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3" w:rsidRPr="00884173" w:rsidRDefault="00884173" w:rsidP="00884173">
      <w:pPr>
        <w:rPr>
          <w:b/>
          <w:i/>
        </w:rPr>
      </w:pPr>
      <w:r>
        <w:rPr>
          <w:b/>
        </w:rPr>
        <w:t xml:space="preserve">Wykaz najważniejszych zmian w wytycznych </w:t>
      </w:r>
      <w:r w:rsidRPr="00884173">
        <w:rPr>
          <w:b/>
          <w:i/>
        </w:rPr>
        <w:t xml:space="preserve">w zakresie realizacji przedsięwzięć z udziałem środków Europejskiego Funduszu Społecznego w obszarze przystosowania przedsiębiorców </w:t>
      </w:r>
      <w:r w:rsidR="00626CD7">
        <w:rPr>
          <w:b/>
          <w:i/>
        </w:rPr>
        <w:br/>
      </w:r>
      <w:r w:rsidRPr="00884173">
        <w:rPr>
          <w:b/>
          <w:i/>
        </w:rPr>
        <w:t>i pracowników do zmian na lata 2014-2020</w:t>
      </w:r>
      <w:r w:rsidR="001D647E">
        <w:rPr>
          <w:b/>
          <w:i/>
        </w:rPr>
        <w:t xml:space="preserve"> </w:t>
      </w:r>
      <w:r w:rsidR="001D647E" w:rsidRPr="001D647E">
        <w:rPr>
          <w:b/>
        </w:rPr>
        <w:t>(wersja 5)</w:t>
      </w:r>
      <w:r w:rsidR="00626CD7" w:rsidRPr="001D647E">
        <w:rPr>
          <w:b/>
        </w:rPr>
        <w:t>:</w:t>
      </w:r>
    </w:p>
    <w:p w:rsidR="009C5941" w:rsidRDefault="0096197C" w:rsidP="00001541">
      <w:pPr>
        <w:pStyle w:val="Akapitzlist"/>
        <w:numPr>
          <w:ilvl w:val="0"/>
          <w:numId w:val="1"/>
        </w:numPr>
      </w:pPr>
      <w:proofErr w:type="gramStart"/>
      <w:r w:rsidRPr="0096197C">
        <w:rPr>
          <w:b/>
        </w:rPr>
        <w:t>w</w:t>
      </w:r>
      <w:proofErr w:type="gramEnd"/>
      <w:r w:rsidRPr="0096197C">
        <w:rPr>
          <w:b/>
        </w:rPr>
        <w:t xml:space="preserve"> rozdziale 2</w:t>
      </w:r>
      <w:r>
        <w:t xml:space="preserve"> </w:t>
      </w:r>
      <w:r w:rsidR="009748F2">
        <w:t>dostosowano wybrane</w:t>
      </w:r>
      <w:r w:rsidR="009C5941">
        <w:t xml:space="preserve"> definicj</w:t>
      </w:r>
      <w:r w:rsidR="009748F2">
        <w:t>e</w:t>
      </w:r>
      <w:r w:rsidR="009C5941">
        <w:t xml:space="preserve"> do aktualnego regulaminu BUR</w:t>
      </w:r>
      <w:r w:rsidR="00231E8F">
        <w:t xml:space="preserve"> oraz dodano </w:t>
      </w:r>
      <w:r w:rsidR="00231E8F" w:rsidRPr="004945F6">
        <w:t>definicję „ID wsparcia”</w:t>
      </w:r>
      <w:r w:rsidR="008E2726" w:rsidRPr="004945F6">
        <w:t>;</w:t>
      </w:r>
    </w:p>
    <w:p w:rsidR="008011CF" w:rsidRPr="008011CF" w:rsidRDefault="008011CF" w:rsidP="008011CF">
      <w:pPr>
        <w:pStyle w:val="Akapitzlist"/>
        <w:numPr>
          <w:ilvl w:val="0"/>
          <w:numId w:val="1"/>
        </w:numPr>
      </w:pPr>
      <w:proofErr w:type="gramStart"/>
      <w:r w:rsidRPr="008011CF">
        <w:rPr>
          <w:b/>
        </w:rPr>
        <w:t>w</w:t>
      </w:r>
      <w:proofErr w:type="gramEnd"/>
      <w:r>
        <w:t xml:space="preserve"> </w:t>
      </w:r>
      <w:r w:rsidRPr="008011CF">
        <w:rPr>
          <w:b/>
        </w:rPr>
        <w:t xml:space="preserve">podrozdziale 4.1 </w:t>
      </w:r>
      <w:proofErr w:type="gramStart"/>
      <w:r w:rsidRPr="008011CF">
        <w:rPr>
          <w:b/>
        </w:rPr>
        <w:t>pkt</w:t>
      </w:r>
      <w:proofErr w:type="gramEnd"/>
      <w:r w:rsidRPr="008011CF">
        <w:rPr>
          <w:b/>
        </w:rPr>
        <w:t xml:space="preserve"> 4 lit. f</w:t>
      </w:r>
      <w:r>
        <w:t xml:space="preserve"> </w:t>
      </w:r>
      <w:r w:rsidR="004E388B" w:rsidRPr="007A46D6">
        <w:rPr>
          <w:b/>
        </w:rPr>
        <w:t>w przypisie nr</w:t>
      </w:r>
      <w:r w:rsidRPr="007A46D6">
        <w:rPr>
          <w:b/>
        </w:rPr>
        <w:t xml:space="preserve"> 7</w:t>
      </w:r>
      <w:r>
        <w:t xml:space="preserve"> doprecyzowano, że </w:t>
      </w:r>
      <w:r w:rsidR="004E388B">
        <w:t>lista</w:t>
      </w:r>
      <w:r>
        <w:t xml:space="preserve"> miast średnich tracących funkcje społeczno-gospodarcze </w:t>
      </w:r>
      <w:r w:rsidR="004E388B">
        <w:t xml:space="preserve">wskazana jest </w:t>
      </w:r>
      <w:r>
        <w:t>w załącznik</w:t>
      </w:r>
      <w:r w:rsidR="004E388B">
        <w:t>u</w:t>
      </w:r>
      <w:r>
        <w:t xml:space="preserve"> nr 2 do dokumentu „Delimitacja</w:t>
      </w:r>
      <w:r w:rsidRPr="008011CF">
        <w:t xml:space="preserve"> miast średnich tracących funkcje społeczno-gospodarcze” opracowanego na potrzeby Strategii na rzecz Odpowiedzialnego Rozwoju</w:t>
      </w:r>
      <w:r w:rsidR="00354A2E">
        <w:rPr>
          <w:u w:val="single"/>
        </w:rPr>
        <w:t>,</w:t>
      </w:r>
      <w:r w:rsidR="00354A2E" w:rsidRPr="002B0E18">
        <w:t xml:space="preserve"> </w:t>
      </w:r>
      <w:r w:rsidR="00354A2E" w:rsidRPr="002B0E18">
        <w:rPr>
          <w:u w:val="single"/>
        </w:rPr>
        <w:t xml:space="preserve">w </w:t>
      </w:r>
      <w:r w:rsidRPr="002B0E18">
        <w:rPr>
          <w:u w:val="single"/>
        </w:rPr>
        <w:t>wersj</w:t>
      </w:r>
      <w:r w:rsidR="00354A2E" w:rsidRPr="002B0E18">
        <w:rPr>
          <w:u w:val="single"/>
        </w:rPr>
        <w:t>i</w:t>
      </w:r>
      <w:r w:rsidRPr="002B0E18">
        <w:rPr>
          <w:u w:val="single"/>
        </w:rPr>
        <w:t xml:space="preserve"> zaktualizowan</w:t>
      </w:r>
      <w:r w:rsidR="00354A2E" w:rsidRPr="002B0E18">
        <w:rPr>
          <w:u w:val="single"/>
        </w:rPr>
        <w:t>ej</w:t>
      </w:r>
      <w:r w:rsidRPr="002B0E18">
        <w:rPr>
          <w:u w:val="single"/>
        </w:rPr>
        <w:t xml:space="preserve"> z dn. 13 grudnia 2019 r.</w:t>
      </w:r>
      <w:r>
        <w:t>;</w:t>
      </w:r>
    </w:p>
    <w:p w:rsidR="00AD2F2C" w:rsidRDefault="0096197C" w:rsidP="00001541">
      <w:pPr>
        <w:pStyle w:val="Akapitzlist"/>
        <w:numPr>
          <w:ilvl w:val="0"/>
          <w:numId w:val="1"/>
        </w:numPr>
      </w:pPr>
      <w:proofErr w:type="gramStart"/>
      <w:r w:rsidRPr="008C2631">
        <w:rPr>
          <w:rFonts w:cs="Calibri"/>
          <w:b/>
          <w:iCs/>
          <w:spacing w:val="4"/>
        </w:rPr>
        <w:t>w</w:t>
      </w:r>
      <w:proofErr w:type="gramEnd"/>
      <w:r w:rsidRPr="008C2631">
        <w:rPr>
          <w:rFonts w:cs="Calibri"/>
          <w:b/>
          <w:iCs/>
          <w:spacing w:val="4"/>
        </w:rPr>
        <w:t xml:space="preserve"> podrozdziale 4.</w:t>
      </w:r>
      <w:r>
        <w:rPr>
          <w:rFonts w:cs="Calibri"/>
          <w:b/>
          <w:iCs/>
          <w:spacing w:val="4"/>
        </w:rPr>
        <w:t>1</w:t>
      </w:r>
      <w:r>
        <w:rPr>
          <w:rFonts w:cs="Calibri"/>
          <w:iCs/>
          <w:spacing w:val="4"/>
        </w:rPr>
        <w:t xml:space="preserve"> </w:t>
      </w:r>
      <w:proofErr w:type="gramStart"/>
      <w:r w:rsidR="00A47043" w:rsidRPr="00A47043">
        <w:rPr>
          <w:rFonts w:cs="Calibri"/>
          <w:b/>
          <w:iCs/>
          <w:spacing w:val="4"/>
        </w:rPr>
        <w:t>pkt</w:t>
      </w:r>
      <w:proofErr w:type="gramEnd"/>
      <w:r w:rsidR="00A47043" w:rsidRPr="00A47043">
        <w:rPr>
          <w:rFonts w:cs="Calibri"/>
          <w:b/>
          <w:iCs/>
          <w:spacing w:val="4"/>
        </w:rPr>
        <w:t xml:space="preserve"> 6</w:t>
      </w:r>
      <w:r w:rsidR="00AA0D6B">
        <w:rPr>
          <w:rFonts w:cs="Calibri"/>
          <w:b/>
          <w:iCs/>
          <w:spacing w:val="4"/>
        </w:rPr>
        <w:t xml:space="preserve"> </w:t>
      </w:r>
      <w:r w:rsidR="00AA0D6B">
        <w:t xml:space="preserve">wprowadzono </w:t>
      </w:r>
      <w:r w:rsidR="00AD2F2C">
        <w:t xml:space="preserve">zapis o </w:t>
      </w:r>
      <w:r w:rsidR="00AA0D6B">
        <w:t xml:space="preserve">obowiązku określania przez IZ RPO maksymalnej kwoty dofinansowania pojedynczej usługi rozwojowej w PSF, w oparciu o dotychczas stosowaną metodologię lub w oparciu o </w:t>
      </w:r>
      <w:r w:rsidR="002B0E18">
        <w:t>wyniki badania</w:t>
      </w:r>
      <w:r w:rsidR="00452550">
        <w:t xml:space="preserve"> cen rynkowych usług rozwojowych</w:t>
      </w:r>
      <w:r w:rsidR="008E2726">
        <w:t>, przeprowadzon</w:t>
      </w:r>
      <w:r w:rsidR="00AA0D6B">
        <w:t>ego</w:t>
      </w:r>
      <w:r w:rsidR="008E2726">
        <w:t xml:space="preserve"> na zlecenie PARP;</w:t>
      </w:r>
    </w:p>
    <w:p w:rsidR="002D5AFF" w:rsidRPr="002D5AFF" w:rsidRDefault="002D5AFF" w:rsidP="00001541">
      <w:pPr>
        <w:pStyle w:val="Akapitzlist"/>
        <w:numPr>
          <w:ilvl w:val="0"/>
          <w:numId w:val="1"/>
        </w:numPr>
      </w:pPr>
      <w:proofErr w:type="gramStart"/>
      <w:r w:rsidRPr="002D5AFF">
        <w:rPr>
          <w:rFonts w:cs="Calibri"/>
          <w:b/>
          <w:iCs/>
          <w:spacing w:val="4"/>
        </w:rPr>
        <w:t>w</w:t>
      </w:r>
      <w:proofErr w:type="gramEnd"/>
      <w:r w:rsidRPr="002D5AFF">
        <w:rPr>
          <w:rFonts w:cs="Calibri"/>
          <w:iCs/>
          <w:spacing w:val="4"/>
        </w:rPr>
        <w:t xml:space="preserve"> </w:t>
      </w:r>
      <w:r w:rsidRPr="002D5AFF">
        <w:rPr>
          <w:rFonts w:cs="Calibri"/>
          <w:b/>
          <w:iCs/>
          <w:spacing w:val="4"/>
        </w:rPr>
        <w:t>podrozdziale</w:t>
      </w:r>
      <w:r w:rsidRPr="002D5AFF">
        <w:rPr>
          <w:rFonts w:cs="Calibri"/>
          <w:iCs/>
          <w:spacing w:val="4"/>
        </w:rPr>
        <w:t xml:space="preserve"> </w:t>
      </w:r>
      <w:r w:rsidRPr="002D5AFF">
        <w:rPr>
          <w:rFonts w:cs="Calibri"/>
          <w:b/>
          <w:iCs/>
          <w:spacing w:val="4"/>
        </w:rPr>
        <w:t xml:space="preserve">4.1 </w:t>
      </w:r>
      <w:proofErr w:type="gramStart"/>
      <w:r w:rsidRPr="002D5AFF">
        <w:rPr>
          <w:rFonts w:cs="Calibri"/>
          <w:b/>
          <w:iCs/>
          <w:spacing w:val="4"/>
        </w:rPr>
        <w:t>pkt</w:t>
      </w:r>
      <w:proofErr w:type="gramEnd"/>
      <w:r w:rsidRPr="002D5AFF">
        <w:rPr>
          <w:rFonts w:cs="Calibri"/>
          <w:iCs/>
          <w:spacing w:val="4"/>
        </w:rPr>
        <w:t xml:space="preserve"> </w:t>
      </w:r>
      <w:r w:rsidRPr="002D5AFF">
        <w:rPr>
          <w:rFonts w:cs="Calibri"/>
          <w:b/>
          <w:iCs/>
          <w:spacing w:val="4"/>
        </w:rPr>
        <w:t>7</w:t>
      </w:r>
      <w:r w:rsidRPr="002D5AFF">
        <w:rPr>
          <w:rFonts w:cs="Calibri"/>
          <w:iCs/>
          <w:spacing w:val="4"/>
        </w:rPr>
        <w:t xml:space="preserve"> rozszerzono zapis</w:t>
      </w:r>
      <w:r w:rsidR="003F7347">
        <w:rPr>
          <w:rFonts w:cs="Calibri"/>
          <w:iCs/>
          <w:spacing w:val="4"/>
        </w:rPr>
        <w:t>,</w:t>
      </w:r>
      <w:r w:rsidRPr="002D5AFF">
        <w:rPr>
          <w:rFonts w:cs="Calibri"/>
          <w:iCs/>
          <w:spacing w:val="4"/>
        </w:rPr>
        <w:t xml:space="preserve"> dający IK UP możliwość </w:t>
      </w:r>
      <w:r w:rsidR="003F7347">
        <w:rPr>
          <w:rFonts w:cs="Calibri"/>
          <w:iCs/>
          <w:spacing w:val="4"/>
        </w:rPr>
        <w:t xml:space="preserve">określenia </w:t>
      </w:r>
      <w:r>
        <w:rPr>
          <w:rFonts w:cs="Calibri"/>
          <w:iCs/>
          <w:spacing w:val="4"/>
        </w:rPr>
        <w:t>maksymalnej kwoty dofinansowania pojedynczej usługi rozwojowej na podstawie własnej metodologii</w:t>
      </w:r>
      <w:r w:rsidR="003F7347">
        <w:rPr>
          <w:rFonts w:cs="Calibri"/>
          <w:iCs/>
          <w:spacing w:val="4"/>
        </w:rPr>
        <w:t>,</w:t>
      </w:r>
      <w:r>
        <w:rPr>
          <w:rFonts w:cs="Calibri"/>
          <w:iCs/>
          <w:spacing w:val="4"/>
        </w:rPr>
        <w:t xml:space="preserve"> o </w:t>
      </w:r>
      <w:r w:rsidR="007E3131">
        <w:rPr>
          <w:rFonts w:cs="Calibri"/>
          <w:iCs/>
          <w:spacing w:val="4"/>
        </w:rPr>
        <w:t>możliwość skorzystania z wyników badania cen rynkowych usług rozwojowych, przeprowadzonego na zlecenie PARP;</w:t>
      </w:r>
    </w:p>
    <w:p w:rsidR="00D333DF" w:rsidRPr="00DA2DE2" w:rsidRDefault="00D333DF" w:rsidP="00001541">
      <w:pPr>
        <w:pStyle w:val="Akapitzlist"/>
        <w:numPr>
          <w:ilvl w:val="0"/>
          <w:numId w:val="1"/>
        </w:numPr>
      </w:pPr>
      <w:proofErr w:type="gramStart"/>
      <w:r w:rsidRPr="002D5AFF">
        <w:rPr>
          <w:rFonts w:cs="Calibri"/>
          <w:b/>
          <w:iCs/>
          <w:spacing w:val="4"/>
        </w:rPr>
        <w:t>w</w:t>
      </w:r>
      <w:proofErr w:type="gramEnd"/>
      <w:r w:rsidRPr="002D5AFF">
        <w:rPr>
          <w:rFonts w:cs="Calibri"/>
          <w:iCs/>
          <w:spacing w:val="4"/>
        </w:rPr>
        <w:t xml:space="preserve"> </w:t>
      </w:r>
      <w:r w:rsidRPr="002D5AFF">
        <w:rPr>
          <w:rFonts w:cs="Calibri"/>
          <w:b/>
          <w:iCs/>
          <w:spacing w:val="4"/>
        </w:rPr>
        <w:t>podrozdziale</w:t>
      </w:r>
      <w:r w:rsidRPr="002D5AFF">
        <w:rPr>
          <w:rFonts w:cs="Calibri"/>
          <w:iCs/>
          <w:spacing w:val="4"/>
        </w:rPr>
        <w:t xml:space="preserve"> </w:t>
      </w:r>
      <w:r w:rsidRPr="002D5AFF">
        <w:rPr>
          <w:rFonts w:cs="Calibri"/>
          <w:b/>
          <w:iCs/>
          <w:spacing w:val="4"/>
        </w:rPr>
        <w:t>4.1 pkt</w:t>
      </w:r>
      <w:r w:rsidRPr="002D5AFF">
        <w:rPr>
          <w:rFonts w:cs="Calibri"/>
          <w:iCs/>
          <w:spacing w:val="4"/>
        </w:rPr>
        <w:t xml:space="preserve"> </w:t>
      </w:r>
      <w:r>
        <w:rPr>
          <w:rFonts w:cs="Calibri"/>
          <w:b/>
          <w:iCs/>
          <w:spacing w:val="4"/>
        </w:rPr>
        <w:t xml:space="preserve">8 </w:t>
      </w:r>
      <w:r w:rsidRPr="00D333DF">
        <w:rPr>
          <w:rFonts w:cs="Calibri"/>
          <w:iCs/>
          <w:spacing w:val="4"/>
        </w:rPr>
        <w:t>usunięto</w:t>
      </w:r>
      <w:r>
        <w:rPr>
          <w:rFonts w:cs="Calibri"/>
          <w:iCs/>
          <w:spacing w:val="4"/>
        </w:rPr>
        <w:t xml:space="preserve"> dotychczasowy zapis, odnoszący się do pkt 6 oraz wprowadzono nowy zapis, </w:t>
      </w:r>
      <w:proofErr w:type="gramStart"/>
      <w:r>
        <w:rPr>
          <w:rFonts w:cs="Calibri"/>
          <w:iCs/>
          <w:spacing w:val="4"/>
        </w:rPr>
        <w:t>zgodnie z którym</w:t>
      </w:r>
      <w:proofErr w:type="gramEnd"/>
      <w:r>
        <w:rPr>
          <w:rFonts w:cs="Calibri"/>
          <w:iCs/>
          <w:spacing w:val="4"/>
        </w:rPr>
        <w:t xml:space="preserve"> IZ RPO może – w szczególnie uzasadnionych przypadkach – wyrazić zgodę na dofinansowanie usługi rozwojowej, której cena wykracza ponad przyjęty maksymalny poziom dofinansowania;</w:t>
      </w:r>
    </w:p>
    <w:p w:rsidR="00DA2DE2" w:rsidRPr="00B43769" w:rsidRDefault="00DA2DE2" w:rsidP="00DA2DE2">
      <w:pPr>
        <w:pStyle w:val="Akapitzlist"/>
        <w:numPr>
          <w:ilvl w:val="0"/>
          <w:numId w:val="1"/>
        </w:numPr>
      </w:pPr>
      <w:proofErr w:type="gramStart"/>
      <w:r w:rsidRPr="00A95EFF">
        <w:rPr>
          <w:rFonts w:cs="Calibri"/>
          <w:b/>
          <w:iCs/>
          <w:spacing w:val="4"/>
        </w:rPr>
        <w:t>w</w:t>
      </w:r>
      <w:proofErr w:type="gramEnd"/>
      <w:r w:rsidRPr="00A95EFF">
        <w:rPr>
          <w:rFonts w:cs="Calibri"/>
          <w:b/>
          <w:iCs/>
          <w:spacing w:val="4"/>
        </w:rPr>
        <w:t xml:space="preserve"> podrozdziale 4.1 </w:t>
      </w:r>
      <w:proofErr w:type="gramStart"/>
      <w:r w:rsidRPr="00A95EFF">
        <w:rPr>
          <w:rFonts w:cs="Calibri"/>
          <w:b/>
          <w:iCs/>
          <w:spacing w:val="4"/>
        </w:rPr>
        <w:t>pkt</w:t>
      </w:r>
      <w:proofErr w:type="gramEnd"/>
      <w:r w:rsidRPr="00A95EFF">
        <w:rPr>
          <w:rFonts w:cs="Calibri"/>
          <w:b/>
          <w:iCs/>
          <w:spacing w:val="4"/>
        </w:rPr>
        <w:t xml:space="preserve"> 9 </w:t>
      </w:r>
      <w:r w:rsidRPr="00A95EFF">
        <w:rPr>
          <w:rFonts w:cs="Calibri"/>
          <w:iCs/>
          <w:spacing w:val="4"/>
        </w:rPr>
        <w:t>dodano przypis, że</w:t>
      </w:r>
      <w:r w:rsidRPr="00A95EFF">
        <w:rPr>
          <w:rFonts w:cs="Calibri"/>
          <w:b/>
          <w:iCs/>
          <w:spacing w:val="4"/>
        </w:rPr>
        <w:t xml:space="preserve"> </w:t>
      </w:r>
      <w:r w:rsidRPr="00A95EFF">
        <w:rPr>
          <w:rFonts w:cs="Calibri"/>
          <w:iCs/>
          <w:spacing w:val="4"/>
        </w:rPr>
        <w:t xml:space="preserve">w przypadku wsparcia kierowanego do przedsiębiorstw dotkniętych negatywnymi skutkami epidemii COVID-19, możliwe jest </w:t>
      </w:r>
      <w:r w:rsidRPr="001C03E5">
        <w:rPr>
          <w:rFonts w:cs="Calibri"/>
          <w:iCs/>
          <w:spacing w:val="4"/>
        </w:rPr>
        <w:t>podniesienie poziomu dofinansowania usługi rozwojowej do 100% kosztów kwalifikowalnych</w:t>
      </w:r>
      <w:r w:rsidRPr="00A95EFF">
        <w:rPr>
          <w:rFonts w:cs="Calibri"/>
          <w:iCs/>
          <w:spacing w:val="4"/>
        </w:rPr>
        <w:t xml:space="preserve"> tej usługi. Wprowadzenie takiego rozwiązania możliwe jest wyłącznie pod warunkiem zapewnienia przez IZ RPO środków na pokrycie brakującego wkładu krajowego i nie może prowadzić do pogorszenia warunków udzielania wsparcia dla pozostałych podmiotów/przedsiębiorstw oraz obciążać Beneficjenta/Operatora. Szczegółowe zasady wprowadzenia takiego rozwiązania regulowane są przez daną IZ </w:t>
      </w:r>
      <w:r w:rsidRPr="00B43769">
        <w:rPr>
          <w:rFonts w:cs="Calibri"/>
          <w:iCs/>
          <w:spacing w:val="4"/>
        </w:rPr>
        <w:t>RPO</w:t>
      </w:r>
      <w:r w:rsidR="00E13AD9" w:rsidRPr="00B43769">
        <w:rPr>
          <w:rFonts w:cs="Calibri"/>
          <w:iCs/>
          <w:spacing w:val="4"/>
        </w:rPr>
        <w:t>;</w:t>
      </w:r>
    </w:p>
    <w:p w:rsidR="005F0857" w:rsidRPr="00B43769" w:rsidRDefault="005F0857" w:rsidP="00001541">
      <w:pPr>
        <w:pStyle w:val="Akapitzlist"/>
        <w:numPr>
          <w:ilvl w:val="0"/>
          <w:numId w:val="1"/>
        </w:numPr>
      </w:pPr>
      <w:proofErr w:type="gramStart"/>
      <w:r w:rsidRPr="00B43769">
        <w:rPr>
          <w:b/>
        </w:rPr>
        <w:t>w</w:t>
      </w:r>
      <w:proofErr w:type="gramEnd"/>
      <w:r w:rsidRPr="00B43769">
        <w:rPr>
          <w:b/>
        </w:rPr>
        <w:t xml:space="preserve"> podrozdziale 4.1 pkt 13 lit. j</w:t>
      </w:r>
      <w:bookmarkStart w:id="0" w:name="_GoBack"/>
      <w:bookmarkEnd w:id="0"/>
      <w:r w:rsidRPr="00B43769">
        <w:rPr>
          <w:b/>
        </w:rPr>
        <w:t xml:space="preserve"> </w:t>
      </w:r>
      <w:proofErr w:type="spellStart"/>
      <w:r w:rsidRPr="00B43769">
        <w:rPr>
          <w:b/>
        </w:rPr>
        <w:t>tiret</w:t>
      </w:r>
      <w:proofErr w:type="spellEnd"/>
      <w:r w:rsidRPr="00B43769">
        <w:rPr>
          <w:b/>
        </w:rPr>
        <w:t xml:space="preserve"> (ii) i (iv)</w:t>
      </w:r>
      <w:r w:rsidRPr="00B43769">
        <w:t xml:space="preserve"> dostosowano zapisy do wytycznych kwalifikowalności, tj. poprzez powiązania kapitałowe lub osobowe rozumie się m.in. </w:t>
      </w:r>
      <w:proofErr w:type="gramStart"/>
      <w:r w:rsidRPr="00B43769">
        <w:t>posiadanie co</w:t>
      </w:r>
      <w:proofErr w:type="gramEnd"/>
      <w:r w:rsidRPr="00B43769">
        <w:t xml:space="preserve"> najmniej </w:t>
      </w:r>
      <w:r w:rsidRPr="00B43769">
        <w:rPr>
          <w:u w:val="single"/>
        </w:rPr>
        <w:t>10%</w:t>
      </w:r>
      <w:r w:rsidRPr="00B43769">
        <w:t xml:space="preserve"> udziałów lub akcji spółki (zamiast 20%) oraz pozostawanie w stosunku </w:t>
      </w:r>
      <w:r w:rsidRPr="00B43769">
        <w:rPr>
          <w:rFonts w:cs="Calibri"/>
          <w:iCs/>
          <w:spacing w:val="4"/>
        </w:rPr>
        <w:t xml:space="preserve">pokrewieństwa lub powinowactwa </w:t>
      </w:r>
      <w:r w:rsidRPr="00B43769">
        <w:rPr>
          <w:rFonts w:cs="Calibri"/>
          <w:iCs/>
          <w:spacing w:val="4"/>
          <w:u w:val="single"/>
        </w:rPr>
        <w:t>drugiego stopnia</w:t>
      </w:r>
      <w:r w:rsidRPr="00B43769">
        <w:rPr>
          <w:rFonts w:cs="Calibri"/>
          <w:iCs/>
          <w:spacing w:val="4"/>
        </w:rPr>
        <w:t xml:space="preserve"> w linii bocznej</w:t>
      </w:r>
      <w:r w:rsidR="00D73C36" w:rsidRPr="00B43769">
        <w:rPr>
          <w:rFonts w:cs="Calibri"/>
          <w:iCs/>
          <w:spacing w:val="4"/>
        </w:rPr>
        <w:t>;</w:t>
      </w:r>
    </w:p>
    <w:p w:rsidR="00452550" w:rsidRPr="00354A2E" w:rsidRDefault="00801567" w:rsidP="00001541">
      <w:pPr>
        <w:pStyle w:val="Akapitzlist"/>
        <w:numPr>
          <w:ilvl w:val="0"/>
          <w:numId w:val="1"/>
        </w:numPr>
      </w:pPr>
      <w:proofErr w:type="gramStart"/>
      <w:r w:rsidRPr="008C2631">
        <w:rPr>
          <w:rFonts w:cs="Calibri"/>
          <w:b/>
          <w:iCs/>
          <w:spacing w:val="4"/>
        </w:rPr>
        <w:t>w</w:t>
      </w:r>
      <w:proofErr w:type="gramEnd"/>
      <w:r w:rsidRPr="008C2631">
        <w:rPr>
          <w:rFonts w:cs="Calibri"/>
          <w:b/>
          <w:iCs/>
          <w:spacing w:val="4"/>
        </w:rPr>
        <w:t xml:space="preserve"> podrozdziale 4.</w:t>
      </w:r>
      <w:r>
        <w:rPr>
          <w:rFonts w:cs="Calibri"/>
          <w:b/>
          <w:iCs/>
          <w:spacing w:val="4"/>
        </w:rPr>
        <w:t>1</w:t>
      </w:r>
      <w:r w:rsidR="00A47043">
        <w:rPr>
          <w:rFonts w:cs="Calibri"/>
          <w:b/>
          <w:iCs/>
          <w:spacing w:val="4"/>
        </w:rPr>
        <w:t xml:space="preserve"> </w:t>
      </w:r>
      <w:proofErr w:type="gramStart"/>
      <w:r w:rsidR="00A47043">
        <w:rPr>
          <w:rFonts w:cs="Calibri"/>
          <w:b/>
          <w:iCs/>
          <w:spacing w:val="4"/>
        </w:rPr>
        <w:t>pkt</w:t>
      </w:r>
      <w:proofErr w:type="gramEnd"/>
      <w:r w:rsidR="00A47043">
        <w:rPr>
          <w:rFonts w:cs="Calibri"/>
          <w:b/>
          <w:iCs/>
          <w:spacing w:val="4"/>
        </w:rPr>
        <w:t xml:space="preserve"> 13 lit. m</w:t>
      </w:r>
      <w:r>
        <w:rPr>
          <w:rFonts w:cs="Calibri"/>
          <w:iCs/>
          <w:spacing w:val="4"/>
        </w:rPr>
        <w:t xml:space="preserve"> </w:t>
      </w:r>
      <w:r w:rsidR="00452550">
        <w:t xml:space="preserve">rozszerzono zapis, że usługa rozwojowa jest niekwalifikowalna, jeżeli jest </w:t>
      </w:r>
      <w:r w:rsidR="00452550" w:rsidRPr="00001541">
        <w:rPr>
          <w:rFonts w:cs="Calibri"/>
          <w:iCs/>
          <w:spacing w:val="4"/>
        </w:rPr>
        <w:t xml:space="preserve">świadczona przez podmiot pełniący funkcję Operatora lub partnera w danym projekcie PSF </w:t>
      </w:r>
      <w:r w:rsidR="00452550" w:rsidRPr="00001541">
        <w:rPr>
          <w:rFonts w:cs="Calibri"/>
          <w:iCs/>
          <w:spacing w:val="4"/>
          <w:u w:val="single"/>
        </w:rPr>
        <w:t>albo przez podmiot powiązany z Operatorem lub partnerem kapitałowo lub osobowo</w:t>
      </w:r>
      <w:r w:rsidR="008C2631">
        <w:rPr>
          <w:rFonts w:cs="Calibri"/>
          <w:iCs/>
          <w:spacing w:val="4"/>
        </w:rPr>
        <w:t>;</w:t>
      </w:r>
    </w:p>
    <w:p w:rsidR="00354A2E" w:rsidRPr="008336BF" w:rsidRDefault="00354A2E" w:rsidP="00354A2E">
      <w:pPr>
        <w:pStyle w:val="Akapitzlist"/>
        <w:numPr>
          <w:ilvl w:val="0"/>
          <w:numId w:val="1"/>
        </w:numPr>
      </w:pPr>
      <w:proofErr w:type="gramStart"/>
      <w:r w:rsidRPr="00A95EFF">
        <w:rPr>
          <w:rFonts w:cs="Calibri"/>
          <w:b/>
          <w:iCs/>
          <w:spacing w:val="4"/>
        </w:rPr>
        <w:t>w</w:t>
      </w:r>
      <w:proofErr w:type="gramEnd"/>
      <w:r w:rsidRPr="00A95EFF">
        <w:rPr>
          <w:rFonts w:cs="Calibri"/>
          <w:b/>
          <w:iCs/>
          <w:spacing w:val="4"/>
        </w:rPr>
        <w:t xml:space="preserve"> podrozdziale 4.1 </w:t>
      </w:r>
      <w:proofErr w:type="gramStart"/>
      <w:r w:rsidRPr="00A95EFF">
        <w:rPr>
          <w:rFonts w:cs="Calibri"/>
          <w:b/>
          <w:iCs/>
          <w:spacing w:val="4"/>
        </w:rPr>
        <w:t>pkt</w:t>
      </w:r>
      <w:proofErr w:type="gramEnd"/>
      <w:r w:rsidRPr="00A95EFF">
        <w:rPr>
          <w:rFonts w:cs="Calibri"/>
          <w:b/>
          <w:iCs/>
          <w:spacing w:val="4"/>
        </w:rPr>
        <w:t xml:space="preserve"> 22 </w:t>
      </w:r>
      <w:r w:rsidRPr="00A95EFF">
        <w:rPr>
          <w:rFonts w:cs="Calibri"/>
          <w:iCs/>
          <w:spacing w:val="4"/>
        </w:rPr>
        <w:t>dodano możliwość upoważnienia Operatora przez IZ RPO do weryfikacji, czy wskazana w Karcie Usługi cena usługi rozwojowej, świadczonej z możliwością dofinansowania ze środków publicznych, nie jest rażąco zawyżona w stosunku do cen analogicznych usług rozwojowych oferowanych komercyjnie (poza BUR)</w:t>
      </w:r>
      <w:r w:rsidR="005B20D4" w:rsidRPr="00A95EFF">
        <w:rPr>
          <w:rFonts w:cs="Calibri"/>
          <w:iCs/>
          <w:spacing w:val="4"/>
        </w:rPr>
        <w:t>;</w:t>
      </w:r>
    </w:p>
    <w:p w:rsidR="008C2631" w:rsidRPr="00C777F1" w:rsidRDefault="008C2631" w:rsidP="008C2631">
      <w:pPr>
        <w:pStyle w:val="Akapitzlist"/>
        <w:numPr>
          <w:ilvl w:val="0"/>
          <w:numId w:val="1"/>
        </w:numPr>
      </w:pPr>
      <w:proofErr w:type="gramStart"/>
      <w:r w:rsidRPr="008C2631">
        <w:rPr>
          <w:rFonts w:cs="Calibri"/>
          <w:b/>
          <w:iCs/>
          <w:spacing w:val="4"/>
        </w:rPr>
        <w:lastRenderedPageBreak/>
        <w:t>w</w:t>
      </w:r>
      <w:proofErr w:type="gramEnd"/>
      <w:r w:rsidRPr="008C2631">
        <w:rPr>
          <w:rFonts w:cs="Calibri"/>
          <w:b/>
          <w:iCs/>
          <w:spacing w:val="4"/>
        </w:rPr>
        <w:t xml:space="preserve"> podrozdziale 4.</w:t>
      </w:r>
      <w:r w:rsidRPr="008D6BDB">
        <w:rPr>
          <w:rFonts w:cs="Calibri"/>
          <w:b/>
          <w:iCs/>
          <w:spacing w:val="4"/>
        </w:rPr>
        <w:t xml:space="preserve">3 </w:t>
      </w:r>
      <w:proofErr w:type="gramStart"/>
      <w:r w:rsidR="008D6BDB" w:rsidRPr="008D6BDB">
        <w:rPr>
          <w:rFonts w:cs="Calibri"/>
          <w:b/>
          <w:iCs/>
          <w:spacing w:val="4"/>
        </w:rPr>
        <w:t>pkt</w:t>
      </w:r>
      <w:proofErr w:type="gramEnd"/>
      <w:r w:rsidR="008D6BDB" w:rsidRPr="008D6BDB">
        <w:rPr>
          <w:rFonts w:cs="Calibri"/>
          <w:b/>
          <w:iCs/>
          <w:spacing w:val="4"/>
        </w:rPr>
        <w:t xml:space="preserve"> 6</w:t>
      </w:r>
      <w:r w:rsidR="00C777F1">
        <w:rPr>
          <w:rFonts w:cs="Calibri"/>
          <w:b/>
          <w:iCs/>
          <w:spacing w:val="4"/>
        </w:rPr>
        <w:t xml:space="preserve"> (nowy)</w:t>
      </w:r>
      <w:r w:rsidR="008D6BDB">
        <w:rPr>
          <w:rFonts w:cs="Calibri"/>
          <w:iCs/>
          <w:spacing w:val="4"/>
        </w:rPr>
        <w:t xml:space="preserve"> </w:t>
      </w:r>
      <w:r>
        <w:rPr>
          <w:rFonts w:cs="Calibri"/>
          <w:iCs/>
          <w:spacing w:val="4"/>
        </w:rPr>
        <w:t xml:space="preserve">dodano zapis o możliwości </w:t>
      </w:r>
      <w:r w:rsidRPr="008C2631">
        <w:rPr>
          <w:rFonts w:cs="Calibri"/>
          <w:iCs/>
          <w:spacing w:val="4"/>
        </w:rPr>
        <w:t>kwalifikowani</w:t>
      </w:r>
      <w:r>
        <w:rPr>
          <w:rFonts w:cs="Calibri"/>
          <w:iCs/>
          <w:spacing w:val="4"/>
        </w:rPr>
        <w:t>a</w:t>
      </w:r>
      <w:r w:rsidRPr="008C2631">
        <w:rPr>
          <w:rFonts w:cs="Calibri"/>
          <w:iCs/>
          <w:spacing w:val="4"/>
        </w:rPr>
        <w:t xml:space="preserve"> </w:t>
      </w:r>
      <w:r>
        <w:rPr>
          <w:rFonts w:cs="Calibri"/>
          <w:iCs/>
          <w:spacing w:val="4"/>
        </w:rPr>
        <w:t>(</w:t>
      </w:r>
      <w:r w:rsidRPr="008C2631">
        <w:rPr>
          <w:rFonts w:cs="Calibri"/>
          <w:iCs/>
          <w:spacing w:val="4"/>
        </w:rPr>
        <w:t xml:space="preserve">w ramach usługi rozwojowej </w:t>
      </w:r>
      <w:r>
        <w:rPr>
          <w:rFonts w:cs="Calibri"/>
          <w:iCs/>
          <w:spacing w:val="4"/>
        </w:rPr>
        <w:t xml:space="preserve">w zakresie </w:t>
      </w:r>
      <w:r>
        <w:t>wdrażania rekomendacji sektorowych rad do spraw kompetencji)</w:t>
      </w:r>
      <w:r w:rsidRPr="008C2631">
        <w:rPr>
          <w:rFonts w:cs="Calibri"/>
          <w:iCs/>
          <w:spacing w:val="4"/>
        </w:rPr>
        <w:t xml:space="preserve"> kosztów zakupu wartości niematerialnych i prawnych, związanych bezpośrednio ze świadczeniem lub uczestnictwem w zdalnych usługach szkoleniowych lub doradczych, w zakresie wynikającym z rekomendacji sektorowych rad do spraw kompetencji</w:t>
      </w:r>
      <w:r w:rsidR="00911E92">
        <w:rPr>
          <w:rFonts w:cs="Calibri"/>
          <w:iCs/>
          <w:spacing w:val="4"/>
        </w:rPr>
        <w:t>;</w:t>
      </w:r>
    </w:p>
    <w:p w:rsidR="00C777F1" w:rsidRPr="00A95EFF" w:rsidRDefault="00C777F1" w:rsidP="00C777F1">
      <w:pPr>
        <w:pStyle w:val="Akapitzlist"/>
        <w:numPr>
          <w:ilvl w:val="0"/>
          <w:numId w:val="1"/>
        </w:numPr>
      </w:pPr>
      <w:proofErr w:type="gramStart"/>
      <w:r w:rsidRPr="00A95EFF">
        <w:rPr>
          <w:rFonts w:cs="Calibri"/>
          <w:b/>
          <w:iCs/>
          <w:spacing w:val="4"/>
        </w:rPr>
        <w:t>w</w:t>
      </w:r>
      <w:proofErr w:type="gramEnd"/>
      <w:r w:rsidRPr="00A95EFF">
        <w:rPr>
          <w:rFonts w:cs="Calibri"/>
          <w:b/>
          <w:iCs/>
          <w:spacing w:val="4"/>
        </w:rPr>
        <w:t xml:space="preserve"> podrozdziale 4.3 </w:t>
      </w:r>
      <w:proofErr w:type="gramStart"/>
      <w:r w:rsidRPr="00A95EFF">
        <w:rPr>
          <w:rFonts w:cs="Calibri"/>
          <w:b/>
          <w:iCs/>
          <w:spacing w:val="4"/>
        </w:rPr>
        <w:t>pkt</w:t>
      </w:r>
      <w:proofErr w:type="gramEnd"/>
      <w:r w:rsidRPr="00A95EFF">
        <w:rPr>
          <w:rFonts w:cs="Calibri"/>
          <w:b/>
          <w:iCs/>
          <w:spacing w:val="4"/>
        </w:rPr>
        <w:t xml:space="preserve"> 7 (nowy) </w:t>
      </w:r>
      <w:r w:rsidRPr="00A95EFF">
        <w:rPr>
          <w:rFonts w:cs="Calibri"/>
          <w:iCs/>
          <w:spacing w:val="4"/>
        </w:rPr>
        <w:t>dodano zapis, że w przypadku świadczenia wsparcia dla przedsiębiorstw w trudnościach za pośrednictwem Bazy Usług Rozwojowych, zastosowanie mają warunki i procedury, o których mowa w pkt</w:t>
      </w:r>
      <w:r w:rsidR="00D26DD6" w:rsidRPr="00A95EFF">
        <w:rPr>
          <w:rFonts w:cs="Calibri"/>
          <w:iCs/>
          <w:spacing w:val="4"/>
        </w:rPr>
        <w:t xml:space="preserve"> 3</w:t>
      </w:r>
      <w:r w:rsidRPr="00A95EFF">
        <w:rPr>
          <w:rFonts w:cs="Calibri"/>
          <w:iCs/>
          <w:spacing w:val="4"/>
        </w:rPr>
        <w:t>;</w:t>
      </w:r>
    </w:p>
    <w:p w:rsidR="00452550" w:rsidRDefault="001543C0" w:rsidP="00001541">
      <w:pPr>
        <w:pStyle w:val="Akapitzlist"/>
        <w:numPr>
          <w:ilvl w:val="0"/>
          <w:numId w:val="1"/>
        </w:numPr>
      </w:pPr>
      <w:proofErr w:type="gramStart"/>
      <w:r w:rsidRPr="001543C0">
        <w:rPr>
          <w:b/>
        </w:rPr>
        <w:t>w</w:t>
      </w:r>
      <w:proofErr w:type="gramEnd"/>
      <w:r w:rsidRPr="001543C0">
        <w:rPr>
          <w:b/>
        </w:rPr>
        <w:t xml:space="preserve"> rozdziale 5</w:t>
      </w:r>
      <w:r>
        <w:t xml:space="preserve"> </w:t>
      </w:r>
      <w:r w:rsidR="00BD3C27" w:rsidRPr="00BD3C27">
        <w:rPr>
          <w:b/>
        </w:rPr>
        <w:t>pkt 6</w:t>
      </w:r>
      <w:r w:rsidR="00BD3C27">
        <w:t xml:space="preserve"> </w:t>
      </w:r>
      <w:r w:rsidR="00E13AD9" w:rsidRPr="00E13AD9">
        <w:rPr>
          <w:b/>
        </w:rPr>
        <w:t>(nowy)</w:t>
      </w:r>
      <w:r w:rsidR="00E13AD9">
        <w:t xml:space="preserve"> </w:t>
      </w:r>
      <w:r w:rsidR="00452550">
        <w:t xml:space="preserve">dodano zapis o możliwości realizacji subsydiowanego zatrudnienia wyłącznie przez Powiatowe Urzędy Pracy (w ramach </w:t>
      </w:r>
      <w:proofErr w:type="spellStart"/>
      <w:r w:rsidR="00452550">
        <w:t>outplacementu</w:t>
      </w:r>
      <w:proofErr w:type="spellEnd"/>
      <w:r w:rsidR="00452550">
        <w:t>)</w:t>
      </w:r>
      <w:r w:rsidR="00911E92">
        <w:t>;</w:t>
      </w:r>
    </w:p>
    <w:p w:rsidR="0072362D" w:rsidRPr="00A95EFF" w:rsidRDefault="0072362D" w:rsidP="0072362D">
      <w:pPr>
        <w:pStyle w:val="Akapitzlist"/>
        <w:numPr>
          <w:ilvl w:val="0"/>
          <w:numId w:val="1"/>
        </w:numPr>
      </w:pPr>
      <w:proofErr w:type="gramStart"/>
      <w:r w:rsidRPr="00A95EFF">
        <w:rPr>
          <w:b/>
        </w:rPr>
        <w:t>w</w:t>
      </w:r>
      <w:proofErr w:type="gramEnd"/>
      <w:r w:rsidRPr="00A95EFF">
        <w:rPr>
          <w:b/>
        </w:rPr>
        <w:t xml:space="preserve"> rozdziale 6 pkt 4 lit. a </w:t>
      </w:r>
      <w:proofErr w:type="spellStart"/>
      <w:r w:rsidRPr="00A95EFF">
        <w:rPr>
          <w:b/>
        </w:rPr>
        <w:t>tiret</w:t>
      </w:r>
      <w:proofErr w:type="spellEnd"/>
      <w:r w:rsidRPr="00A95EFF">
        <w:rPr>
          <w:b/>
        </w:rPr>
        <w:t xml:space="preserve"> </w:t>
      </w:r>
      <w:r w:rsidR="003B313F" w:rsidRPr="00A95EFF">
        <w:rPr>
          <w:b/>
        </w:rPr>
        <w:t>(</w:t>
      </w:r>
      <w:r w:rsidRPr="00A95EFF">
        <w:rPr>
          <w:b/>
        </w:rPr>
        <w:t>iv</w:t>
      </w:r>
      <w:r w:rsidR="003B313F" w:rsidRPr="00A95EFF">
        <w:rPr>
          <w:b/>
        </w:rPr>
        <w:t>)</w:t>
      </w:r>
      <w:r w:rsidRPr="00A95EFF">
        <w:rPr>
          <w:b/>
        </w:rPr>
        <w:t xml:space="preserve"> </w:t>
      </w:r>
      <w:r w:rsidRPr="00A95EFF">
        <w:t xml:space="preserve">dostosowano zapis do aktualnego brzmienia pkt 13 lit. m </w:t>
      </w:r>
      <w:r w:rsidR="00CB48AC">
        <w:br/>
      </w:r>
      <w:r w:rsidRPr="00A95EFF">
        <w:t>w podrozdziale 4.1</w:t>
      </w:r>
      <w:r w:rsidR="00943FAF" w:rsidRPr="00A95EFF">
        <w:t xml:space="preserve"> (kontroli podlega m.in. </w:t>
      </w:r>
      <w:r w:rsidR="00943FAF" w:rsidRPr="00A95EFF">
        <w:rPr>
          <w:rFonts w:eastAsia="Calibri" w:cs="Arial"/>
          <w:sz w:val="24"/>
        </w:rPr>
        <w:t xml:space="preserve">wyłączenie możliwości realizacji usług rozwojowych przez podmiot pełniący funkcję Operatora </w:t>
      </w:r>
      <w:r w:rsidR="00943FAF" w:rsidRPr="00A95EFF">
        <w:rPr>
          <w:rFonts w:eastAsia="Calibri" w:cs="Arial"/>
          <w:sz w:val="24"/>
          <w:u w:val="single"/>
        </w:rPr>
        <w:t>lub partnera</w:t>
      </w:r>
      <w:r w:rsidR="00943FAF" w:rsidRPr="00A95EFF">
        <w:rPr>
          <w:rFonts w:eastAsia="Calibri" w:cs="Arial"/>
          <w:sz w:val="24"/>
        </w:rPr>
        <w:t xml:space="preserve"> w danym projekcie PSF </w:t>
      </w:r>
      <w:r w:rsidR="00943FAF" w:rsidRPr="00A95EFF">
        <w:rPr>
          <w:rFonts w:cs="Calibri"/>
          <w:iCs/>
          <w:spacing w:val="4"/>
          <w:sz w:val="24"/>
          <w:u w:val="single"/>
        </w:rPr>
        <w:t>albo przez podmiot powiązany z Operatorem lub partnerem kapitałowo lub osobowo</w:t>
      </w:r>
      <w:r w:rsidR="00943FAF" w:rsidRPr="00A95EFF">
        <w:rPr>
          <w:rFonts w:cs="Calibri"/>
          <w:iCs/>
          <w:spacing w:val="4"/>
          <w:sz w:val="24"/>
        </w:rPr>
        <w:t>)</w:t>
      </w:r>
      <w:r w:rsidRPr="00A95EFF">
        <w:t>;</w:t>
      </w:r>
    </w:p>
    <w:p w:rsidR="00E548A0" w:rsidRDefault="001543C0" w:rsidP="001543C0">
      <w:pPr>
        <w:pStyle w:val="Akapitzlist"/>
        <w:numPr>
          <w:ilvl w:val="0"/>
          <w:numId w:val="1"/>
        </w:numPr>
      </w:pPr>
      <w:proofErr w:type="gramStart"/>
      <w:r w:rsidRPr="001543C0">
        <w:rPr>
          <w:b/>
        </w:rPr>
        <w:t>w</w:t>
      </w:r>
      <w:proofErr w:type="gramEnd"/>
      <w:r w:rsidRPr="001543C0">
        <w:rPr>
          <w:b/>
        </w:rPr>
        <w:t xml:space="preserve"> całym dokumencie</w:t>
      </w:r>
      <w:r>
        <w:t xml:space="preserve"> zaktualizowano publikatory aktów prawnych oraz dokonano drobnych poprawek redakcyjnych</w:t>
      </w:r>
      <w:r w:rsidR="005C33F1">
        <w:t>.</w:t>
      </w:r>
    </w:p>
    <w:sectPr w:rsidR="00E5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8F6"/>
    <w:multiLevelType w:val="hybridMultilevel"/>
    <w:tmpl w:val="50203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329A"/>
    <w:multiLevelType w:val="hybridMultilevel"/>
    <w:tmpl w:val="F6663BD0"/>
    <w:lvl w:ilvl="0" w:tplc="194E2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1"/>
    <w:rsid w:val="00001541"/>
    <w:rsid w:val="001543C0"/>
    <w:rsid w:val="001C03E5"/>
    <w:rsid w:val="001D647E"/>
    <w:rsid w:val="00231E8F"/>
    <w:rsid w:val="00284194"/>
    <w:rsid w:val="002B0E18"/>
    <w:rsid w:val="002D5AFF"/>
    <w:rsid w:val="00354A2E"/>
    <w:rsid w:val="003B313F"/>
    <w:rsid w:val="003F7347"/>
    <w:rsid w:val="00422218"/>
    <w:rsid w:val="00452550"/>
    <w:rsid w:val="004551FA"/>
    <w:rsid w:val="00464A4E"/>
    <w:rsid w:val="004945F6"/>
    <w:rsid w:val="004C1D9A"/>
    <w:rsid w:val="004E388B"/>
    <w:rsid w:val="005B20D4"/>
    <w:rsid w:val="005C33F1"/>
    <w:rsid w:val="005F0857"/>
    <w:rsid w:val="00626CD7"/>
    <w:rsid w:val="00681D8C"/>
    <w:rsid w:val="0072362D"/>
    <w:rsid w:val="007429D7"/>
    <w:rsid w:val="007A46D6"/>
    <w:rsid w:val="007C4258"/>
    <w:rsid w:val="007E3131"/>
    <w:rsid w:val="008011CF"/>
    <w:rsid w:val="00801567"/>
    <w:rsid w:val="008336BF"/>
    <w:rsid w:val="00842031"/>
    <w:rsid w:val="00884173"/>
    <w:rsid w:val="008B7C76"/>
    <w:rsid w:val="008C2631"/>
    <w:rsid w:val="008D6BDB"/>
    <w:rsid w:val="008E0450"/>
    <w:rsid w:val="008E2726"/>
    <w:rsid w:val="00911E92"/>
    <w:rsid w:val="00920DFF"/>
    <w:rsid w:val="00943FAF"/>
    <w:rsid w:val="0096197C"/>
    <w:rsid w:val="009748F2"/>
    <w:rsid w:val="009C3D3A"/>
    <w:rsid w:val="009C5941"/>
    <w:rsid w:val="00A47043"/>
    <w:rsid w:val="00A95EFF"/>
    <w:rsid w:val="00A96431"/>
    <w:rsid w:val="00AA0D6B"/>
    <w:rsid w:val="00AB4B6A"/>
    <w:rsid w:val="00AD2F2C"/>
    <w:rsid w:val="00B2545F"/>
    <w:rsid w:val="00B43769"/>
    <w:rsid w:val="00BB08C5"/>
    <w:rsid w:val="00BB0915"/>
    <w:rsid w:val="00BD3C27"/>
    <w:rsid w:val="00C170A4"/>
    <w:rsid w:val="00C67118"/>
    <w:rsid w:val="00C777F1"/>
    <w:rsid w:val="00CB48AC"/>
    <w:rsid w:val="00CB6152"/>
    <w:rsid w:val="00D26DD6"/>
    <w:rsid w:val="00D333DF"/>
    <w:rsid w:val="00D73C36"/>
    <w:rsid w:val="00D97B60"/>
    <w:rsid w:val="00DA2DE2"/>
    <w:rsid w:val="00DA52E2"/>
    <w:rsid w:val="00E13AD9"/>
    <w:rsid w:val="00E23C9B"/>
    <w:rsid w:val="00E548A0"/>
    <w:rsid w:val="00E63662"/>
    <w:rsid w:val="00E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52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5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55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54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DF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DF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95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52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5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55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54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DF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DF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9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Lodczyk</dc:creator>
  <cp:keywords/>
  <dc:description/>
  <cp:lastModifiedBy>Hanna Lodczyk</cp:lastModifiedBy>
  <cp:revision>95</cp:revision>
  <dcterms:created xsi:type="dcterms:W3CDTF">2020-06-24T11:52:00Z</dcterms:created>
  <dcterms:modified xsi:type="dcterms:W3CDTF">2020-11-16T12:52:00Z</dcterms:modified>
</cp:coreProperties>
</file>