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71" w:rsidRPr="006237CF" w:rsidRDefault="006237CF" w:rsidP="006237CF">
      <w:pPr>
        <w:spacing w:after="60" w:line="288" w:lineRule="auto"/>
        <w:jc w:val="right"/>
        <w:rPr>
          <w:rFonts w:ascii="Calibri" w:eastAsia="Times New Roman" w:hAnsi="Calibri" w:cs="Calibri"/>
          <w:b/>
          <w:i/>
          <w:color w:val="auto"/>
          <w:sz w:val="22"/>
          <w:szCs w:val="22"/>
          <w:lang w:val="pl-PL" w:eastAsia="en-US"/>
        </w:rPr>
      </w:pPr>
      <w:bookmarkStart w:id="0" w:name="_GoBack"/>
      <w:bookmarkEnd w:id="0"/>
      <w:r w:rsidRPr="006237CF">
        <w:rPr>
          <w:rFonts w:ascii="Calibri" w:eastAsia="Times New Roman" w:hAnsi="Calibri" w:cs="Calibri"/>
          <w:b/>
          <w:i/>
          <w:color w:val="auto"/>
          <w:sz w:val="22"/>
          <w:szCs w:val="22"/>
          <w:lang w:val="pl-PL" w:eastAsia="en-US"/>
        </w:rPr>
        <w:t>PROJEKT</w:t>
      </w:r>
    </w:p>
    <w:p w:rsidR="00300071" w:rsidRPr="00AD79E6" w:rsidRDefault="00300071" w:rsidP="00300071">
      <w:pPr>
        <w:spacing w:after="60" w:line="288" w:lineRule="auto"/>
        <w:jc w:val="left"/>
        <w:rPr>
          <w:rFonts w:ascii="Calibri" w:eastAsia="Times New Roman" w:hAnsi="Calibri" w:cs="Calibri"/>
          <w:color w:val="auto"/>
          <w:sz w:val="22"/>
          <w:szCs w:val="22"/>
          <w:lang w:val="pl-PL" w:eastAsia="en-US"/>
        </w:rPr>
      </w:pPr>
    </w:p>
    <w:p w:rsidR="00300071" w:rsidRPr="00AD79E6" w:rsidRDefault="00F93DC2" w:rsidP="00300071">
      <w:pPr>
        <w:spacing w:after="200" w:line="288" w:lineRule="auto"/>
        <w:jc w:val="center"/>
        <w:rPr>
          <w:rFonts w:ascii="Calibri" w:eastAsia="Times New Roman" w:hAnsi="Calibri" w:cs="Calibri"/>
          <w:b/>
          <w:color w:val="auto"/>
          <w:sz w:val="22"/>
          <w:szCs w:val="22"/>
          <w:lang w:val="pl-PL" w:eastAsia="en-US"/>
        </w:rPr>
      </w:pPr>
      <w:r w:rsidRPr="00AD79E6">
        <w:rPr>
          <w:rFonts w:ascii="Calibri" w:eastAsia="Times New Roman" w:hAnsi="Calibri" w:cs="Calibri"/>
          <w:b/>
          <w:color w:val="auto"/>
          <w:sz w:val="22"/>
          <w:szCs w:val="22"/>
          <w:lang w:val="pl-PL" w:eastAsia="en-US"/>
        </w:rPr>
        <w:t>WARUNKI</w:t>
      </w:r>
      <w:r w:rsidR="00300071" w:rsidRPr="00AD79E6">
        <w:rPr>
          <w:rFonts w:ascii="Calibri" w:eastAsia="Times New Roman" w:hAnsi="Calibri" w:cs="Calibri"/>
          <w:b/>
          <w:color w:val="auto"/>
          <w:sz w:val="22"/>
          <w:szCs w:val="22"/>
          <w:lang w:val="pl-PL" w:eastAsia="en-US"/>
        </w:rPr>
        <w:t xml:space="preserve"> EMISJI OBLIGACJI </w:t>
      </w:r>
    </w:p>
    <w:p w:rsidR="00300071" w:rsidRPr="00AD79E6" w:rsidRDefault="00300071" w:rsidP="00300071">
      <w:pPr>
        <w:spacing w:after="200" w:line="288" w:lineRule="auto"/>
        <w:jc w:val="center"/>
        <w:rPr>
          <w:rFonts w:ascii="Calibri" w:eastAsia="Times New Roman" w:hAnsi="Calibri" w:cs="Calibri"/>
          <w:b/>
          <w:color w:val="auto"/>
          <w:sz w:val="22"/>
          <w:szCs w:val="22"/>
          <w:lang w:val="pl-PL" w:eastAsia="en-US"/>
        </w:rPr>
      </w:pPr>
      <w:r w:rsidRPr="00AD79E6">
        <w:rPr>
          <w:rFonts w:ascii="Calibri" w:eastAsia="Times New Roman" w:hAnsi="Calibri" w:cs="Calibri"/>
          <w:b/>
          <w:color w:val="auto"/>
          <w:sz w:val="22"/>
          <w:szCs w:val="22"/>
          <w:lang w:val="pl-PL" w:eastAsia="en-US"/>
        </w:rPr>
        <w:t>WARUNKI EMISJI</w:t>
      </w:r>
    </w:p>
    <w:p w:rsidR="00300071" w:rsidRPr="00AD79E6" w:rsidRDefault="00300071" w:rsidP="00300071">
      <w:pPr>
        <w:spacing w:after="6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pacing w:val="-4"/>
          <w:sz w:val="22"/>
          <w:szCs w:val="22"/>
          <w:lang w:val="pl-PL" w:eastAsia="en-US"/>
        </w:rPr>
        <w:t>emitowanych przez</w:t>
      </w:r>
      <w:r w:rsidR="00AD79E6">
        <w:rPr>
          <w:rFonts w:ascii="Calibri" w:eastAsia="Times New Roman" w:hAnsi="Calibri" w:cs="Calibri"/>
          <w:color w:val="auto"/>
          <w:spacing w:val="-4"/>
          <w:sz w:val="22"/>
          <w:szCs w:val="22"/>
          <w:lang w:val="pl-PL" w:eastAsia="en-US"/>
        </w:rPr>
        <w:t xml:space="preserve"> </w:t>
      </w:r>
      <w:r w:rsidRPr="00AD79E6">
        <w:rPr>
          <w:rFonts w:ascii="Calibri" w:eastAsia="Times New Roman" w:hAnsi="Calibri" w:cs="Calibri"/>
          <w:color w:val="auto"/>
          <w:spacing w:val="-4"/>
          <w:sz w:val="22"/>
          <w:szCs w:val="22"/>
          <w:lang w:val="pl-PL" w:eastAsia="en-US"/>
        </w:rPr>
        <w:t xml:space="preserve"> </w:t>
      </w:r>
      <w:r w:rsidR="00AD79E6">
        <w:rPr>
          <w:rFonts w:eastAsia="Times New Roman" w:cs="Arial"/>
          <w:color w:val="auto"/>
          <w:spacing w:val="-4"/>
          <w:sz w:val="22"/>
          <w:szCs w:val="22"/>
          <w:lang w:val="pl-PL" w:eastAsia="en-US"/>
        </w:rPr>
        <w:t>[</w:t>
      </w:r>
      <w:r w:rsidR="00AD79E6">
        <w:rPr>
          <w:rFonts w:ascii="Calibri" w:eastAsia="Times New Roman" w:hAnsi="Calibri" w:cs="Calibri"/>
          <w:color w:val="auto"/>
          <w:spacing w:val="-4"/>
          <w:sz w:val="22"/>
          <w:szCs w:val="22"/>
          <w:lang w:val="pl-PL" w:eastAsia="en-US"/>
        </w:rPr>
        <w:t>****</w:t>
      </w:r>
      <w:r w:rsidR="00AD79E6">
        <w:rPr>
          <w:rFonts w:eastAsia="Times New Roman" w:cs="Arial"/>
          <w:color w:val="auto"/>
          <w:spacing w:val="-4"/>
          <w:sz w:val="22"/>
          <w:szCs w:val="22"/>
          <w:lang w:val="pl-PL" w:eastAsia="en-US"/>
        </w:rPr>
        <w:t>]</w:t>
      </w:r>
      <w:r w:rsidRPr="00AD79E6">
        <w:rPr>
          <w:rFonts w:ascii="Calibri" w:eastAsia="Times New Roman" w:hAnsi="Calibri" w:cs="Calibri"/>
          <w:color w:val="auto"/>
          <w:spacing w:val="-4"/>
          <w:sz w:val="22"/>
          <w:szCs w:val="22"/>
          <w:lang w:val="pl-PL" w:eastAsia="en-US"/>
        </w:rPr>
        <w:t>, w ramach Emisji Obligacji, w Serii Nr [***], obejmującej [***] (słownie: [***]) sztuk Obligacji na okaziciela o łączne</w:t>
      </w:r>
      <w:r w:rsidR="00F15F91" w:rsidRPr="00AD79E6">
        <w:rPr>
          <w:rFonts w:ascii="Calibri" w:eastAsia="Times New Roman" w:hAnsi="Calibri" w:cs="Calibri"/>
          <w:color w:val="auto"/>
          <w:spacing w:val="-4"/>
          <w:sz w:val="22"/>
          <w:szCs w:val="22"/>
          <w:lang w:val="pl-PL" w:eastAsia="en-US"/>
        </w:rPr>
        <w:t>j wartości nominalnej [***], na </w:t>
      </w:r>
      <w:r w:rsidRPr="00AD79E6">
        <w:rPr>
          <w:rFonts w:ascii="Calibri" w:eastAsia="Times New Roman" w:hAnsi="Calibri" w:cs="Calibri"/>
          <w:color w:val="auto"/>
          <w:spacing w:val="-4"/>
          <w:sz w:val="22"/>
          <w:szCs w:val="22"/>
          <w:lang w:val="pl-PL" w:eastAsia="en-US"/>
        </w:rPr>
        <w:t>warunkach określonych poniżej.</w:t>
      </w:r>
      <w:r w:rsidRPr="00AD79E6">
        <w:rPr>
          <w:rFonts w:ascii="Calibri" w:eastAsia="Times New Roman" w:hAnsi="Calibri" w:cs="Calibri"/>
          <w:color w:val="auto"/>
          <w:sz w:val="22"/>
          <w:szCs w:val="22"/>
          <w:lang w:val="pl-PL" w:eastAsia="en-US"/>
        </w:rPr>
        <w:t xml:space="preserve"> </w:t>
      </w:r>
    </w:p>
    <w:p w:rsidR="00300071" w:rsidRPr="00AD79E6" w:rsidRDefault="00300071" w:rsidP="00300071">
      <w:pPr>
        <w:spacing w:after="60" w:line="240" w:lineRule="auto"/>
        <w:rPr>
          <w:rFonts w:ascii="Calibri" w:eastAsia="Times New Roman" w:hAnsi="Calibri" w:cs="Calibri"/>
          <w:color w:val="auto"/>
          <w:sz w:val="22"/>
          <w:szCs w:val="22"/>
          <w:lang w:val="pl-PL" w:eastAsia="en-US"/>
        </w:rPr>
      </w:pPr>
    </w:p>
    <w:p w:rsidR="00300071" w:rsidRPr="00AD79E6" w:rsidRDefault="00300071" w:rsidP="00300071">
      <w:pPr>
        <w:widowControl w:val="0"/>
        <w:tabs>
          <w:tab w:val="left" w:pos="708"/>
        </w:tabs>
        <w:spacing w:after="60" w:line="240" w:lineRule="auto"/>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Niniejszy dokument nie może być traktowany jako propozycja lub oferta nabycia Obligacji. Inwestowanie w papiery wartościowe objęte niniejszym dokumentem łączy się z ryzykiem właściwym dla instrumentów rynku kapitałowego o charakterze dłuż</w:t>
      </w:r>
      <w:r w:rsidR="00AD79E6">
        <w:rPr>
          <w:rFonts w:ascii="Calibri" w:eastAsia="Times New Roman" w:hAnsi="Calibri" w:cs="Calibri"/>
          <w:color w:val="auto"/>
          <w:sz w:val="22"/>
          <w:szCs w:val="22"/>
          <w:lang w:val="pl-PL" w:eastAsia="en-US"/>
        </w:rPr>
        <w:t>nym oraz z ryzykiem związanym z </w:t>
      </w:r>
      <w:r w:rsidRPr="00AD79E6">
        <w:rPr>
          <w:rFonts w:ascii="Calibri" w:eastAsia="Times New Roman" w:hAnsi="Calibri" w:cs="Calibri"/>
          <w:color w:val="auto"/>
          <w:sz w:val="22"/>
          <w:szCs w:val="22"/>
          <w:lang w:val="pl-PL" w:eastAsia="en-US"/>
        </w:rPr>
        <w:t>działalnością Emitenta oraz z otoczeniem, w jakim Emitent prowadzi działalność. Ryzyka te obejmują w szczególności możliwość utraty całości lub części zainwestowanego kapitału. Przed podjęciem jakichkolwiek decyzji inwestycyjnych potencjalni Inwestorzy powinni dokładnie przeanalizować informacje zawarte w niniejszym dokumencie. Inwestor ponosi wyłączną odpowiedzialność za ocenę ryzyka inwestycji i konsekwencje podjętej decyzji inwestycyjnej.</w:t>
      </w:r>
    </w:p>
    <w:p w:rsidR="00300071" w:rsidRPr="00AD79E6" w:rsidRDefault="00300071" w:rsidP="00281239">
      <w:pPr>
        <w:pStyle w:val="Akapitzlist"/>
        <w:spacing w:after="60" w:line="240" w:lineRule="auto"/>
        <w:ind w:left="360"/>
        <w:rPr>
          <w:rFonts w:ascii="Calibri" w:eastAsia="Times New Roman" w:hAnsi="Calibri" w:cs="Calibri"/>
          <w:color w:val="auto"/>
          <w:sz w:val="22"/>
          <w:szCs w:val="22"/>
          <w:lang w:val="pl-PL" w:eastAsia="en-US"/>
        </w:rPr>
      </w:pPr>
    </w:p>
    <w:p w:rsidR="00300071" w:rsidRPr="00AD79E6" w:rsidRDefault="00300071" w:rsidP="003D189A">
      <w:pPr>
        <w:numPr>
          <w:ilvl w:val="0"/>
          <w:numId w:val="7"/>
        </w:numPr>
        <w:spacing w:after="60" w:line="240" w:lineRule="auto"/>
        <w:ind w:left="426" w:hanging="426"/>
        <w:outlineLvl w:val="0"/>
        <w:rPr>
          <w:rFonts w:ascii="Calibri" w:eastAsia="Times New Roman" w:hAnsi="Calibri" w:cs="Calibri"/>
          <w:b/>
          <w:caps/>
          <w:color w:val="auto"/>
          <w:kern w:val="28"/>
          <w:sz w:val="22"/>
          <w:szCs w:val="22"/>
          <w:lang w:val="pl-PL" w:eastAsia="en-US"/>
        </w:rPr>
      </w:pPr>
      <w:r w:rsidRPr="00AD79E6">
        <w:rPr>
          <w:rFonts w:ascii="Calibri" w:eastAsia="Times New Roman" w:hAnsi="Calibri" w:cs="Calibri"/>
          <w:b/>
          <w:color w:val="auto"/>
          <w:kern w:val="28"/>
          <w:sz w:val="22"/>
          <w:szCs w:val="22"/>
          <w:lang w:val="pl-PL" w:eastAsia="en-US"/>
        </w:rPr>
        <w:t>Podstawa prawna emisji</w:t>
      </w:r>
    </w:p>
    <w:p w:rsidR="00300071" w:rsidRPr="00AD79E6" w:rsidRDefault="00300071" w:rsidP="003A421D">
      <w:pPr>
        <w:keepNext/>
        <w:tabs>
          <w:tab w:val="left" w:pos="284"/>
        </w:tabs>
        <w:spacing w:after="60" w:line="240" w:lineRule="auto"/>
        <w:ind w:left="624" w:hanging="198"/>
        <w:outlineLvl w:val="0"/>
        <w:rPr>
          <w:rFonts w:ascii="Calibri" w:eastAsia="Times New Roman" w:hAnsi="Calibri" w:cs="Calibri"/>
          <w:caps/>
          <w:color w:val="auto"/>
          <w:kern w:val="28"/>
          <w:sz w:val="22"/>
          <w:szCs w:val="22"/>
          <w:lang w:val="pl-PL" w:eastAsia="en-US"/>
        </w:rPr>
      </w:pPr>
      <w:r w:rsidRPr="00AD79E6">
        <w:rPr>
          <w:rFonts w:ascii="Calibri" w:eastAsia="Times New Roman" w:hAnsi="Calibri" w:cs="Calibri"/>
          <w:color w:val="auto"/>
          <w:kern w:val="28"/>
          <w:sz w:val="22"/>
          <w:szCs w:val="22"/>
          <w:lang w:val="pl-PL" w:eastAsia="en-US"/>
        </w:rPr>
        <w:t>Obligacje emitowane są zgodnie z niniejszymi Warunkami Emisji na podstawie:</w:t>
      </w:r>
    </w:p>
    <w:p w:rsidR="00300071" w:rsidRPr="00AD79E6" w:rsidRDefault="00F15F91" w:rsidP="003A421D">
      <w:pPr>
        <w:pStyle w:val="Akapitzlist"/>
        <w:numPr>
          <w:ilvl w:val="0"/>
          <w:numId w:val="21"/>
        </w:numPr>
        <w:spacing w:after="6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artykułu 33 punkt 2 </w:t>
      </w:r>
      <w:r w:rsidR="00300071" w:rsidRPr="00AD79E6">
        <w:rPr>
          <w:rFonts w:ascii="Calibri" w:eastAsia="Times New Roman" w:hAnsi="Calibri" w:cs="Calibri"/>
          <w:color w:val="auto"/>
          <w:sz w:val="22"/>
          <w:szCs w:val="22"/>
          <w:lang w:val="pl-PL" w:eastAsia="en-US"/>
        </w:rPr>
        <w:t xml:space="preserve">Ustawy o Obligacjach z dnia 15 stycznia 2015 roku (Dz. U. z 2015 </w:t>
      </w:r>
      <w:r w:rsidRPr="00AD79E6">
        <w:rPr>
          <w:rFonts w:ascii="Calibri" w:eastAsia="Times New Roman" w:hAnsi="Calibri" w:cs="Calibri"/>
          <w:color w:val="auto"/>
          <w:sz w:val="22"/>
          <w:szCs w:val="22"/>
          <w:lang w:val="pl-PL" w:eastAsia="en-US"/>
        </w:rPr>
        <w:t xml:space="preserve">roku </w:t>
      </w:r>
      <w:r w:rsidR="00300071" w:rsidRPr="00AD79E6">
        <w:rPr>
          <w:rFonts w:ascii="Calibri" w:eastAsia="Times New Roman" w:hAnsi="Calibri" w:cs="Calibri"/>
          <w:color w:val="auto"/>
          <w:sz w:val="22"/>
          <w:szCs w:val="22"/>
          <w:lang w:val="pl-PL" w:eastAsia="en-US"/>
        </w:rPr>
        <w:t>poz. 238</w:t>
      </w:r>
      <w:r w:rsidR="008C0251" w:rsidRPr="00AD79E6">
        <w:rPr>
          <w:rFonts w:ascii="Calibri" w:eastAsia="Times New Roman" w:hAnsi="Calibri" w:cs="Calibri"/>
          <w:color w:val="auto"/>
          <w:sz w:val="22"/>
          <w:szCs w:val="22"/>
          <w:lang w:val="pl-PL" w:eastAsia="en-US"/>
        </w:rPr>
        <w:t xml:space="preserve"> ze zm.</w:t>
      </w:r>
      <w:r w:rsidR="00300071" w:rsidRPr="00AD79E6">
        <w:rPr>
          <w:rFonts w:ascii="Calibri" w:eastAsia="Times New Roman" w:hAnsi="Calibri" w:cs="Calibri"/>
          <w:color w:val="auto"/>
          <w:sz w:val="22"/>
          <w:szCs w:val="22"/>
          <w:lang w:val="pl-PL" w:eastAsia="en-US"/>
        </w:rPr>
        <w:t>), (Ustawa o Obligacjach) oraz</w:t>
      </w:r>
    </w:p>
    <w:p w:rsidR="00300071" w:rsidRPr="00AD79E6" w:rsidRDefault="00300071" w:rsidP="003A421D">
      <w:pPr>
        <w:pStyle w:val="Akapitzlist"/>
        <w:numPr>
          <w:ilvl w:val="0"/>
          <w:numId w:val="21"/>
        </w:numPr>
        <w:spacing w:after="60" w:line="240" w:lineRule="auto"/>
        <w:ind w:left="993" w:hanging="567"/>
        <w:rPr>
          <w:rFonts w:ascii="Calibri" w:eastAsia="Times New Roman" w:hAnsi="Calibri" w:cs="Calibri"/>
          <w:b/>
          <w:color w:val="auto"/>
          <w:sz w:val="22"/>
          <w:szCs w:val="22"/>
          <w:lang w:val="pl-PL" w:eastAsia="en-US"/>
        </w:rPr>
      </w:pPr>
      <w:r w:rsidRPr="00AD79E6">
        <w:rPr>
          <w:rFonts w:ascii="Calibri" w:eastAsia="Times New Roman" w:hAnsi="Calibri" w:cs="Calibri"/>
          <w:color w:val="auto"/>
          <w:sz w:val="22"/>
          <w:szCs w:val="22"/>
          <w:lang w:val="pl-PL" w:eastAsia="en-US"/>
        </w:rPr>
        <w:t xml:space="preserve">Uchwały </w:t>
      </w:r>
      <w:r w:rsidR="00AD79E6">
        <w:rPr>
          <w:rFonts w:eastAsia="Times New Roman" w:cs="Arial"/>
          <w:color w:val="auto"/>
          <w:spacing w:val="-4"/>
          <w:sz w:val="22"/>
          <w:szCs w:val="22"/>
          <w:lang w:val="pl-PL" w:eastAsia="en-US"/>
        </w:rPr>
        <w:t>[</w:t>
      </w:r>
      <w:r w:rsidR="00AD79E6">
        <w:rPr>
          <w:rFonts w:ascii="Calibri" w:eastAsia="Times New Roman" w:hAnsi="Calibri" w:cs="Calibri"/>
          <w:color w:val="auto"/>
          <w:spacing w:val="-4"/>
          <w:sz w:val="22"/>
          <w:szCs w:val="22"/>
          <w:lang w:val="pl-PL" w:eastAsia="en-US"/>
        </w:rPr>
        <w:t>****</w:t>
      </w:r>
      <w:r w:rsidR="00AD79E6">
        <w:rPr>
          <w:rFonts w:eastAsia="Times New Roman" w:cs="Arial"/>
          <w:color w:val="auto"/>
          <w:spacing w:val="-4"/>
          <w:sz w:val="22"/>
          <w:szCs w:val="22"/>
          <w:lang w:val="pl-PL" w:eastAsia="en-US"/>
        </w:rPr>
        <w:t xml:space="preserve">] </w:t>
      </w:r>
      <w:r w:rsidRPr="00AD79E6">
        <w:rPr>
          <w:rFonts w:ascii="Calibri" w:eastAsia="Times New Roman" w:hAnsi="Calibri" w:cs="Calibri"/>
          <w:color w:val="auto"/>
          <w:sz w:val="22"/>
          <w:szCs w:val="22"/>
          <w:lang w:val="pl-PL" w:eastAsia="en-US"/>
        </w:rPr>
        <w:t xml:space="preserve">w sprawie wyrażenia zgody na zaciągnięcie zobowiązania polegającego na emisji obligacji przychodowych z </w:t>
      </w:r>
      <w:r w:rsidR="00AD79E6">
        <w:rPr>
          <w:rFonts w:eastAsia="Times New Roman" w:cs="Arial"/>
          <w:color w:val="auto"/>
          <w:spacing w:val="-4"/>
          <w:sz w:val="22"/>
          <w:szCs w:val="22"/>
          <w:lang w:val="pl-PL" w:eastAsia="en-US"/>
        </w:rPr>
        <w:t>[</w:t>
      </w:r>
      <w:r w:rsidR="00AD79E6">
        <w:rPr>
          <w:rFonts w:ascii="Calibri" w:eastAsia="Times New Roman" w:hAnsi="Calibri" w:cs="Calibri"/>
          <w:color w:val="auto"/>
          <w:spacing w:val="-4"/>
          <w:sz w:val="22"/>
          <w:szCs w:val="22"/>
          <w:lang w:val="pl-PL" w:eastAsia="en-US"/>
        </w:rPr>
        <w:t>****</w:t>
      </w:r>
      <w:r w:rsidR="00AD79E6">
        <w:rPr>
          <w:rFonts w:eastAsia="Times New Roman" w:cs="Arial"/>
          <w:color w:val="auto"/>
          <w:spacing w:val="-4"/>
          <w:sz w:val="22"/>
          <w:szCs w:val="22"/>
          <w:lang w:val="pl-PL" w:eastAsia="en-US"/>
        </w:rPr>
        <w:t xml:space="preserve">] </w:t>
      </w:r>
      <w:r w:rsidRPr="00AD79E6">
        <w:rPr>
          <w:rFonts w:ascii="Calibri" w:eastAsia="Times New Roman" w:hAnsi="Calibri" w:cs="Calibri"/>
          <w:color w:val="auto"/>
          <w:sz w:val="22"/>
          <w:szCs w:val="22"/>
          <w:lang w:val="pl-PL" w:eastAsia="en-US"/>
        </w:rPr>
        <w:t>roku.</w:t>
      </w:r>
    </w:p>
    <w:p w:rsidR="00300071" w:rsidRPr="00AD79E6" w:rsidRDefault="00300071" w:rsidP="003D189A">
      <w:pPr>
        <w:numPr>
          <w:ilvl w:val="0"/>
          <w:numId w:val="7"/>
        </w:numPr>
        <w:spacing w:after="60" w:line="240" w:lineRule="auto"/>
        <w:ind w:left="426" w:hanging="426"/>
        <w:outlineLvl w:val="0"/>
        <w:rPr>
          <w:rFonts w:ascii="Calibri" w:eastAsia="Times New Roman" w:hAnsi="Calibri" w:cs="Calibri"/>
          <w:b/>
          <w:color w:val="auto"/>
          <w:kern w:val="28"/>
          <w:sz w:val="22"/>
          <w:szCs w:val="22"/>
          <w:lang w:val="pl-PL" w:eastAsia="en-US"/>
        </w:rPr>
      </w:pPr>
      <w:r w:rsidRPr="00AD79E6">
        <w:rPr>
          <w:rFonts w:ascii="Calibri" w:eastAsia="Times New Roman" w:hAnsi="Calibri" w:cs="Calibri"/>
          <w:b/>
          <w:color w:val="auto"/>
          <w:kern w:val="28"/>
          <w:sz w:val="22"/>
          <w:szCs w:val="22"/>
          <w:lang w:val="pl-PL" w:eastAsia="en-US"/>
        </w:rPr>
        <w:t>Definicje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528"/>
      </w:tblGrid>
      <w:tr w:rsidR="00C15581" w:rsidRPr="00AD79E6" w:rsidTr="00300071">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300071" w:rsidP="00300071">
            <w:pPr>
              <w:spacing w:before="20" w:after="40" w:line="240" w:lineRule="auto"/>
              <w:rPr>
                <w:rFonts w:ascii="Calibri" w:eastAsia="Times New Roman" w:hAnsi="Calibri" w:cs="Calibri"/>
                <w:color w:val="auto"/>
                <w:sz w:val="22"/>
                <w:szCs w:val="22"/>
                <w:vertAlign w:val="superscript"/>
                <w:lang w:val="pl-PL" w:eastAsia="en-US"/>
              </w:rPr>
            </w:pPr>
            <w:r w:rsidRPr="00AD79E6">
              <w:rPr>
                <w:rFonts w:ascii="Calibri" w:eastAsia="Times New Roman" w:hAnsi="Calibri" w:cs="Calibri"/>
                <w:color w:val="auto"/>
                <w:sz w:val="22"/>
                <w:szCs w:val="22"/>
                <w:lang w:val="pl-PL" w:eastAsia="en-US"/>
              </w:rPr>
              <w:t>Agent Emisji</w:t>
            </w:r>
            <w:r w:rsidR="0014574F" w:rsidRPr="00AD79E6">
              <w:rPr>
                <w:rFonts w:ascii="Calibri" w:eastAsia="Times New Roman" w:hAnsi="Calibri" w:cs="Calibri"/>
                <w:color w:val="auto"/>
                <w:sz w:val="22"/>
                <w:szCs w:val="22"/>
                <w:lang w:val="pl-PL" w:eastAsia="en-US"/>
              </w:rPr>
              <w:t xml:space="preserve"> / Organizator</w:t>
            </w:r>
          </w:p>
        </w:tc>
        <w:tc>
          <w:tcPr>
            <w:tcW w:w="5528"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300071" w:rsidP="00DF3446">
            <w:pPr>
              <w:spacing w:before="20" w:after="40" w:line="240" w:lineRule="auto"/>
              <w:rPr>
                <w:rFonts w:ascii="Calibri" w:eastAsia="Times New Roman" w:hAnsi="Calibri" w:cs="Calibri"/>
                <w:color w:val="auto"/>
                <w:sz w:val="22"/>
                <w:szCs w:val="22"/>
                <w:lang w:val="pl-PL" w:eastAsia="en-US"/>
              </w:rPr>
            </w:pPr>
          </w:p>
        </w:tc>
      </w:tr>
      <w:tr w:rsidR="00C15581" w:rsidRPr="00AD79E6" w:rsidTr="00DF3446">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300071" w:rsidP="0030007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kern w:val="28"/>
                <w:sz w:val="22"/>
                <w:szCs w:val="22"/>
                <w:lang w:eastAsia="en-US"/>
              </w:rPr>
              <w:t xml:space="preserve">Agent </w:t>
            </w:r>
            <w:proofErr w:type="spellStart"/>
            <w:r w:rsidRPr="00AD79E6">
              <w:rPr>
                <w:rFonts w:ascii="Calibri" w:eastAsia="Times New Roman" w:hAnsi="Calibri" w:cs="Calibri"/>
                <w:color w:val="auto"/>
                <w:kern w:val="28"/>
                <w:sz w:val="22"/>
                <w:szCs w:val="22"/>
                <w:lang w:eastAsia="en-US"/>
              </w:rPr>
              <w:t>Dokumentacyjny</w:t>
            </w:r>
            <w:proofErr w:type="spellEnd"/>
          </w:p>
        </w:tc>
        <w:tc>
          <w:tcPr>
            <w:tcW w:w="5528" w:type="dxa"/>
            <w:tcBorders>
              <w:top w:val="single" w:sz="4" w:space="0" w:color="auto"/>
              <w:left w:val="single" w:sz="4" w:space="0" w:color="auto"/>
              <w:bottom w:val="single" w:sz="4" w:space="0" w:color="auto"/>
              <w:right w:val="single" w:sz="4" w:space="0" w:color="auto"/>
            </w:tcBorders>
            <w:vAlign w:val="center"/>
          </w:tcPr>
          <w:p w:rsidR="00300071" w:rsidRPr="00AD79E6" w:rsidRDefault="00300071" w:rsidP="00300071">
            <w:pPr>
              <w:spacing w:before="20" w:after="40" w:line="240" w:lineRule="auto"/>
              <w:rPr>
                <w:rFonts w:ascii="Calibri" w:eastAsia="Times New Roman" w:hAnsi="Calibri" w:cs="Calibri"/>
                <w:color w:val="auto"/>
                <w:sz w:val="22"/>
                <w:szCs w:val="22"/>
                <w:lang w:val="pl-PL" w:eastAsia="en-US"/>
              </w:rPr>
            </w:pPr>
          </w:p>
        </w:tc>
      </w:tr>
      <w:tr w:rsidR="00C15581" w:rsidRPr="00AD79E6" w:rsidTr="00DF3446">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300071" w:rsidP="00300071">
            <w:pPr>
              <w:spacing w:before="20" w:after="40" w:line="240" w:lineRule="auto"/>
              <w:rPr>
                <w:rFonts w:ascii="Calibri" w:eastAsia="Times New Roman" w:hAnsi="Calibri" w:cs="Calibri"/>
                <w:color w:val="auto"/>
                <w:sz w:val="22"/>
                <w:szCs w:val="22"/>
                <w:vertAlign w:val="superscript"/>
                <w:lang w:val="pl-PL" w:eastAsia="en-US"/>
              </w:rPr>
            </w:pPr>
            <w:r w:rsidRPr="00AD79E6">
              <w:rPr>
                <w:rFonts w:ascii="Calibri" w:eastAsia="Times New Roman" w:hAnsi="Calibri" w:cs="Calibri"/>
                <w:color w:val="auto"/>
                <w:sz w:val="22"/>
                <w:szCs w:val="22"/>
                <w:lang w:val="pl-PL" w:eastAsia="en-US"/>
              </w:rPr>
              <w:t>Agent ds. Płatności</w:t>
            </w:r>
          </w:p>
        </w:tc>
        <w:tc>
          <w:tcPr>
            <w:tcW w:w="5528" w:type="dxa"/>
            <w:tcBorders>
              <w:top w:val="single" w:sz="4" w:space="0" w:color="auto"/>
              <w:left w:val="single" w:sz="4" w:space="0" w:color="auto"/>
              <w:bottom w:val="single" w:sz="4" w:space="0" w:color="auto"/>
              <w:right w:val="single" w:sz="4" w:space="0" w:color="auto"/>
            </w:tcBorders>
            <w:vAlign w:val="center"/>
          </w:tcPr>
          <w:p w:rsidR="00300071" w:rsidRPr="00AD79E6" w:rsidRDefault="00300071" w:rsidP="00300071">
            <w:pPr>
              <w:spacing w:before="20" w:after="40" w:line="240" w:lineRule="auto"/>
              <w:rPr>
                <w:rFonts w:ascii="Calibri" w:eastAsia="Times New Roman" w:hAnsi="Calibri" w:cs="Calibri"/>
                <w:color w:val="auto"/>
                <w:sz w:val="22"/>
                <w:szCs w:val="22"/>
                <w:lang w:val="pl-PL" w:eastAsia="en-US"/>
              </w:rPr>
            </w:pPr>
          </w:p>
        </w:tc>
      </w:tr>
      <w:tr w:rsidR="00C15581" w:rsidRPr="00AD79E6" w:rsidTr="00E34A4B">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300071" w:rsidP="0030007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Banki Referencyjne</w:t>
            </w:r>
          </w:p>
        </w:tc>
        <w:tc>
          <w:tcPr>
            <w:tcW w:w="5528" w:type="dxa"/>
            <w:tcBorders>
              <w:top w:val="single" w:sz="4" w:space="0" w:color="auto"/>
              <w:left w:val="single" w:sz="4" w:space="0" w:color="auto"/>
              <w:bottom w:val="single" w:sz="4" w:space="0" w:color="auto"/>
              <w:right w:val="single" w:sz="4" w:space="0" w:color="auto"/>
            </w:tcBorders>
            <w:vAlign w:val="center"/>
          </w:tcPr>
          <w:p w:rsidR="00300071" w:rsidRPr="00AD79E6" w:rsidRDefault="00300071" w:rsidP="005A4F3A">
            <w:pPr>
              <w:spacing w:before="20" w:after="40" w:line="240" w:lineRule="auto"/>
              <w:rPr>
                <w:rFonts w:ascii="Calibri" w:eastAsia="Times New Roman" w:hAnsi="Calibri" w:cs="Calibri"/>
                <w:color w:val="auto"/>
                <w:sz w:val="22"/>
                <w:szCs w:val="22"/>
                <w:lang w:val="pl-PL" w:eastAsia="en-US"/>
              </w:rPr>
            </w:pPr>
          </w:p>
        </w:tc>
      </w:tr>
      <w:tr w:rsidR="0014574F" w:rsidRPr="00AD79E6" w:rsidTr="00300071">
        <w:trPr>
          <w:trHeight w:val="56"/>
        </w:trPr>
        <w:tc>
          <w:tcPr>
            <w:tcW w:w="2835" w:type="dxa"/>
            <w:tcBorders>
              <w:top w:val="single" w:sz="4" w:space="0" w:color="auto"/>
              <w:left w:val="single" w:sz="4" w:space="0" w:color="auto"/>
              <w:bottom w:val="single" w:sz="4" w:space="0" w:color="auto"/>
              <w:right w:val="single" w:sz="4" w:space="0" w:color="auto"/>
            </w:tcBorders>
          </w:tcPr>
          <w:p w:rsidR="0014574F" w:rsidRPr="00AD79E6" w:rsidRDefault="0014574F" w:rsidP="0030007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Biegły Rewident</w:t>
            </w:r>
          </w:p>
        </w:tc>
        <w:tc>
          <w:tcPr>
            <w:tcW w:w="5528" w:type="dxa"/>
            <w:tcBorders>
              <w:top w:val="single" w:sz="4" w:space="0" w:color="auto"/>
              <w:left w:val="single" w:sz="4" w:space="0" w:color="auto"/>
              <w:bottom w:val="single" w:sz="4" w:space="0" w:color="auto"/>
              <w:right w:val="single" w:sz="4" w:space="0" w:color="auto"/>
            </w:tcBorders>
          </w:tcPr>
          <w:p w:rsidR="0014574F" w:rsidRPr="00AD79E6" w:rsidRDefault="0014574F" w:rsidP="0030007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Podmiot uprawniony do badania Sprawozdania o Przychodach wskazany przez Ewaluatora I  zaakceptowany przez Emitenta</w:t>
            </w:r>
          </w:p>
        </w:tc>
      </w:tr>
      <w:tr w:rsidR="00C15581" w:rsidRPr="00AD79E6" w:rsidTr="00300071">
        <w:trPr>
          <w:trHeight w:val="56"/>
        </w:trPr>
        <w:tc>
          <w:tcPr>
            <w:tcW w:w="2835" w:type="dxa"/>
            <w:tcBorders>
              <w:top w:val="single" w:sz="4" w:space="0" w:color="auto"/>
              <w:left w:val="single" w:sz="4" w:space="0" w:color="auto"/>
              <w:bottom w:val="single" w:sz="4" w:space="0" w:color="auto"/>
              <w:right w:val="single" w:sz="4" w:space="0" w:color="auto"/>
            </w:tcBorders>
            <w:hideMark/>
          </w:tcPr>
          <w:p w:rsidR="00300071" w:rsidRPr="00AD79E6" w:rsidRDefault="00300071" w:rsidP="0030007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Cena Emisyjna </w:t>
            </w:r>
          </w:p>
        </w:tc>
        <w:tc>
          <w:tcPr>
            <w:tcW w:w="5528" w:type="dxa"/>
            <w:tcBorders>
              <w:top w:val="single" w:sz="4" w:space="0" w:color="auto"/>
              <w:left w:val="single" w:sz="4" w:space="0" w:color="auto"/>
              <w:bottom w:val="single" w:sz="4" w:space="0" w:color="auto"/>
              <w:right w:val="single" w:sz="4" w:space="0" w:color="auto"/>
            </w:tcBorders>
            <w:hideMark/>
          </w:tcPr>
          <w:p w:rsidR="00300071" w:rsidRPr="00AD79E6" w:rsidRDefault="00300071" w:rsidP="0030007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oznacza wyrażoną w PLN kwotę za 100 procent nominału jednej sztuki Obligacji, po której Inwestor nabywa w Dniu Rozlicz</w:t>
            </w:r>
            <w:r w:rsidR="008C0251" w:rsidRPr="00AD79E6">
              <w:rPr>
                <w:rFonts w:ascii="Calibri" w:eastAsia="Times New Roman" w:hAnsi="Calibri" w:cs="Calibri"/>
                <w:color w:val="auto"/>
                <w:sz w:val="22"/>
                <w:szCs w:val="22"/>
                <w:lang w:val="pl-PL" w:eastAsia="en-US"/>
              </w:rPr>
              <w:t>enia, przydzielone Obligacje w obrocie p</w:t>
            </w:r>
            <w:r w:rsidRPr="00AD79E6">
              <w:rPr>
                <w:rFonts w:ascii="Calibri" w:eastAsia="Times New Roman" w:hAnsi="Calibri" w:cs="Calibri"/>
                <w:color w:val="auto"/>
                <w:sz w:val="22"/>
                <w:szCs w:val="22"/>
                <w:lang w:val="pl-PL" w:eastAsia="en-US"/>
              </w:rPr>
              <w:t>ierwotnym</w:t>
            </w:r>
          </w:p>
        </w:tc>
      </w:tr>
      <w:tr w:rsidR="00C15581" w:rsidRPr="00AD79E6" w:rsidTr="00300071">
        <w:trPr>
          <w:trHeight w:val="167"/>
        </w:trPr>
        <w:tc>
          <w:tcPr>
            <w:tcW w:w="2835"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300071" w:rsidP="0030007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Certyfikat Rezydencji</w:t>
            </w:r>
          </w:p>
        </w:tc>
        <w:tc>
          <w:tcPr>
            <w:tcW w:w="5528"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300071" w:rsidP="008C025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oznacza certyfikat rezydencji, </w:t>
            </w:r>
            <w:r w:rsidR="00F15F91" w:rsidRPr="00AD79E6">
              <w:rPr>
                <w:rFonts w:ascii="Calibri" w:eastAsia="Times New Roman" w:hAnsi="Calibri" w:cs="Calibri"/>
                <w:color w:val="auto"/>
                <w:sz w:val="22"/>
                <w:szCs w:val="22"/>
                <w:lang w:val="pl-PL" w:eastAsia="en-US"/>
              </w:rPr>
              <w:t>o którym mowa w art. 26 ust </w:t>
            </w:r>
            <w:r w:rsidRPr="00AD79E6">
              <w:rPr>
                <w:rFonts w:ascii="Calibri" w:eastAsia="Times New Roman" w:hAnsi="Calibri" w:cs="Calibri"/>
                <w:color w:val="auto"/>
                <w:sz w:val="22"/>
                <w:szCs w:val="22"/>
                <w:lang w:val="pl-PL" w:eastAsia="en-US"/>
              </w:rPr>
              <w:t xml:space="preserve"> 1 Ustawy z dnia 15 lutego 1992 roku o podatku dochodowym od osób praw</w:t>
            </w:r>
            <w:r w:rsidR="00F15F91" w:rsidRPr="00AD79E6">
              <w:rPr>
                <w:rFonts w:ascii="Calibri" w:eastAsia="Times New Roman" w:hAnsi="Calibri" w:cs="Calibri"/>
                <w:color w:val="auto"/>
                <w:sz w:val="22"/>
                <w:szCs w:val="22"/>
                <w:lang w:val="pl-PL" w:eastAsia="en-US"/>
              </w:rPr>
              <w:t>nych (tekst jednolity: Dz. U. z </w:t>
            </w:r>
            <w:r w:rsidR="006A28AE" w:rsidRPr="00AD79E6">
              <w:rPr>
                <w:rFonts w:ascii="Calibri" w:eastAsia="Times New Roman" w:hAnsi="Calibri" w:cs="Calibri"/>
                <w:color w:val="auto"/>
                <w:sz w:val="22"/>
                <w:szCs w:val="22"/>
                <w:lang w:val="pl-PL" w:eastAsia="en-US"/>
              </w:rPr>
              <w:t>2017</w:t>
            </w:r>
            <w:r w:rsidRPr="00AD79E6">
              <w:rPr>
                <w:rFonts w:ascii="Calibri" w:eastAsia="Times New Roman" w:hAnsi="Calibri" w:cs="Calibri"/>
                <w:color w:val="auto"/>
                <w:sz w:val="22"/>
                <w:szCs w:val="22"/>
                <w:lang w:val="pl-PL" w:eastAsia="en-US"/>
              </w:rPr>
              <w:t xml:space="preserve"> roku poz. </w:t>
            </w:r>
            <w:r w:rsidR="006A28AE" w:rsidRPr="00AD79E6">
              <w:rPr>
                <w:rFonts w:ascii="Calibri" w:eastAsia="Times New Roman" w:hAnsi="Calibri" w:cs="Calibri"/>
                <w:color w:val="auto"/>
                <w:sz w:val="22"/>
                <w:szCs w:val="22"/>
                <w:lang w:val="pl-PL" w:eastAsia="en-US"/>
              </w:rPr>
              <w:t>2343</w:t>
            </w:r>
            <w:r w:rsidR="008C0251" w:rsidRPr="00AD79E6">
              <w:rPr>
                <w:rFonts w:ascii="Calibri" w:eastAsia="Times New Roman" w:hAnsi="Calibri" w:cs="Calibri"/>
                <w:color w:val="auto"/>
                <w:sz w:val="22"/>
                <w:szCs w:val="22"/>
                <w:lang w:val="pl-PL" w:eastAsia="en-US"/>
              </w:rPr>
              <w:t xml:space="preserve"> ze zm.</w:t>
            </w:r>
            <w:r w:rsidRPr="00AD79E6">
              <w:rPr>
                <w:rFonts w:ascii="Calibri" w:eastAsia="Times New Roman" w:hAnsi="Calibri" w:cs="Calibri"/>
                <w:color w:val="auto"/>
                <w:sz w:val="22"/>
                <w:szCs w:val="22"/>
                <w:lang w:val="pl-PL" w:eastAsia="en-US"/>
              </w:rPr>
              <w:t>) i art. 29 ust. 2 Ustawy</w:t>
            </w:r>
            <w:r w:rsidRPr="00AD79E6">
              <w:rPr>
                <w:rFonts w:ascii="Calibri" w:eastAsia="Times New Roman" w:hAnsi="Calibri" w:cs="Calibri"/>
                <w:color w:val="auto"/>
                <w:sz w:val="22"/>
                <w:szCs w:val="22"/>
                <w:lang w:val="pl-PL" w:eastAsia="pl-PL"/>
              </w:rPr>
              <w:t xml:space="preserve"> z dnia 26 lipca 1991 roku o podatku dochodowym od osób fizycznych (</w:t>
            </w:r>
            <w:r w:rsidRPr="00AD79E6">
              <w:rPr>
                <w:rFonts w:ascii="Calibri" w:eastAsia="Times New Roman" w:hAnsi="Calibri" w:cs="Calibri"/>
                <w:color w:val="auto"/>
                <w:sz w:val="22"/>
                <w:szCs w:val="22"/>
                <w:lang w:val="pl-PL" w:eastAsia="en-US"/>
              </w:rPr>
              <w:t>tekst jednolity: Dzienni</w:t>
            </w:r>
            <w:r w:rsidR="008C0251" w:rsidRPr="00AD79E6">
              <w:rPr>
                <w:rFonts w:ascii="Calibri" w:eastAsia="Times New Roman" w:hAnsi="Calibri" w:cs="Calibri"/>
                <w:color w:val="auto"/>
                <w:sz w:val="22"/>
                <w:szCs w:val="22"/>
                <w:lang w:val="pl-PL" w:eastAsia="en-US"/>
              </w:rPr>
              <w:t>k Ustaw z 2018</w:t>
            </w:r>
            <w:r w:rsidR="00F15F91" w:rsidRPr="00AD79E6">
              <w:rPr>
                <w:rFonts w:ascii="Calibri" w:eastAsia="Times New Roman" w:hAnsi="Calibri" w:cs="Calibri"/>
                <w:color w:val="auto"/>
                <w:sz w:val="22"/>
                <w:szCs w:val="22"/>
                <w:lang w:val="pl-PL" w:eastAsia="en-US"/>
              </w:rPr>
              <w:t xml:space="preserve"> roku, poz. </w:t>
            </w:r>
            <w:r w:rsidR="006A28AE" w:rsidRPr="00AD79E6">
              <w:rPr>
                <w:rFonts w:ascii="Calibri" w:eastAsia="Times New Roman" w:hAnsi="Calibri" w:cs="Calibri"/>
                <w:color w:val="auto"/>
                <w:sz w:val="22"/>
                <w:szCs w:val="22"/>
                <w:lang w:val="pl-PL" w:eastAsia="en-US"/>
              </w:rPr>
              <w:t>2</w:t>
            </w:r>
            <w:r w:rsidR="008C0251" w:rsidRPr="00AD79E6">
              <w:rPr>
                <w:rFonts w:ascii="Calibri" w:eastAsia="Times New Roman" w:hAnsi="Calibri" w:cs="Calibri"/>
                <w:color w:val="auto"/>
                <w:sz w:val="22"/>
                <w:szCs w:val="22"/>
                <w:lang w:val="pl-PL" w:eastAsia="en-US"/>
              </w:rPr>
              <w:t>00</w:t>
            </w:r>
            <w:r w:rsidR="00F15F91" w:rsidRPr="00AD79E6">
              <w:rPr>
                <w:rFonts w:ascii="Calibri" w:eastAsia="Times New Roman" w:hAnsi="Calibri" w:cs="Calibri"/>
                <w:color w:val="auto"/>
                <w:sz w:val="22"/>
                <w:szCs w:val="22"/>
                <w:lang w:val="pl-PL" w:eastAsia="en-US"/>
              </w:rPr>
              <w:t xml:space="preserve"> z </w:t>
            </w:r>
            <w:proofErr w:type="spellStart"/>
            <w:r w:rsidRPr="00AD79E6">
              <w:rPr>
                <w:rFonts w:ascii="Calibri" w:eastAsia="Times New Roman" w:hAnsi="Calibri" w:cs="Calibri"/>
                <w:color w:val="auto"/>
                <w:sz w:val="22"/>
                <w:szCs w:val="22"/>
                <w:lang w:val="pl-PL" w:eastAsia="en-US"/>
              </w:rPr>
              <w:t>późn</w:t>
            </w:r>
            <w:proofErr w:type="spellEnd"/>
            <w:r w:rsidRPr="00AD79E6">
              <w:rPr>
                <w:rFonts w:ascii="Calibri" w:eastAsia="Times New Roman" w:hAnsi="Calibri" w:cs="Calibri"/>
                <w:color w:val="auto"/>
                <w:sz w:val="22"/>
                <w:szCs w:val="22"/>
                <w:lang w:val="pl-PL" w:eastAsia="en-US"/>
              </w:rPr>
              <w:t>. zm.</w:t>
            </w:r>
            <w:r w:rsidRPr="00AD79E6">
              <w:rPr>
                <w:rFonts w:ascii="Calibri" w:eastAsia="Times New Roman" w:hAnsi="Calibri" w:cs="Calibri"/>
                <w:color w:val="auto"/>
                <w:sz w:val="22"/>
                <w:szCs w:val="22"/>
                <w:lang w:val="pl-PL" w:eastAsia="pl-PL"/>
              </w:rPr>
              <w:t>)</w:t>
            </w:r>
          </w:p>
        </w:tc>
      </w:tr>
      <w:tr w:rsidR="00C15581" w:rsidRPr="00AD79E6" w:rsidTr="00300071">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300071" w:rsidP="0030007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Depozytariusz </w:t>
            </w:r>
          </w:p>
        </w:tc>
        <w:tc>
          <w:tcPr>
            <w:tcW w:w="5528"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300071" w:rsidP="00300071">
            <w:pPr>
              <w:spacing w:before="20" w:after="40" w:line="240" w:lineRule="auto"/>
              <w:rPr>
                <w:rFonts w:ascii="Calibri" w:eastAsia="Times New Roman" w:hAnsi="Calibri" w:cs="Calibri"/>
                <w:color w:val="auto"/>
                <w:sz w:val="22"/>
                <w:szCs w:val="22"/>
                <w:lang w:val="pl-PL" w:eastAsia="en-US"/>
              </w:rPr>
            </w:pPr>
          </w:p>
        </w:tc>
      </w:tr>
      <w:tr w:rsidR="00C15581" w:rsidRPr="00AD79E6" w:rsidTr="00300071">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300071" w:rsidP="0030007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Dzień Roboczy</w:t>
            </w:r>
          </w:p>
        </w:tc>
        <w:tc>
          <w:tcPr>
            <w:tcW w:w="5528"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300071" w:rsidP="0030007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oznacza każdy dzień inny niż sobota, niedziela lub dni wolne od pracy, w którym Agent </w:t>
            </w:r>
            <w:r w:rsidR="00EE1F05" w:rsidRPr="00AD79E6">
              <w:rPr>
                <w:rFonts w:ascii="Calibri" w:eastAsia="Times New Roman" w:hAnsi="Calibri" w:cs="Calibri"/>
                <w:color w:val="auto"/>
                <w:sz w:val="22"/>
                <w:szCs w:val="22"/>
                <w:lang w:val="pl-PL" w:eastAsia="en-US"/>
              </w:rPr>
              <w:t>ds. Płatności</w:t>
            </w:r>
            <w:r w:rsidRPr="00AD79E6">
              <w:rPr>
                <w:rFonts w:ascii="Calibri" w:eastAsia="Times New Roman" w:hAnsi="Calibri" w:cs="Calibri"/>
                <w:color w:val="auto"/>
                <w:sz w:val="22"/>
                <w:szCs w:val="22"/>
                <w:lang w:val="pl-PL" w:eastAsia="en-US"/>
              </w:rPr>
              <w:t xml:space="preserve"> prowadzi działalność w sposób umożliwiający wykonanie czynności określonych w niniejszych Warunkach Emisji;</w:t>
            </w:r>
          </w:p>
        </w:tc>
      </w:tr>
      <w:tr w:rsidR="00C15581" w:rsidRPr="00AD79E6" w:rsidTr="00300071">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300071" w:rsidP="0030007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Dzień Wykupu</w:t>
            </w:r>
          </w:p>
        </w:tc>
        <w:tc>
          <w:tcPr>
            <w:tcW w:w="5528"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300071" w:rsidP="0030007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oznacza dzień lub dni, w których </w:t>
            </w:r>
            <w:r w:rsidR="00EE1F05" w:rsidRPr="00AD79E6">
              <w:rPr>
                <w:rFonts w:ascii="Calibri" w:eastAsia="Times New Roman" w:hAnsi="Calibri" w:cs="Calibri"/>
                <w:color w:val="auto"/>
                <w:sz w:val="22"/>
                <w:szCs w:val="22"/>
                <w:lang w:val="pl-PL" w:eastAsia="en-US"/>
              </w:rPr>
              <w:t>Kwota Wykupu</w:t>
            </w:r>
            <w:r w:rsidRPr="00AD79E6">
              <w:rPr>
                <w:rFonts w:ascii="Calibri" w:eastAsia="Times New Roman" w:hAnsi="Calibri" w:cs="Calibri"/>
                <w:color w:val="auto"/>
                <w:sz w:val="22"/>
                <w:szCs w:val="22"/>
                <w:lang w:val="pl-PL" w:eastAsia="en-US"/>
              </w:rPr>
              <w:t xml:space="preserve"> będzie </w:t>
            </w:r>
            <w:r w:rsidRPr="00AD79E6">
              <w:rPr>
                <w:rFonts w:ascii="Calibri" w:eastAsia="Times New Roman" w:hAnsi="Calibri" w:cs="Calibri"/>
                <w:color w:val="auto"/>
                <w:sz w:val="22"/>
                <w:szCs w:val="22"/>
                <w:shd w:val="clear" w:color="auto" w:fill="FFFFFF"/>
                <w:lang w:val="pl-PL" w:eastAsia="en-US"/>
              </w:rPr>
              <w:lastRenderedPageBreak/>
              <w:t>wymagalna i</w:t>
            </w:r>
            <w:r w:rsidRPr="00AD79E6">
              <w:rPr>
                <w:rFonts w:ascii="Calibri" w:eastAsia="Times New Roman" w:hAnsi="Calibri" w:cs="Calibri"/>
                <w:color w:val="auto"/>
                <w:sz w:val="22"/>
                <w:szCs w:val="22"/>
                <w:lang w:val="pl-PL" w:eastAsia="en-US"/>
              </w:rPr>
              <w:t xml:space="preserve"> płatna, zgodnie z Warunkami Emisji Obligacji;</w:t>
            </w:r>
          </w:p>
        </w:tc>
      </w:tr>
      <w:tr w:rsidR="00C15581" w:rsidRPr="00AD79E6" w:rsidTr="00300071">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300071" w:rsidP="00300071">
            <w:pPr>
              <w:spacing w:before="20" w:after="40" w:line="240" w:lineRule="auto"/>
              <w:jc w:val="left"/>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lastRenderedPageBreak/>
              <w:t>Dzień Ustalenia Praw</w:t>
            </w:r>
          </w:p>
          <w:p w:rsidR="00300071" w:rsidRPr="00AD79E6" w:rsidRDefault="00300071" w:rsidP="00300071">
            <w:pPr>
              <w:spacing w:before="20" w:after="40" w:line="240" w:lineRule="auto"/>
              <w:jc w:val="left"/>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do Świadczeń z Obligacji</w:t>
            </w:r>
          </w:p>
        </w:tc>
        <w:tc>
          <w:tcPr>
            <w:tcW w:w="5528"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EE1F05" w:rsidP="0030007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oznacza koniec Dnia Roboczego przypadającego na dwa Dni Robocze przed Dniem Wykupu, w którym zostaje określony stan posiadania Obligacji, w celu ustalenia podmiotów uprawnionych do otrzymania świadczenia z tytułu Obligacji Dniu Wykupu, chyba że Warunki Emisji stanowią inaczej;</w:t>
            </w:r>
          </w:p>
        </w:tc>
      </w:tr>
      <w:tr w:rsidR="00C15581" w:rsidRPr="00AD79E6" w:rsidTr="00300071">
        <w:tc>
          <w:tcPr>
            <w:tcW w:w="2835" w:type="dxa"/>
            <w:tcBorders>
              <w:top w:val="single" w:sz="4" w:space="0" w:color="auto"/>
              <w:left w:val="single" w:sz="4" w:space="0" w:color="auto"/>
              <w:bottom w:val="single" w:sz="4" w:space="0" w:color="auto"/>
              <w:right w:val="single" w:sz="4" w:space="0" w:color="auto"/>
            </w:tcBorders>
            <w:vAlign w:val="center"/>
          </w:tcPr>
          <w:p w:rsidR="00300071" w:rsidRPr="00AD79E6" w:rsidRDefault="00300071" w:rsidP="00300071">
            <w:pPr>
              <w:spacing w:before="20" w:after="40" w:line="240" w:lineRule="auto"/>
              <w:jc w:val="left"/>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Dzień Wcześniejszego Wykupu </w:t>
            </w:r>
          </w:p>
          <w:p w:rsidR="00300071" w:rsidRPr="00AD79E6" w:rsidRDefault="00300071" w:rsidP="00300071">
            <w:pPr>
              <w:spacing w:before="20" w:after="40" w:line="240" w:lineRule="auto"/>
              <w:rPr>
                <w:rFonts w:ascii="Calibri" w:eastAsia="Times New Roman" w:hAnsi="Calibri" w:cs="Calibri"/>
                <w:color w:val="auto"/>
                <w:sz w:val="22"/>
                <w:szCs w:val="22"/>
                <w:lang w:val="pl-PL" w:eastAsia="en-US"/>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EE1F05" w:rsidP="00DF3446">
            <w:pPr>
              <w:spacing w:before="20" w:after="40" w:line="240" w:lineRule="auto"/>
              <w:rPr>
                <w:rFonts w:ascii="Calibri" w:eastAsia="Times New Roman" w:hAnsi="Calibri" w:cs="Calibri"/>
                <w:b/>
                <w:color w:val="auto"/>
                <w:sz w:val="22"/>
                <w:szCs w:val="22"/>
                <w:lang w:val="pl-PL" w:eastAsia="en-US"/>
              </w:rPr>
            </w:pPr>
            <w:r w:rsidRPr="00AD79E6">
              <w:rPr>
                <w:rFonts w:ascii="Calibri" w:eastAsia="Times New Roman" w:hAnsi="Calibri" w:cs="Calibri"/>
                <w:color w:val="auto"/>
                <w:sz w:val="22"/>
                <w:szCs w:val="22"/>
                <w:lang w:val="pl-PL" w:eastAsia="en-US"/>
              </w:rPr>
              <w:t>oznacza dzień przypadający w innej dacie niż Dzień Wykupu, w którym – na żądanie Emitenta - nastąpić ma wykup wszystkich Obligacji danej Serii;</w:t>
            </w:r>
          </w:p>
        </w:tc>
      </w:tr>
      <w:tr w:rsidR="00C15581" w:rsidRPr="00AD79E6" w:rsidTr="00300071">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300071" w:rsidP="00300071">
            <w:pPr>
              <w:spacing w:before="20" w:after="40" w:line="240" w:lineRule="auto"/>
              <w:jc w:val="left"/>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Dzień Emisji, Data Emisji </w:t>
            </w:r>
          </w:p>
        </w:tc>
        <w:tc>
          <w:tcPr>
            <w:tcW w:w="5528"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EE1F05" w:rsidP="0030007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oznacza datę, w której po raz pierwszy prawa z Obligacji danej Serii są zapisane w Ewidencji;</w:t>
            </w:r>
          </w:p>
        </w:tc>
      </w:tr>
      <w:tr w:rsidR="00C15581" w:rsidRPr="00AD79E6" w:rsidTr="00300071">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300071" w:rsidP="0030007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Ewidencja</w:t>
            </w:r>
          </w:p>
        </w:tc>
        <w:tc>
          <w:tcPr>
            <w:tcW w:w="5528" w:type="dxa"/>
            <w:tcBorders>
              <w:top w:val="single" w:sz="4" w:space="0" w:color="auto"/>
              <w:left w:val="single" w:sz="4" w:space="0" w:color="auto"/>
              <w:bottom w:val="single" w:sz="4" w:space="0" w:color="auto"/>
              <w:right w:val="single" w:sz="4" w:space="0" w:color="auto"/>
            </w:tcBorders>
            <w:vAlign w:val="center"/>
            <w:hideMark/>
          </w:tcPr>
          <w:p w:rsidR="00300071" w:rsidRPr="00AD79E6" w:rsidRDefault="00EE1F05" w:rsidP="00300071">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oznacza stosownie do treści art. 8 ust. 1 Ustawy o Obligacjach system rejestracji praw z Obligacji oraz obrotu wtórnego Obligacjami, prowadzony przez Depozytariusza;</w:t>
            </w:r>
          </w:p>
        </w:tc>
      </w:tr>
      <w:tr w:rsidR="0014574F" w:rsidRPr="00AD79E6" w:rsidTr="00300071">
        <w:trPr>
          <w:trHeight w:val="56"/>
        </w:trPr>
        <w:tc>
          <w:tcPr>
            <w:tcW w:w="2835" w:type="dxa"/>
            <w:tcBorders>
              <w:top w:val="single" w:sz="4" w:space="0" w:color="auto"/>
              <w:left w:val="single" w:sz="4" w:space="0" w:color="auto"/>
              <w:bottom w:val="single" w:sz="4" w:space="0" w:color="auto"/>
              <w:right w:val="single" w:sz="4" w:space="0" w:color="auto"/>
            </w:tcBorders>
            <w:vAlign w:val="center"/>
          </w:tcPr>
          <w:p w:rsidR="0014574F" w:rsidRPr="00AD79E6" w:rsidRDefault="0014574F" w:rsidP="0014574F">
            <w:pPr>
              <w:spacing w:before="20" w:after="40" w:line="240" w:lineRule="auto"/>
              <w:jc w:val="left"/>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Kwota do Zapłaty przez Emitenta</w:t>
            </w:r>
          </w:p>
        </w:tc>
        <w:tc>
          <w:tcPr>
            <w:tcW w:w="5528" w:type="dxa"/>
            <w:tcBorders>
              <w:top w:val="single" w:sz="4" w:space="0" w:color="auto"/>
              <w:left w:val="single" w:sz="4" w:space="0" w:color="auto"/>
              <w:bottom w:val="single" w:sz="4" w:space="0" w:color="auto"/>
              <w:right w:val="single" w:sz="4" w:space="0" w:color="auto"/>
            </w:tcBorders>
            <w:vAlign w:val="center"/>
          </w:tcPr>
          <w:p w:rsidR="0014574F" w:rsidRPr="00AD79E6" w:rsidRDefault="0014574F" w:rsidP="0014574F">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oznacza wyrażoną w PLN kwotę równą łącznej wartości świadczeń pieniężnych z Obligacji płatną w Dniu Płatności </w:t>
            </w:r>
            <w:r w:rsidR="00353EC7" w:rsidRPr="00AD79E6">
              <w:rPr>
                <w:rFonts w:ascii="Calibri" w:eastAsia="Times New Roman" w:hAnsi="Calibri" w:cs="Calibri"/>
                <w:color w:val="auto"/>
                <w:sz w:val="22"/>
                <w:szCs w:val="22"/>
                <w:lang w:val="pl-PL" w:eastAsia="en-US"/>
              </w:rPr>
              <w:t>Premii</w:t>
            </w:r>
            <w:r w:rsidRPr="00AD79E6">
              <w:rPr>
                <w:rFonts w:ascii="Calibri" w:eastAsia="Times New Roman" w:hAnsi="Calibri" w:cs="Calibri"/>
                <w:color w:val="auto"/>
                <w:sz w:val="22"/>
                <w:szCs w:val="22"/>
                <w:lang w:val="pl-PL" w:eastAsia="en-US"/>
              </w:rPr>
              <w:t xml:space="preserve"> lub Dniu Wykupu, którą Emitent jest zobowiązany zapłacić Obligatariuszowi, zgodnie z niniejszymi Warunkami Emisji;</w:t>
            </w:r>
          </w:p>
        </w:tc>
      </w:tr>
      <w:tr w:rsidR="0014574F" w:rsidRPr="00AD79E6" w:rsidTr="0014574F">
        <w:tc>
          <w:tcPr>
            <w:tcW w:w="2835" w:type="dxa"/>
            <w:tcBorders>
              <w:top w:val="single" w:sz="4" w:space="0" w:color="auto"/>
              <w:left w:val="single" w:sz="4" w:space="0" w:color="auto"/>
              <w:bottom w:val="single" w:sz="4" w:space="0" w:color="auto"/>
              <w:right w:val="single" w:sz="4" w:space="0" w:color="auto"/>
            </w:tcBorders>
            <w:vAlign w:val="center"/>
          </w:tcPr>
          <w:p w:rsidR="0014574F" w:rsidRPr="00AD79E6" w:rsidRDefault="00EE1F05" w:rsidP="0014574F">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Kwota Wykupu</w:t>
            </w:r>
          </w:p>
        </w:tc>
        <w:tc>
          <w:tcPr>
            <w:tcW w:w="5528" w:type="dxa"/>
            <w:tcBorders>
              <w:top w:val="single" w:sz="4" w:space="0" w:color="auto"/>
              <w:left w:val="single" w:sz="4" w:space="0" w:color="auto"/>
              <w:bottom w:val="single" w:sz="4" w:space="0" w:color="auto"/>
              <w:right w:val="single" w:sz="4" w:space="0" w:color="auto"/>
            </w:tcBorders>
            <w:vAlign w:val="center"/>
          </w:tcPr>
          <w:p w:rsidR="0014574F" w:rsidRPr="00AD79E6" w:rsidRDefault="00EE1F05" w:rsidP="00D05485">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Oznacza kwotę wyliczoną przez Agenta Płatniczego którą Emitent zobowiązany jest zapłacić Obligatariuszowi w Dniu Wykupu, zgodnie </w:t>
            </w:r>
            <w:r w:rsidR="00D05485">
              <w:rPr>
                <w:rFonts w:ascii="Calibri" w:eastAsia="Times New Roman" w:hAnsi="Calibri" w:cs="Calibri"/>
                <w:color w:val="auto"/>
                <w:sz w:val="22"/>
                <w:szCs w:val="22"/>
                <w:lang w:val="pl-PL" w:eastAsia="en-US"/>
              </w:rPr>
              <w:t>z</w:t>
            </w:r>
            <w:r w:rsidRPr="00AD79E6">
              <w:rPr>
                <w:rFonts w:ascii="Calibri" w:eastAsia="Times New Roman" w:hAnsi="Calibri" w:cs="Calibri"/>
                <w:color w:val="auto"/>
                <w:sz w:val="22"/>
                <w:szCs w:val="22"/>
                <w:lang w:val="pl-PL" w:eastAsia="en-US"/>
              </w:rPr>
              <w:t xml:space="preserve"> Warunk</w:t>
            </w:r>
            <w:r w:rsidR="00D05485">
              <w:rPr>
                <w:rFonts w:ascii="Calibri" w:eastAsia="Times New Roman" w:hAnsi="Calibri" w:cs="Calibri"/>
                <w:color w:val="auto"/>
                <w:sz w:val="22"/>
                <w:szCs w:val="22"/>
                <w:lang w:val="pl-PL" w:eastAsia="en-US"/>
              </w:rPr>
              <w:t>ami</w:t>
            </w:r>
            <w:r w:rsidRPr="00AD79E6">
              <w:rPr>
                <w:rFonts w:ascii="Calibri" w:eastAsia="Times New Roman" w:hAnsi="Calibri" w:cs="Calibri"/>
                <w:color w:val="auto"/>
                <w:sz w:val="22"/>
                <w:szCs w:val="22"/>
                <w:lang w:val="pl-PL" w:eastAsia="en-US"/>
              </w:rPr>
              <w:t xml:space="preserve"> Emisji;</w:t>
            </w:r>
          </w:p>
        </w:tc>
      </w:tr>
      <w:tr w:rsidR="0014574F" w:rsidRPr="00AD79E6" w:rsidTr="00300071">
        <w:tc>
          <w:tcPr>
            <w:tcW w:w="2835" w:type="dxa"/>
            <w:tcBorders>
              <w:top w:val="single" w:sz="4" w:space="0" w:color="auto"/>
              <w:left w:val="single" w:sz="4" w:space="0" w:color="auto"/>
              <w:bottom w:val="single" w:sz="4" w:space="0" w:color="auto"/>
              <w:right w:val="single" w:sz="4" w:space="0" w:color="auto"/>
            </w:tcBorders>
            <w:vAlign w:val="center"/>
          </w:tcPr>
          <w:p w:rsidR="0014574F" w:rsidRPr="00AD79E6" w:rsidRDefault="0014574F" w:rsidP="0014574F">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Majątek Przedsięwzięcia</w:t>
            </w:r>
          </w:p>
        </w:tc>
        <w:tc>
          <w:tcPr>
            <w:tcW w:w="5528" w:type="dxa"/>
            <w:tcBorders>
              <w:top w:val="single" w:sz="4" w:space="0" w:color="auto"/>
              <w:left w:val="single" w:sz="4" w:space="0" w:color="auto"/>
              <w:bottom w:val="single" w:sz="4" w:space="0" w:color="auto"/>
              <w:right w:val="single" w:sz="4" w:space="0" w:color="auto"/>
            </w:tcBorders>
            <w:vAlign w:val="center"/>
          </w:tcPr>
          <w:p w:rsidR="0014574F" w:rsidRPr="00AD79E6" w:rsidRDefault="0014574F" w:rsidP="0014574F">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Oznacza </w:t>
            </w:r>
            <w:r w:rsidR="00EE1F05" w:rsidRPr="00AD79E6">
              <w:rPr>
                <w:rFonts w:ascii="Calibri" w:eastAsia="Times New Roman" w:hAnsi="Calibri" w:cs="Calibri"/>
                <w:color w:val="auto"/>
                <w:sz w:val="22"/>
                <w:szCs w:val="22"/>
                <w:lang w:val="pl-PL" w:eastAsia="en-US"/>
              </w:rPr>
              <w:t>Wierzytelność pieniężną Emitenta z tytułu [</w:t>
            </w:r>
            <w:r w:rsidR="00EE1F05" w:rsidRPr="00AD79E6">
              <w:rPr>
                <w:rFonts w:ascii="Calibri" w:eastAsia="Times New Roman" w:hAnsi="Calibri" w:cs="Calibri"/>
                <w:i/>
                <w:color w:val="auto"/>
                <w:sz w:val="22"/>
                <w:szCs w:val="22"/>
                <w:lang w:val="pl-PL" w:eastAsia="en-US"/>
              </w:rPr>
              <w:t>proszę wstawić z jakiego tytułu ta wierzytelność powstała</w:t>
            </w:r>
            <w:r w:rsidR="00EE1F05" w:rsidRPr="00AD79E6">
              <w:rPr>
                <w:rFonts w:ascii="Calibri" w:eastAsia="Times New Roman" w:hAnsi="Calibri" w:cs="Calibri"/>
                <w:color w:val="auto"/>
                <w:sz w:val="22"/>
                <w:szCs w:val="22"/>
                <w:lang w:val="pl-PL" w:eastAsia="en-US"/>
              </w:rPr>
              <w:t xml:space="preserve">] w wysokości </w:t>
            </w:r>
            <w:r w:rsidR="00AD79E6">
              <w:rPr>
                <w:rFonts w:eastAsia="Times New Roman" w:cs="Arial"/>
                <w:color w:val="auto"/>
                <w:spacing w:val="-4"/>
                <w:sz w:val="22"/>
                <w:szCs w:val="22"/>
                <w:lang w:val="pl-PL" w:eastAsia="en-US"/>
              </w:rPr>
              <w:t>[</w:t>
            </w:r>
            <w:r w:rsidR="00AD79E6">
              <w:rPr>
                <w:rFonts w:ascii="Calibri" w:eastAsia="Times New Roman" w:hAnsi="Calibri" w:cs="Calibri"/>
                <w:color w:val="auto"/>
                <w:spacing w:val="-4"/>
                <w:sz w:val="22"/>
                <w:szCs w:val="22"/>
                <w:lang w:val="pl-PL" w:eastAsia="en-US"/>
              </w:rPr>
              <w:t>****</w:t>
            </w:r>
            <w:r w:rsidR="00AD79E6">
              <w:rPr>
                <w:rFonts w:eastAsia="Times New Roman" w:cs="Arial"/>
                <w:color w:val="auto"/>
                <w:spacing w:val="-4"/>
                <w:sz w:val="22"/>
                <w:szCs w:val="22"/>
                <w:lang w:val="pl-PL" w:eastAsia="en-US"/>
              </w:rPr>
              <w:t xml:space="preserve">] </w:t>
            </w:r>
            <w:r w:rsidR="00EE1F05" w:rsidRPr="00AD79E6">
              <w:rPr>
                <w:rFonts w:ascii="Calibri" w:eastAsia="Times New Roman" w:hAnsi="Calibri" w:cs="Calibri"/>
                <w:color w:val="auto"/>
                <w:sz w:val="22"/>
                <w:szCs w:val="22"/>
                <w:lang w:val="pl-PL" w:eastAsia="en-US"/>
              </w:rPr>
              <w:t xml:space="preserve"> w odniesieniu do każdej Obligacji należną w przypadku wystawienia przez Biegłego Rewidenta pozytywnej opinii w odniesieniu do punktów </w:t>
            </w:r>
            <w:r w:rsidR="00AD79E6">
              <w:rPr>
                <w:rFonts w:eastAsia="Times New Roman" w:cs="Arial"/>
                <w:color w:val="auto"/>
                <w:spacing w:val="-4"/>
                <w:sz w:val="22"/>
                <w:szCs w:val="22"/>
                <w:lang w:val="pl-PL" w:eastAsia="en-US"/>
              </w:rPr>
              <w:t>[</w:t>
            </w:r>
            <w:r w:rsidR="00AD79E6">
              <w:rPr>
                <w:rFonts w:ascii="Calibri" w:eastAsia="Times New Roman" w:hAnsi="Calibri" w:cs="Calibri"/>
                <w:color w:val="auto"/>
                <w:spacing w:val="-4"/>
                <w:sz w:val="22"/>
                <w:szCs w:val="22"/>
                <w:lang w:val="pl-PL" w:eastAsia="en-US"/>
              </w:rPr>
              <w:t>****</w:t>
            </w:r>
            <w:r w:rsidR="00AD79E6">
              <w:rPr>
                <w:rFonts w:eastAsia="Times New Roman" w:cs="Arial"/>
                <w:color w:val="auto"/>
                <w:spacing w:val="-4"/>
                <w:sz w:val="22"/>
                <w:szCs w:val="22"/>
                <w:lang w:val="pl-PL" w:eastAsia="en-US"/>
              </w:rPr>
              <w:t>]</w:t>
            </w:r>
            <w:r w:rsidR="00EE1F05" w:rsidRPr="00AD79E6">
              <w:rPr>
                <w:rFonts w:ascii="Calibri" w:eastAsia="Times New Roman" w:hAnsi="Calibri" w:cs="Calibri"/>
                <w:color w:val="auto"/>
                <w:sz w:val="22"/>
                <w:szCs w:val="22"/>
                <w:lang w:val="pl-PL" w:eastAsia="en-US"/>
              </w:rPr>
              <w:t xml:space="preserve"> Sprawozdania o Przychodach wystawionego przed Dniem Wykupu w terminie przepisanym.</w:t>
            </w:r>
          </w:p>
        </w:tc>
      </w:tr>
      <w:tr w:rsidR="0014574F" w:rsidRPr="00AD79E6" w:rsidTr="00300071">
        <w:tc>
          <w:tcPr>
            <w:tcW w:w="2835" w:type="dxa"/>
            <w:tcBorders>
              <w:top w:val="single" w:sz="4" w:space="0" w:color="auto"/>
              <w:left w:val="single" w:sz="4" w:space="0" w:color="auto"/>
              <w:bottom w:val="single" w:sz="4" w:space="0" w:color="auto"/>
              <w:right w:val="single" w:sz="4" w:space="0" w:color="auto"/>
            </w:tcBorders>
            <w:vAlign w:val="center"/>
            <w:hideMark/>
          </w:tcPr>
          <w:p w:rsidR="0014574F" w:rsidRPr="00AD79E6" w:rsidRDefault="0014574F" w:rsidP="0014574F">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Należność Główna</w:t>
            </w:r>
          </w:p>
        </w:tc>
        <w:tc>
          <w:tcPr>
            <w:tcW w:w="5528" w:type="dxa"/>
            <w:tcBorders>
              <w:top w:val="single" w:sz="4" w:space="0" w:color="auto"/>
              <w:left w:val="single" w:sz="4" w:space="0" w:color="auto"/>
              <w:bottom w:val="single" w:sz="4" w:space="0" w:color="auto"/>
              <w:right w:val="single" w:sz="4" w:space="0" w:color="auto"/>
            </w:tcBorders>
            <w:vAlign w:val="center"/>
            <w:hideMark/>
          </w:tcPr>
          <w:p w:rsidR="0014574F" w:rsidRPr="00AD79E6" w:rsidRDefault="0014574F" w:rsidP="0014574F">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oznacza </w:t>
            </w:r>
            <w:r w:rsidR="00AD79E6">
              <w:rPr>
                <w:rFonts w:eastAsia="Times New Roman" w:cs="Arial"/>
                <w:color w:val="auto"/>
                <w:spacing w:val="-4"/>
                <w:sz w:val="22"/>
                <w:szCs w:val="22"/>
                <w:lang w:val="pl-PL" w:eastAsia="en-US"/>
              </w:rPr>
              <w:t>[</w:t>
            </w:r>
            <w:r w:rsidR="00AD79E6">
              <w:rPr>
                <w:rFonts w:ascii="Calibri" w:eastAsia="Times New Roman" w:hAnsi="Calibri" w:cs="Calibri"/>
                <w:color w:val="auto"/>
                <w:spacing w:val="-4"/>
                <w:sz w:val="22"/>
                <w:szCs w:val="22"/>
                <w:lang w:val="pl-PL" w:eastAsia="en-US"/>
              </w:rPr>
              <w:t>****</w:t>
            </w:r>
            <w:r w:rsidR="00AD79E6">
              <w:rPr>
                <w:rFonts w:eastAsia="Times New Roman" w:cs="Arial"/>
                <w:color w:val="auto"/>
                <w:spacing w:val="-4"/>
                <w:sz w:val="22"/>
                <w:szCs w:val="22"/>
                <w:lang w:val="pl-PL" w:eastAsia="en-US"/>
              </w:rPr>
              <w:t>]</w:t>
            </w:r>
            <w:r w:rsidRPr="00AD79E6">
              <w:rPr>
                <w:rFonts w:ascii="Calibri" w:eastAsia="Times New Roman" w:hAnsi="Calibri" w:cs="Calibri"/>
                <w:color w:val="auto"/>
                <w:sz w:val="22"/>
                <w:szCs w:val="22"/>
                <w:lang w:val="pl-PL" w:eastAsia="en-US"/>
              </w:rPr>
              <w:t>, którą Emitent zobowiązany jest zapłacić Obligatariuszowi w Dniu Wykupu;</w:t>
            </w:r>
          </w:p>
        </w:tc>
      </w:tr>
      <w:tr w:rsidR="0014574F" w:rsidRPr="00AD79E6" w:rsidTr="00300071">
        <w:tc>
          <w:tcPr>
            <w:tcW w:w="2835" w:type="dxa"/>
            <w:tcBorders>
              <w:top w:val="single" w:sz="4" w:space="0" w:color="auto"/>
              <w:left w:val="single" w:sz="4" w:space="0" w:color="auto"/>
              <w:bottom w:val="single" w:sz="4" w:space="0" w:color="auto"/>
              <w:right w:val="single" w:sz="4" w:space="0" w:color="auto"/>
            </w:tcBorders>
            <w:vAlign w:val="center"/>
          </w:tcPr>
          <w:p w:rsidR="0014574F" w:rsidRPr="00AD79E6" w:rsidRDefault="0014574F" w:rsidP="0014574F">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Obligacje</w:t>
            </w:r>
          </w:p>
        </w:tc>
        <w:tc>
          <w:tcPr>
            <w:tcW w:w="5528" w:type="dxa"/>
            <w:tcBorders>
              <w:top w:val="single" w:sz="4" w:space="0" w:color="auto"/>
              <w:left w:val="single" w:sz="4" w:space="0" w:color="auto"/>
              <w:bottom w:val="single" w:sz="4" w:space="0" w:color="auto"/>
              <w:right w:val="single" w:sz="4" w:space="0" w:color="auto"/>
            </w:tcBorders>
            <w:vAlign w:val="center"/>
          </w:tcPr>
          <w:p w:rsidR="0014574F" w:rsidRPr="00AD79E6" w:rsidRDefault="0014574F" w:rsidP="0014574F">
            <w:pPr>
              <w:spacing w:before="20" w:after="40" w:line="240" w:lineRule="auto"/>
              <w:rPr>
                <w:rFonts w:ascii="Calibri" w:eastAsia="Times New Roman" w:hAnsi="Calibri" w:cs="Calibri"/>
                <w:color w:val="auto"/>
                <w:sz w:val="22"/>
                <w:szCs w:val="22"/>
                <w:lang w:val="pl-PL" w:eastAsia="en-US"/>
              </w:rPr>
            </w:pPr>
            <w:r w:rsidRPr="00AD79E6">
              <w:rPr>
                <w:rFonts w:ascii="Calibri" w:hAnsi="Calibri" w:cs="Calibri"/>
                <w:color w:val="auto"/>
                <w:sz w:val="22"/>
                <w:szCs w:val="22"/>
                <w:lang w:val="pl-PL"/>
              </w:rPr>
              <w:t>oznaczają zdematerializowane, oprocentowane papiery wartościowe na okaziciela, emitowane przez Emitenta jako obligacje przychodowe Transzy A oraz Transzy B, z których wpływy zostaną przeznaczone zgodnie z Celem Emisji, przyznające Obligatariuszom prawo do zaspokojenia swoich roszczeń z pierwszeństwem przed innymi wierzycielami Emitenta z Przychodów z Przedsięwzięcia lub Majątku Przedsięwzięcia, zgodnie z Ustawą o Obligacjach, uchwałami Emitenta, Propozycją Nabycia Obligacji, Warunkami Emisji;</w:t>
            </w:r>
          </w:p>
        </w:tc>
      </w:tr>
      <w:tr w:rsidR="0014574F" w:rsidRPr="00AD79E6" w:rsidTr="00300071">
        <w:tc>
          <w:tcPr>
            <w:tcW w:w="2835" w:type="dxa"/>
            <w:tcBorders>
              <w:top w:val="single" w:sz="4" w:space="0" w:color="auto"/>
              <w:left w:val="single" w:sz="4" w:space="0" w:color="auto"/>
              <w:bottom w:val="single" w:sz="4" w:space="0" w:color="auto"/>
              <w:right w:val="single" w:sz="4" w:space="0" w:color="auto"/>
            </w:tcBorders>
            <w:vAlign w:val="center"/>
          </w:tcPr>
          <w:p w:rsidR="0014574F" w:rsidRPr="00AD79E6" w:rsidRDefault="0014574F" w:rsidP="0014574F">
            <w:pPr>
              <w:spacing w:before="20" w:after="40" w:line="240" w:lineRule="auto"/>
              <w:rPr>
                <w:rFonts w:ascii="Calibri" w:eastAsia="Times New Roman" w:hAnsi="Calibri" w:cs="Calibri"/>
                <w:color w:val="auto"/>
                <w:sz w:val="22"/>
                <w:szCs w:val="22"/>
                <w:lang w:val="pl-PL" w:eastAsia="en-US"/>
              </w:rPr>
            </w:pPr>
            <w:r w:rsidRPr="00AD79E6">
              <w:rPr>
                <w:rFonts w:ascii="Calibri" w:hAnsi="Calibri" w:cs="Calibri"/>
                <w:sz w:val="22"/>
                <w:szCs w:val="22"/>
                <w:lang w:val="pl-PL"/>
              </w:rPr>
              <w:t xml:space="preserve">Obligacje </w:t>
            </w:r>
          </w:p>
        </w:tc>
        <w:tc>
          <w:tcPr>
            <w:tcW w:w="5528" w:type="dxa"/>
            <w:tcBorders>
              <w:top w:val="single" w:sz="4" w:space="0" w:color="auto"/>
              <w:left w:val="single" w:sz="4" w:space="0" w:color="auto"/>
              <w:bottom w:val="single" w:sz="4" w:space="0" w:color="auto"/>
              <w:right w:val="single" w:sz="4" w:space="0" w:color="auto"/>
            </w:tcBorders>
            <w:vAlign w:val="center"/>
          </w:tcPr>
          <w:p w:rsidR="0014574F" w:rsidRPr="00AD79E6" w:rsidRDefault="0014574F" w:rsidP="00AD79E6">
            <w:pPr>
              <w:spacing w:before="20" w:after="40" w:line="240" w:lineRule="auto"/>
              <w:rPr>
                <w:rFonts w:ascii="Calibri" w:hAnsi="Calibri" w:cs="Calibri"/>
                <w:color w:val="auto"/>
                <w:sz w:val="22"/>
                <w:szCs w:val="22"/>
                <w:lang w:val="pl-PL"/>
              </w:rPr>
            </w:pPr>
            <w:r w:rsidRPr="00AD79E6">
              <w:rPr>
                <w:rFonts w:ascii="Calibri" w:hAnsi="Calibri" w:cs="Calibri"/>
                <w:sz w:val="22"/>
                <w:szCs w:val="22"/>
                <w:lang w:val="pl-PL"/>
              </w:rPr>
              <w:t>oznaczają Obligacje, z których środki zostaną przeznaczone zgodnie z Celem Emisji, do maksymalnej kwoty</w:t>
            </w:r>
            <w:r w:rsidR="00AD79E6">
              <w:rPr>
                <w:rFonts w:ascii="Calibri" w:hAnsi="Calibri" w:cs="Calibri"/>
                <w:sz w:val="22"/>
                <w:szCs w:val="22"/>
                <w:lang w:val="pl-PL"/>
              </w:rPr>
              <w:t xml:space="preserve">  </w:t>
            </w:r>
            <w:r w:rsidR="00AD79E6">
              <w:rPr>
                <w:rFonts w:eastAsia="Times New Roman" w:cs="Arial"/>
                <w:color w:val="auto"/>
                <w:spacing w:val="-4"/>
                <w:sz w:val="22"/>
                <w:szCs w:val="22"/>
                <w:lang w:val="pl-PL" w:eastAsia="en-US"/>
              </w:rPr>
              <w:t>[</w:t>
            </w:r>
            <w:r w:rsidR="00AD79E6">
              <w:rPr>
                <w:rFonts w:ascii="Calibri" w:eastAsia="Times New Roman" w:hAnsi="Calibri" w:cs="Calibri"/>
                <w:color w:val="auto"/>
                <w:spacing w:val="-4"/>
                <w:sz w:val="22"/>
                <w:szCs w:val="22"/>
                <w:lang w:val="pl-PL" w:eastAsia="en-US"/>
              </w:rPr>
              <w:t>****</w:t>
            </w:r>
            <w:r w:rsidR="00AD79E6">
              <w:rPr>
                <w:rFonts w:eastAsia="Times New Roman" w:cs="Arial"/>
                <w:color w:val="auto"/>
                <w:spacing w:val="-4"/>
                <w:sz w:val="22"/>
                <w:szCs w:val="22"/>
                <w:lang w:val="pl-PL" w:eastAsia="en-US"/>
              </w:rPr>
              <w:t>]</w:t>
            </w:r>
            <w:r w:rsidRPr="00AD79E6">
              <w:rPr>
                <w:rFonts w:ascii="Calibri" w:hAnsi="Calibri" w:cs="Calibri"/>
                <w:sz w:val="22"/>
                <w:szCs w:val="22"/>
                <w:lang w:val="pl-PL"/>
              </w:rPr>
              <w:t>;</w:t>
            </w:r>
          </w:p>
        </w:tc>
      </w:tr>
      <w:tr w:rsidR="0014574F" w:rsidRPr="00AD79E6" w:rsidTr="00300071">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14574F" w:rsidRPr="00AD79E6" w:rsidRDefault="0014574F" w:rsidP="0014574F">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Obligatariusz</w:t>
            </w:r>
          </w:p>
        </w:tc>
        <w:tc>
          <w:tcPr>
            <w:tcW w:w="5528" w:type="dxa"/>
            <w:tcBorders>
              <w:top w:val="single" w:sz="4" w:space="0" w:color="auto"/>
              <w:left w:val="single" w:sz="4" w:space="0" w:color="auto"/>
              <w:bottom w:val="single" w:sz="4" w:space="0" w:color="auto"/>
              <w:right w:val="single" w:sz="4" w:space="0" w:color="auto"/>
            </w:tcBorders>
            <w:vAlign w:val="center"/>
            <w:hideMark/>
          </w:tcPr>
          <w:p w:rsidR="0014574F" w:rsidRPr="00AD79E6" w:rsidRDefault="0014574F" w:rsidP="0014574F">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oznacza osobę, na której firmę /nazwisko prawa z Obligacji zapisane są w Ewidencji;</w:t>
            </w:r>
          </w:p>
        </w:tc>
      </w:tr>
      <w:tr w:rsidR="0014574F" w:rsidRPr="00AD79E6" w:rsidTr="00300071">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14574F" w:rsidRPr="00AD79E6" w:rsidRDefault="0014574F" w:rsidP="0014574F">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Okres Odsetkowy</w:t>
            </w:r>
          </w:p>
        </w:tc>
        <w:tc>
          <w:tcPr>
            <w:tcW w:w="5528" w:type="dxa"/>
            <w:tcBorders>
              <w:top w:val="single" w:sz="4" w:space="0" w:color="auto"/>
              <w:left w:val="single" w:sz="4" w:space="0" w:color="auto"/>
              <w:bottom w:val="single" w:sz="4" w:space="0" w:color="auto"/>
              <w:right w:val="single" w:sz="4" w:space="0" w:color="auto"/>
            </w:tcBorders>
            <w:vAlign w:val="center"/>
            <w:hideMark/>
          </w:tcPr>
          <w:p w:rsidR="0014574F" w:rsidRPr="00AD79E6" w:rsidRDefault="0014574F" w:rsidP="0014574F">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ma znaczenie nadane mu w punkcie 12.2 niniejszych Warunków Emisji;</w:t>
            </w:r>
          </w:p>
        </w:tc>
      </w:tr>
      <w:tr w:rsidR="00EE1F05" w:rsidRPr="00AD79E6" w:rsidTr="00300071">
        <w:trPr>
          <w:trHeight w:val="564"/>
        </w:trPr>
        <w:tc>
          <w:tcPr>
            <w:tcW w:w="2835" w:type="dxa"/>
            <w:tcBorders>
              <w:top w:val="single" w:sz="4" w:space="0" w:color="auto"/>
              <w:left w:val="single" w:sz="4" w:space="0" w:color="auto"/>
              <w:bottom w:val="single" w:sz="4" w:space="0" w:color="auto"/>
              <w:right w:val="single" w:sz="4" w:space="0" w:color="auto"/>
            </w:tcBorders>
            <w:vAlign w:val="center"/>
          </w:tcPr>
          <w:p w:rsidR="00EE1F05" w:rsidRPr="00AD79E6" w:rsidRDefault="00EE1F05" w:rsidP="0014574F">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Osoba 75 +</w:t>
            </w:r>
          </w:p>
        </w:tc>
        <w:tc>
          <w:tcPr>
            <w:tcW w:w="5528" w:type="dxa"/>
            <w:tcBorders>
              <w:top w:val="single" w:sz="4" w:space="0" w:color="auto"/>
              <w:left w:val="single" w:sz="4" w:space="0" w:color="auto"/>
              <w:bottom w:val="single" w:sz="4" w:space="0" w:color="auto"/>
              <w:right w:val="single" w:sz="4" w:space="0" w:color="auto"/>
            </w:tcBorders>
            <w:vAlign w:val="center"/>
          </w:tcPr>
          <w:p w:rsidR="00EE1F05" w:rsidRPr="00AD79E6" w:rsidRDefault="00EE1F05" w:rsidP="0014574F">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Oznacza osobę, która ukończyła 75 rok życia w dniu ubiegania się o świadczenie rodzinne i jest mieszkańcem </w:t>
            </w:r>
            <w:r w:rsidRPr="00AD79E6">
              <w:rPr>
                <w:rFonts w:ascii="Calibri" w:eastAsia="Times New Roman" w:hAnsi="Calibri" w:cs="Calibri"/>
                <w:color w:val="auto"/>
                <w:sz w:val="22"/>
                <w:szCs w:val="22"/>
                <w:lang w:val="pl-PL" w:eastAsia="en-US"/>
              </w:rPr>
              <w:lastRenderedPageBreak/>
              <w:t xml:space="preserve">gminy </w:t>
            </w:r>
            <w:r w:rsidR="00AD79E6">
              <w:rPr>
                <w:rFonts w:eastAsia="Times New Roman" w:cs="Arial"/>
                <w:color w:val="auto"/>
                <w:spacing w:val="-4"/>
                <w:sz w:val="22"/>
                <w:szCs w:val="22"/>
                <w:lang w:val="pl-PL" w:eastAsia="en-US"/>
              </w:rPr>
              <w:t>[</w:t>
            </w:r>
            <w:r w:rsidR="00AD79E6">
              <w:rPr>
                <w:rFonts w:ascii="Calibri" w:eastAsia="Times New Roman" w:hAnsi="Calibri" w:cs="Calibri"/>
                <w:color w:val="auto"/>
                <w:spacing w:val="-4"/>
                <w:sz w:val="22"/>
                <w:szCs w:val="22"/>
                <w:lang w:val="pl-PL" w:eastAsia="en-US"/>
              </w:rPr>
              <w:t>****</w:t>
            </w:r>
            <w:r w:rsidR="00AD79E6">
              <w:rPr>
                <w:rFonts w:eastAsia="Times New Roman" w:cs="Arial"/>
                <w:color w:val="auto"/>
                <w:spacing w:val="-4"/>
                <w:sz w:val="22"/>
                <w:szCs w:val="22"/>
                <w:lang w:val="pl-PL" w:eastAsia="en-US"/>
              </w:rPr>
              <w:t>]</w:t>
            </w:r>
          </w:p>
        </w:tc>
      </w:tr>
      <w:tr w:rsidR="00EE1F05" w:rsidRPr="00AD79E6" w:rsidTr="00300071">
        <w:trPr>
          <w:trHeight w:val="564"/>
        </w:trPr>
        <w:tc>
          <w:tcPr>
            <w:tcW w:w="2835" w:type="dxa"/>
            <w:tcBorders>
              <w:top w:val="single" w:sz="4" w:space="0" w:color="auto"/>
              <w:left w:val="single" w:sz="4" w:space="0" w:color="auto"/>
              <w:bottom w:val="single" w:sz="4" w:space="0" w:color="auto"/>
              <w:right w:val="single" w:sz="4" w:space="0" w:color="auto"/>
            </w:tcBorders>
            <w:vAlign w:val="center"/>
          </w:tcPr>
          <w:p w:rsidR="00EE1F05" w:rsidRPr="00AD79E6" w:rsidRDefault="00EE1F05" w:rsidP="0014574F">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lastRenderedPageBreak/>
              <w:t>MSUS</w:t>
            </w:r>
          </w:p>
        </w:tc>
        <w:tc>
          <w:tcPr>
            <w:tcW w:w="5528" w:type="dxa"/>
            <w:tcBorders>
              <w:top w:val="single" w:sz="4" w:space="0" w:color="auto"/>
              <w:left w:val="single" w:sz="4" w:space="0" w:color="auto"/>
              <w:bottom w:val="single" w:sz="4" w:space="0" w:color="auto"/>
              <w:right w:val="single" w:sz="4" w:space="0" w:color="auto"/>
            </w:tcBorders>
            <w:vAlign w:val="center"/>
          </w:tcPr>
          <w:p w:rsidR="00EE1F05" w:rsidRPr="00AD79E6" w:rsidRDefault="00ED7D99" w:rsidP="0014574F">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Oznacza </w:t>
            </w:r>
            <w:r w:rsidR="00EE1F05" w:rsidRPr="00AD79E6">
              <w:rPr>
                <w:rFonts w:ascii="Calibri" w:eastAsia="Times New Roman" w:hAnsi="Calibri" w:cs="Calibri"/>
                <w:color w:val="auto"/>
                <w:sz w:val="22"/>
                <w:szCs w:val="22"/>
                <w:lang w:val="pl-PL" w:eastAsia="en-US"/>
              </w:rPr>
              <w:t xml:space="preserve">Modelowy Standard Usług Senioralnych </w:t>
            </w:r>
            <w:r w:rsidRPr="00AD79E6">
              <w:rPr>
                <w:rFonts w:ascii="Calibri" w:eastAsia="Times New Roman" w:hAnsi="Calibri" w:cs="Calibri"/>
                <w:color w:val="auto"/>
                <w:sz w:val="22"/>
                <w:szCs w:val="22"/>
                <w:lang w:val="pl-PL" w:eastAsia="en-US"/>
              </w:rPr>
              <w:t xml:space="preserve">opisany w Załączniku nr </w:t>
            </w:r>
            <w:r w:rsidR="00AD79E6" w:rsidRPr="00AD79E6">
              <w:rPr>
                <w:rFonts w:ascii="Calibri" w:eastAsia="Times New Roman" w:hAnsi="Calibri" w:cs="Calibri"/>
                <w:color w:val="auto"/>
                <w:sz w:val="22"/>
                <w:szCs w:val="22"/>
                <w:lang w:val="pl-PL" w:eastAsia="en-US"/>
              </w:rPr>
              <w:t>[****]</w:t>
            </w:r>
            <w:r w:rsidRPr="00AD79E6">
              <w:rPr>
                <w:rFonts w:ascii="Calibri" w:eastAsia="Times New Roman" w:hAnsi="Calibri" w:cs="Calibri"/>
                <w:color w:val="auto"/>
                <w:sz w:val="22"/>
                <w:szCs w:val="22"/>
                <w:lang w:val="pl-PL" w:eastAsia="en-US"/>
              </w:rPr>
              <w:t xml:space="preserve"> do Warunków Emisji</w:t>
            </w:r>
          </w:p>
        </w:tc>
      </w:tr>
      <w:tr w:rsidR="008E5C49" w:rsidRPr="00AD79E6" w:rsidTr="00300071">
        <w:trPr>
          <w:trHeight w:val="56"/>
        </w:trPr>
        <w:tc>
          <w:tcPr>
            <w:tcW w:w="2835" w:type="dxa"/>
            <w:tcBorders>
              <w:top w:val="single" w:sz="4" w:space="0" w:color="auto"/>
              <w:left w:val="single" w:sz="4" w:space="0" w:color="auto"/>
              <w:bottom w:val="single" w:sz="4" w:space="0" w:color="auto"/>
              <w:right w:val="single" w:sz="4" w:space="0" w:color="auto"/>
            </w:tcBorders>
            <w:hideMark/>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Podmiot Uprawniony </w:t>
            </w:r>
          </w:p>
        </w:tc>
        <w:tc>
          <w:tcPr>
            <w:tcW w:w="5528" w:type="dxa"/>
            <w:tcBorders>
              <w:top w:val="single" w:sz="4" w:space="0" w:color="auto"/>
              <w:left w:val="single" w:sz="4" w:space="0" w:color="auto"/>
              <w:bottom w:val="single" w:sz="4" w:space="0" w:color="auto"/>
              <w:right w:val="single" w:sz="4" w:space="0" w:color="auto"/>
            </w:tcBorders>
            <w:hideMark/>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oznacza Obligatariusza uprawnionego do otrzymania świadczenia z tytułu Obligacji;</w:t>
            </w:r>
          </w:p>
        </w:tc>
      </w:tr>
      <w:tr w:rsidR="008E5C49" w:rsidRPr="00AD79E6" w:rsidTr="00300071">
        <w:trPr>
          <w:trHeight w:val="56"/>
        </w:trPr>
        <w:tc>
          <w:tcPr>
            <w:tcW w:w="2835" w:type="dxa"/>
            <w:tcBorders>
              <w:top w:val="single" w:sz="4" w:space="0" w:color="auto"/>
              <w:left w:val="single" w:sz="4" w:space="0" w:color="auto"/>
              <w:bottom w:val="single" w:sz="4" w:space="0" w:color="auto"/>
              <w:right w:val="single" w:sz="4" w:space="0" w:color="auto"/>
            </w:tcBorders>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Prawo Pierwszeństwa</w:t>
            </w:r>
          </w:p>
        </w:tc>
        <w:tc>
          <w:tcPr>
            <w:tcW w:w="5528" w:type="dxa"/>
            <w:tcBorders>
              <w:top w:val="single" w:sz="4" w:space="0" w:color="auto"/>
              <w:left w:val="single" w:sz="4" w:space="0" w:color="auto"/>
              <w:bottom w:val="single" w:sz="4" w:space="0" w:color="auto"/>
              <w:right w:val="single" w:sz="4" w:space="0" w:color="auto"/>
            </w:tcBorders>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oznacza przysługujące Obligatariuszowi odnośnych Obligacji prawo do zaspokojenia swoich roszczeń z pierwszeństwem przed innymi wierzycielami Emitenta, o jakim mowa w art. 24 ust. 1 Ustawy o Obligacjach (z zastrzeżeniem wyjątków wynikających z bezwzględnie obowiązujących przepisów prawa polskiego), opisane szczegółowo w Warunkach Emisji danej Serii;</w:t>
            </w:r>
          </w:p>
        </w:tc>
      </w:tr>
      <w:tr w:rsidR="008E5C49" w:rsidRPr="00AD79E6" w:rsidTr="00DF3446">
        <w:trPr>
          <w:trHeight w:val="56"/>
        </w:trPr>
        <w:tc>
          <w:tcPr>
            <w:tcW w:w="2835" w:type="dxa"/>
            <w:tcBorders>
              <w:top w:val="single" w:sz="4" w:space="0" w:color="auto"/>
              <w:left w:val="single" w:sz="4" w:space="0" w:color="auto"/>
              <w:bottom w:val="single" w:sz="4" w:space="0" w:color="auto"/>
              <w:right w:val="single" w:sz="4" w:space="0" w:color="auto"/>
            </w:tcBorders>
            <w:vAlign w:val="center"/>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Premia</w:t>
            </w:r>
          </w:p>
        </w:tc>
        <w:tc>
          <w:tcPr>
            <w:tcW w:w="5528" w:type="dxa"/>
            <w:tcBorders>
              <w:top w:val="single" w:sz="4" w:space="0" w:color="auto"/>
              <w:left w:val="single" w:sz="4" w:space="0" w:color="auto"/>
              <w:bottom w:val="single" w:sz="4" w:space="0" w:color="auto"/>
              <w:right w:val="single" w:sz="4" w:space="0" w:color="auto"/>
            </w:tcBorders>
            <w:vAlign w:val="center"/>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Oznacza odpowiednią kwotę Majątku Przedsięwzięcia podzieloną przez łączną ilość Obligacji, przypadającą na jedną Obligację, wypłacaną Obligatariuszowi w przypadku osiągnięcia wskaźnika opisanego w pkt (vi) Sprawozdania o Przychodach.</w:t>
            </w:r>
          </w:p>
        </w:tc>
      </w:tr>
      <w:tr w:rsidR="008E5C49" w:rsidRPr="00AD79E6" w:rsidTr="00300071">
        <w:tc>
          <w:tcPr>
            <w:tcW w:w="2835" w:type="dxa"/>
            <w:tcBorders>
              <w:top w:val="single" w:sz="4" w:space="0" w:color="auto"/>
              <w:left w:val="single" w:sz="4" w:space="0" w:color="auto"/>
              <w:bottom w:val="single" w:sz="4" w:space="0" w:color="auto"/>
              <w:right w:val="single" w:sz="4" w:space="0" w:color="auto"/>
            </w:tcBorders>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Przedsięwzięcie</w:t>
            </w:r>
          </w:p>
        </w:tc>
        <w:tc>
          <w:tcPr>
            <w:tcW w:w="5528" w:type="dxa"/>
            <w:tcBorders>
              <w:top w:val="single" w:sz="4" w:space="0" w:color="auto"/>
              <w:left w:val="single" w:sz="4" w:space="0" w:color="auto"/>
              <w:bottom w:val="single" w:sz="4" w:space="0" w:color="auto"/>
              <w:right w:val="single" w:sz="4" w:space="0" w:color="auto"/>
            </w:tcBorders>
          </w:tcPr>
          <w:p w:rsidR="008E5C49" w:rsidRPr="00AD79E6" w:rsidRDefault="008E5C49" w:rsidP="00AD79E6">
            <w:pPr>
              <w:pStyle w:val="Tekstkomentarza"/>
              <w:spacing w:afterLines="60" w:after="144" w:line="240" w:lineRule="auto"/>
              <w:rPr>
                <w:rFonts w:ascii="Calibri" w:hAnsi="Calibri" w:cs="Calibri"/>
                <w:color w:val="auto"/>
                <w:sz w:val="22"/>
                <w:szCs w:val="22"/>
                <w:lang w:val="pl-PL"/>
              </w:rPr>
            </w:pPr>
            <w:r w:rsidRPr="00AD79E6">
              <w:rPr>
                <w:rFonts w:ascii="Calibri" w:hAnsi="Calibri" w:cs="Calibri"/>
                <w:color w:val="auto"/>
                <w:sz w:val="22"/>
                <w:szCs w:val="22"/>
                <w:lang w:val="pl-PL"/>
              </w:rPr>
              <w:t xml:space="preserve">oznacza system realizacji usług wspierających osoby 75+ w ramach legalnego zatrudnienia z wykorzystaniem </w:t>
            </w:r>
            <w:r w:rsidR="00AD79E6" w:rsidRPr="00AD79E6">
              <w:rPr>
                <w:rFonts w:ascii="Calibri" w:hAnsi="Calibri" w:cs="Calibri"/>
                <w:color w:val="auto"/>
                <w:sz w:val="22"/>
                <w:szCs w:val="22"/>
                <w:lang w:val="pl-PL"/>
              </w:rPr>
              <w:t xml:space="preserve">BONU </w:t>
            </w:r>
            <w:r w:rsidR="00AD79E6">
              <w:rPr>
                <w:rFonts w:ascii="Calibri" w:hAnsi="Calibri" w:cs="Calibri"/>
                <w:color w:val="auto"/>
                <w:sz w:val="22"/>
                <w:szCs w:val="22"/>
                <w:lang w:val="pl-PL"/>
              </w:rPr>
              <w:t xml:space="preserve">SENIOR </w:t>
            </w:r>
            <w:r w:rsidR="00AD79E6" w:rsidRPr="00AD79E6">
              <w:rPr>
                <w:rFonts w:ascii="Calibri" w:hAnsi="Calibri" w:cs="Calibri"/>
                <w:color w:val="auto"/>
                <w:sz w:val="22"/>
                <w:szCs w:val="22"/>
                <w:lang w:val="pl-PL"/>
              </w:rPr>
              <w:t>75+</w:t>
            </w:r>
            <w:r w:rsidRPr="00AD79E6">
              <w:rPr>
                <w:rFonts w:ascii="Calibri" w:hAnsi="Calibri" w:cs="Calibri"/>
                <w:color w:val="auto"/>
                <w:sz w:val="22"/>
                <w:szCs w:val="22"/>
                <w:lang w:val="pl-PL"/>
              </w:rPr>
              <w:t xml:space="preserve"> jako znaku </w:t>
            </w:r>
            <w:r w:rsidR="00AD79E6">
              <w:rPr>
                <w:rFonts w:ascii="Calibri" w:hAnsi="Calibri" w:cs="Calibri"/>
                <w:color w:val="auto"/>
                <w:sz w:val="22"/>
                <w:szCs w:val="22"/>
                <w:lang w:val="pl-PL"/>
              </w:rPr>
              <w:t>służącego do rozliczania zrealizowanych usług</w:t>
            </w:r>
            <w:r w:rsidRPr="00AD79E6">
              <w:rPr>
                <w:rFonts w:ascii="Calibri" w:hAnsi="Calibri" w:cs="Calibri"/>
                <w:color w:val="auto"/>
                <w:sz w:val="22"/>
                <w:szCs w:val="22"/>
                <w:lang w:val="pl-PL"/>
              </w:rPr>
              <w:t xml:space="preserve">   </w:t>
            </w:r>
          </w:p>
        </w:tc>
      </w:tr>
      <w:tr w:rsidR="008E5C49" w:rsidRPr="00AD79E6" w:rsidTr="00300071">
        <w:tc>
          <w:tcPr>
            <w:tcW w:w="2835" w:type="dxa"/>
            <w:tcBorders>
              <w:top w:val="single" w:sz="4" w:space="0" w:color="auto"/>
              <w:left w:val="single" w:sz="4" w:space="0" w:color="auto"/>
              <w:bottom w:val="single" w:sz="4" w:space="0" w:color="auto"/>
              <w:right w:val="single" w:sz="4" w:space="0" w:color="auto"/>
            </w:tcBorders>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Przychody z Przedsięwzięcia</w:t>
            </w:r>
          </w:p>
        </w:tc>
        <w:tc>
          <w:tcPr>
            <w:tcW w:w="5528" w:type="dxa"/>
            <w:tcBorders>
              <w:top w:val="single" w:sz="4" w:space="0" w:color="auto"/>
              <w:left w:val="single" w:sz="4" w:space="0" w:color="auto"/>
              <w:bottom w:val="single" w:sz="4" w:space="0" w:color="auto"/>
              <w:right w:val="single" w:sz="4" w:space="0" w:color="auto"/>
            </w:tcBorders>
          </w:tcPr>
          <w:p w:rsidR="008E5C49" w:rsidRPr="00AD79E6" w:rsidRDefault="008E5C49" w:rsidP="00AD79E6">
            <w:pPr>
              <w:pStyle w:val="Tekstkomentarza"/>
              <w:spacing w:afterLines="60" w:after="144" w:line="240" w:lineRule="auto"/>
              <w:rPr>
                <w:rFonts w:ascii="Calibri" w:hAnsi="Calibri" w:cs="Calibri"/>
                <w:color w:val="auto"/>
                <w:sz w:val="22"/>
                <w:szCs w:val="22"/>
                <w:lang w:val="pl-PL"/>
              </w:rPr>
            </w:pPr>
            <w:r w:rsidRPr="00AD79E6">
              <w:rPr>
                <w:rFonts w:ascii="Calibri" w:hAnsi="Calibri" w:cs="Calibri"/>
                <w:color w:val="auto"/>
                <w:sz w:val="22"/>
                <w:szCs w:val="22"/>
                <w:lang w:val="pl-PL"/>
              </w:rPr>
              <w:t xml:space="preserve">Oznaczają środki pieniężne od Osób 75+ nabywających bony na realizację usług wspierających przez Usługodawców spełniających wymogi jakościowe Modelowego Standardu Usług Senioralnych (MSUS);  </w:t>
            </w:r>
          </w:p>
        </w:tc>
      </w:tr>
      <w:tr w:rsidR="008E5C49" w:rsidRPr="00AD79E6" w:rsidTr="00300071">
        <w:tc>
          <w:tcPr>
            <w:tcW w:w="2835" w:type="dxa"/>
            <w:tcBorders>
              <w:top w:val="single" w:sz="4" w:space="0" w:color="auto"/>
              <w:left w:val="single" w:sz="4" w:space="0" w:color="auto"/>
              <w:bottom w:val="single" w:sz="4" w:space="0" w:color="auto"/>
              <w:right w:val="single" w:sz="4" w:space="0" w:color="auto"/>
            </w:tcBorders>
            <w:vAlign w:val="center"/>
            <w:hideMark/>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Przypadek Naruszenia</w:t>
            </w:r>
          </w:p>
        </w:tc>
        <w:tc>
          <w:tcPr>
            <w:tcW w:w="5528" w:type="dxa"/>
            <w:tcBorders>
              <w:top w:val="single" w:sz="4" w:space="0" w:color="auto"/>
              <w:left w:val="single" w:sz="4" w:space="0" w:color="auto"/>
              <w:bottom w:val="single" w:sz="4" w:space="0" w:color="auto"/>
              <w:right w:val="single" w:sz="4" w:space="0" w:color="auto"/>
            </w:tcBorders>
            <w:vAlign w:val="center"/>
            <w:hideMark/>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ma znaczenie nadane mu w punkcie 16 niniejszych Warunków Emisji;</w:t>
            </w:r>
          </w:p>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p>
        </w:tc>
      </w:tr>
      <w:tr w:rsidR="008E5C49" w:rsidRPr="00AD79E6" w:rsidTr="00300071">
        <w:tc>
          <w:tcPr>
            <w:tcW w:w="2835" w:type="dxa"/>
            <w:tcBorders>
              <w:top w:val="single" w:sz="4" w:space="0" w:color="auto"/>
              <w:left w:val="single" w:sz="4" w:space="0" w:color="auto"/>
              <w:bottom w:val="single" w:sz="4" w:space="0" w:color="auto"/>
              <w:right w:val="single" w:sz="4" w:space="0" w:color="auto"/>
            </w:tcBorders>
            <w:vAlign w:val="center"/>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Rachunek Emisji</w:t>
            </w:r>
          </w:p>
        </w:tc>
        <w:tc>
          <w:tcPr>
            <w:tcW w:w="5528" w:type="dxa"/>
            <w:tcBorders>
              <w:top w:val="single" w:sz="4" w:space="0" w:color="auto"/>
              <w:left w:val="single" w:sz="4" w:space="0" w:color="auto"/>
              <w:bottom w:val="single" w:sz="4" w:space="0" w:color="auto"/>
              <w:right w:val="single" w:sz="4" w:space="0" w:color="auto"/>
            </w:tcBorders>
            <w:vAlign w:val="center"/>
          </w:tcPr>
          <w:p w:rsidR="008E5C49" w:rsidRPr="00AD79E6" w:rsidRDefault="008E5C49" w:rsidP="008E5C49">
            <w:pPr>
              <w:spacing w:before="20" w:after="40" w:line="240" w:lineRule="auto"/>
              <w:rPr>
                <w:rFonts w:ascii="Calibri" w:hAnsi="Calibri" w:cs="Calibri"/>
                <w:sz w:val="22"/>
                <w:szCs w:val="22"/>
                <w:lang w:val="pl-PL"/>
              </w:rPr>
            </w:pPr>
            <w:r w:rsidRPr="00AD79E6">
              <w:rPr>
                <w:rFonts w:ascii="Calibri" w:hAnsi="Calibri" w:cs="Calibri"/>
                <w:sz w:val="22"/>
                <w:szCs w:val="22"/>
                <w:lang w:val="pl-PL"/>
              </w:rPr>
              <w:t xml:space="preserve">oznacza rachunek bankowy Emitenta o numerze </w:t>
            </w:r>
            <w:r w:rsidR="00AD79E6">
              <w:rPr>
                <w:rFonts w:eastAsia="Times New Roman" w:cs="Arial"/>
                <w:color w:val="auto"/>
                <w:spacing w:val="-4"/>
                <w:sz w:val="22"/>
                <w:szCs w:val="22"/>
                <w:lang w:val="pl-PL" w:eastAsia="en-US"/>
              </w:rPr>
              <w:t>[</w:t>
            </w:r>
            <w:r w:rsidR="00AD79E6">
              <w:rPr>
                <w:rFonts w:ascii="Calibri" w:eastAsia="Times New Roman" w:hAnsi="Calibri" w:cs="Calibri"/>
                <w:color w:val="auto"/>
                <w:spacing w:val="-4"/>
                <w:sz w:val="22"/>
                <w:szCs w:val="22"/>
                <w:lang w:val="pl-PL" w:eastAsia="en-US"/>
              </w:rPr>
              <w:t>****</w:t>
            </w:r>
            <w:r w:rsidR="00AD79E6">
              <w:rPr>
                <w:rFonts w:eastAsia="Times New Roman" w:cs="Arial"/>
                <w:color w:val="auto"/>
                <w:spacing w:val="-4"/>
                <w:sz w:val="22"/>
                <w:szCs w:val="22"/>
                <w:lang w:val="pl-PL" w:eastAsia="en-US"/>
              </w:rPr>
              <w:t>]</w:t>
            </w:r>
            <w:r w:rsidRPr="00AD79E6">
              <w:rPr>
                <w:rFonts w:ascii="Calibri" w:hAnsi="Calibri" w:cs="Calibri"/>
                <w:sz w:val="22"/>
                <w:szCs w:val="22"/>
                <w:lang w:val="pl-PL"/>
              </w:rPr>
              <w:t xml:space="preserve"> prowadzony przez Agenta Emisji; na który będą przekazywane Wpływy Netto;</w:t>
            </w:r>
          </w:p>
        </w:tc>
      </w:tr>
      <w:tr w:rsidR="008E5C49" w:rsidRPr="00AD79E6" w:rsidTr="00300071">
        <w:tc>
          <w:tcPr>
            <w:tcW w:w="2835" w:type="dxa"/>
            <w:tcBorders>
              <w:top w:val="single" w:sz="4" w:space="0" w:color="auto"/>
              <w:left w:val="single" w:sz="4" w:space="0" w:color="auto"/>
              <w:bottom w:val="single" w:sz="4" w:space="0" w:color="auto"/>
              <w:right w:val="single" w:sz="4" w:space="0" w:color="auto"/>
            </w:tcBorders>
            <w:vAlign w:val="center"/>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Rachunek Przychodów z Przedsięwzięcia</w:t>
            </w:r>
          </w:p>
        </w:tc>
        <w:tc>
          <w:tcPr>
            <w:tcW w:w="5528" w:type="dxa"/>
            <w:tcBorders>
              <w:top w:val="single" w:sz="4" w:space="0" w:color="auto"/>
              <w:left w:val="single" w:sz="4" w:space="0" w:color="auto"/>
              <w:bottom w:val="single" w:sz="4" w:space="0" w:color="auto"/>
              <w:right w:val="single" w:sz="4" w:space="0" w:color="auto"/>
            </w:tcBorders>
            <w:vAlign w:val="center"/>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hAnsi="Calibri" w:cs="Calibri"/>
                <w:color w:val="auto"/>
                <w:sz w:val="22"/>
                <w:szCs w:val="22"/>
                <w:lang w:val="pl-PL"/>
              </w:rPr>
              <w:t xml:space="preserve">oznacza zablokowany rachunek bankowy Emitenta, prowadzony przez Agenta Emisji o numerze </w:t>
            </w:r>
            <w:r w:rsidR="00AD79E6">
              <w:rPr>
                <w:rFonts w:eastAsia="Times New Roman" w:cs="Arial"/>
                <w:color w:val="auto"/>
                <w:spacing w:val="-4"/>
                <w:sz w:val="22"/>
                <w:szCs w:val="22"/>
                <w:lang w:val="pl-PL" w:eastAsia="en-US"/>
              </w:rPr>
              <w:t>[</w:t>
            </w:r>
            <w:r w:rsidR="00AD79E6">
              <w:rPr>
                <w:rFonts w:ascii="Calibri" w:eastAsia="Times New Roman" w:hAnsi="Calibri" w:cs="Calibri"/>
                <w:color w:val="auto"/>
                <w:spacing w:val="-4"/>
                <w:sz w:val="22"/>
                <w:szCs w:val="22"/>
                <w:lang w:val="pl-PL" w:eastAsia="en-US"/>
              </w:rPr>
              <w:t>****</w:t>
            </w:r>
            <w:r w:rsidR="00AD79E6">
              <w:rPr>
                <w:rFonts w:eastAsia="Times New Roman" w:cs="Arial"/>
                <w:color w:val="auto"/>
                <w:spacing w:val="-4"/>
                <w:sz w:val="22"/>
                <w:szCs w:val="22"/>
                <w:lang w:val="pl-PL" w:eastAsia="en-US"/>
              </w:rPr>
              <w:t>]</w:t>
            </w:r>
            <w:r w:rsidRPr="00AD79E6">
              <w:rPr>
                <w:rFonts w:ascii="Calibri" w:hAnsi="Calibri" w:cs="Calibri"/>
                <w:color w:val="auto"/>
                <w:sz w:val="22"/>
                <w:szCs w:val="22"/>
                <w:lang w:val="pl-PL"/>
              </w:rPr>
              <w:t xml:space="preserve"> zgodnie z art. 26 Ustawy o Obligacjach, przeznaczony wyłącznie dla celów gromadzenia Przychodów z Przedsięwzięcia, przeznaczonych na zaspokojenie roszczeń Obligatariuszy w związku z Obligacjami, a na inny cel tylko w przypadku jeżeli Warunki Emisji Obligacji taki cel wypłaty przewidują, oraz dokonywania płatności Kwot do Zapłaty przez Emitenta;</w:t>
            </w:r>
          </w:p>
        </w:tc>
      </w:tr>
      <w:tr w:rsidR="008E5C49" w:rsidRPr="00AD79E6" w:rsidTr="00300071">
        <w:tc>
          <w:tcPr>
            <w:tcW w:w="2835" w:type="dxa"/>
            <w:tcBorders>
              <w:top w:val="single" w:sz="4" w:space="0" w:color="auto"/>
              <w:left w:val="single" w:sz="4" w:space="0" w:color="auto"/>
              <w:bottom w:val="single" w:sz="4" w:space="0" w:color="auto"/>
              <w:right w:val="single" w:sz="4" w:space="0" w:color="auto"/>
            </w:tcBorders>
            <w:vAlign w:val="center"/>
            <w:hideMark/>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Seria</w:t>
            </w:r>
          </w:p>
        </w:tc>
        <w:tc>
          <w:tcPr>
            <w:tcW w:w="5528" w:type="dxa"/>
            <w:tcBorders>
              <w:top w:val="single" w:sz="4" w:space="0" w:color="auto"/>
              <w:left w:val="single" w:sz="4" w:space="0" w:color="auto"/>
              <w:bottom w:val="single" w:sz="4" w:space="0" w:color="auto"/>
              <w:right w:val="single" w:sz="4" w:space="0" w:color="auto"/>
            </w:tcBorders>
            <w:vAlign w:val="center"/>
            <w:hideMark/>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oznacza wszystkie Obligacje emitowane na podstawie tych samych Warunków Emisji;</w:t>
            </w:r>
          </w:p>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p>
        </w:tc>
      </w:tr>
      <w:tr w:rsidR="008E5C49" w:rsidRPr="00AD79E6" w:rsidTr="00300071">
        <w:tc>
          <w:tcPr>
            <w:tcW w:w="2835" w:type="dxa"/>
            <w:tcBorders>
              <w:top w:val="single" w:sz="4" w:space="0" w:color="auto"/>
              <w:left w:val="single" w:sz="4" w:space="0" w:color="auto"/>
              <w:bottom w:val="single" w:sz="4" w:space="0" w:color="auto"/>
              <w:right w:val="single" w:sz="4" w:space="0" w:color="auto"/>
            </w:tcBorders>
            <w:vAlign w:val="center"/>
            <w:hideMark/>
          </w:tcPr>
          <w:p w:rsidR="008E5C49" w:rsidRPr="00AD79E6" w:rsidRDefault="008E5C49" w:rsidP="008E5C49">
            <w:pPr>
              <w:spacing w:before="20" w:after="40" w:line="240" w:lineRule="auto"/>
              <w:jc w:val="left"/>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Siedziba Agenta ds. Płatności </w:t>
            </w:r>
          </w:p>
        </w:tc>
        <w:tc>
          <w:tcPr>
            <w:tcW w:w="5528" w:type="dxa"/>
            <w:tcBorders>
              <w:top w:val="single" w:sz="4" w:space="0" w:color="auto"/>
              <w:left w:val="single" w:sz="4" w:space="0" w:color="auto"/>
              <w:bottom w:val="single" w:sz="4" w:space="0" w:color="auto"/>
              <w:right w:val="single" w:sz="4" w:space="0" w:color="auto"/>
            </w:tcBorders>
            <w:vAlign w:val="center"/>
            <w:hideMark/>
          </w:tcPr>
          <w:p w:rsidR="008E5C49" w:rsidRPr="00AD79E6" w:rsidRDefault="008E5C49" w:rsidP="008E5C49">
            <w:pPr>
              <w:spacing w:before="20" w:after="40" w:line="240" w:lineRule="auto"/>
              <w:jc w:val="left"/>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oznacza:</w:t>
            </w:r>
          </w:p>
          <w:p w:rsidR="008E5C49" w:rsidRPr="00AD79E6" w:rsidRDefault="008E5C49" w:rsidP="008E5C49">
            <w:pPr>
              <w:spacing w:before="20" w:after="40" w:line="240" w:lineRule="auto"/>
              <w:jc w:val="left"/>
              <w:rPr>
                <w:rFonts w:ascii="Calibri" w:eastAsia="Times New Roman" w:hAnsi="Calibri" w:cs="Calibri"/>
                <w:color w:val="auto"/>
                <w:sz w:val="22"/>
                <w:szCs w:val="22"/>
                <w:lang w:val="pl-PL" w:eastAsia="en-US"/>
              </w:rPr>
            </w:pPr>
          </w:p>
        </w:tc>
      </w:tr>
      <w:tr w:rsidR="008E5C49" w:rsidRPr="00AD79E6" w:rsidTr="00300071">
        <w:tc>
          <w:tcPr>
            <w:tcW w:w="2835" w:type="dxa"/>
            <w:tcBorders>
              <w:top w:val="single" w:sz="4" w:space="0" w:color="auto"/>
              <w:left w:val="single" w:sz="4" w:space="0" w:color="auto"/>
              <w:bottom w:val="single" w:sz="4" w:space="0" w:color="auto"/>
              <w:right w:val="single" w:sz="4" w:space="0" w:color="auto"/>
            </w:tcBorders>
            <w:vAlign w:val="center"/>
          </w:tcPr>
          <w:p w:rsidR="008E5C49" w:rsidRPr="00AD79E6" w:rsidRDefault="008E5C49" w:rsidP="008E5C49">
            <w:pPr>
              <w:spacing w:before="20" w:after="40" w:line="240" w:lineRule="auto"/>
              <w:jc w:val="left"/>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Sprawozdanie o Przychodach</w:t>
            </w:r>
          </w:p>
        </w:tc>
        <w:tc>
          <w:tcPr>
            <w:tcW w:w="5528" w:type="dxa"/>
            <w:tcBorders>
              <w:top w:val="single" w:sz="4" w:space="0" w:color="auto"/>
              <w:left w:val="single" w:sz="4" w:space="0" w:color="auto"/>
              <w:bottom w:val="single" w:sz="4" w:space="0" w:color="auto"/>
              <w:right w:val="single" w:sz="4" w:space="0" w:color="auto"/>
            </w:tcBorders>
            <w:vAlign w:val="center"/>
          </w:tcPr>
          <w:p w:rsidR="008E5C49" w:rsidRPr="00AD79E6" w:rsidRDefault="008E5C49" w:rsidP="00385196">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oznacza sprawozdanie, o którym mowa w art. 25 ust. 4 Ustawy o Obligacjach, przygotowane przez Emitenta i podawane do wiadomości Obligatariuszy zawierające informacje (za okres od poprzedniej wypłaty z Rachunku Przychodów z Przedsięwzięcia do najbliższego Dnia Płatności Należności Głównej) o: (i) sumie Przychodów z Przedsięwzięcia, które wpłynęły na Rachunek Przychodów z Przedsięwzięcia, (ii) Kwocie do Zapłaty przez Emitenta wypłaconej Obligatariuszom zgodnie z Warunkami Emisji, (iii) kwotach wypłaconych Emitentowi z Rachunku Przychodów z Przedsięwzięcia, (iv) strukturze Przychodów z Przedsięwzięcia, (v) strukturze kosztów Przedsięwzięcia ponoszonych przez Emitenta na utrzymanie odnośnego </w:t>
            </w:r>
            <w:r w:rsidRPr="00385196">
              <w:rPr>
                <w:rFonts w:ascii="Calibri" w:eastAsia="Times New Roman" w:hAnsi="Calibri" w:cs="Calibri"/>
                <w:color w:val="auto"/>
                <w:sz w:val="22"/>
                <w:szCs w:val="22"/>
                <w:lang w:val="pl-PL" w:eastAsia="en-US"/>
              </w:rPr>
              <w:t xml:space="preserve">Przedsięwzięcia w tym okresie oraz dodatkowo potwierdzająca poziom wskaźników: (vi) oznaczającego ilość zrealizowanych </w:t>
            </w:r>
            <w:r w:rsidR="00385196" w:rsidRPr="00385196">
              <w:rPr>
                <w:rFonts w:ascii="Calibri" w:eastAsia="Times New Roman" w:hAnsi="Calibri" w:cs="Calibri"/>
                <w:color w:val="auto"/>
                <w:sz w:val="22"/>
                <w:szCs w:val="22"/>
                <w:lang w:val="pl-PL" w:eastAsia="en-US"/>
              </w:rPr>
              <w:t xml:space="preserve">bonów BON SENIOR </w:t>
            </w:r>
            <w:r w:rsidRPr="00385196">
              <w:rPr>
                <w:rFonts w:ascii="Calibri" w:eastAsia="Times New Roman" w:hAnsi="Calibri" w:cs="Calibri"/>
                <w:color w:val="auto"/>
                <w:sz w:val="22"/>
                <w:szCs w:val="22"/>
                <w:lang w:val="pl-PL" w:eastAsia="en-US"/>
              </w:rPr>
              <w:t xml:space="preserve"> 75+ w okresie od Dnia Emisji do Dnia Wykupu na poziomie nie mniejszym niż 215 040 sztuk; (vii) wskaźnik sukcesu odpowiednio dla </w:t>
            </w:r>
            <w:r w:rsidR="00A4695D" w:rsidRPr="00385196">
              <w:rPr>
                <w:rFonts w:ascii="Calibri" w:eastAsia="Times New Roman" w:hAnsi="Calibri" w:cs="Calibri"/>
                <w:color w:val="auto"/>
                <w:sz w:val="22"/>
                <w:szCs w:val="22"/>
                <w:lang w:val="pl-PL" w:eastAsia="en-US"/>
              </w:rPr>
              <w:t>Województwa</w:t>
            </w:r>
            <w:r w:rsidRPr="00385196">
              <w:rPr>
                <w:rFonts w:ascii="Calibri" w:eastAsia="Times New Roman" w:hAnsi="Calibri" w:cs="Calibri"/>
                <w:color w:val="auto"/>
                <w:sz w:val="22"/>
                <w:szCs w:val="22"/>
                <w:lang w:val="pl-PL" w:eastAsia="en-US"/>
              </w:rPr>
              <w:t xml:space="preserve"> i Związku</w:t>
            </w:r>
            <w:r w:rsidR="00385196" w:rsidRPr="00385196">
              <w:rPr>
                <w:rFonts w:ascii="Calibri" w:eastAsia="Times New Roman" w:hAnsi="Calibri" w:cs="Calibri"/>
                <w:color w:val="auto"/>
                <w:sz w:val="22"/>
                <w:szCs w:val="22"/>
                <w:lang w:val="pl-PL" w:eastAsia="en-US"/>
              </w:rPr>
              <w:t>,</w:t>
            </w:r>
            <w:r w:rsidR="00A4695D" w:rsidRPr="00385196">
              <w:rPr>
                <w:rFonts w:ascii="Calibri" w:eastAsia="Times New Roman" w:hAnsi="Calibri" w:cs="Calibri"/>
                <w:color w:val="auto"/>
                <w:sz w:val="22"/>
                <w:szCs w:val="22"/>
                <w:lang w:val="pl-PL" w:eastAsia="en-US"/>
              </w:rPr>
              <w:t xml:space="preserve"> ilość wykorzystanych </w:t>
            </w:r>
            <w:r w:rsidR="00385196" w:rsidRPr="00385196">
              <w:rPr>
                <w:rFonts w:ascii="Calibri" w:eastAsia="Times New Roman" w:hAnsi="Calibri" w:cs="Calibri"/>
                <w:color w:val="auto"/>
                <w:sz w:val="22"/>
                <w:szCs w:val="22"/>
                <w:lang w:val="pl-PL" w:eastAsia="en-US"/>
              </w:rPr>
              <w:t xml:space="preserve">bonów BON SENIOR </w:t>
            </w:r>
            <w:r w:rsidR="00A4695D" w:rsidRPr="00385196">
              <w:rPr>
                <w:rFonts w:ascii="Calibri" w:eastAsia="Times New Roman" w:hAnsi="Calibri" w:cs="Calibri"/>
                <w:color w:val="auto"/>
                <w:sz w:val="22"/>
                <w:szCs w:val="22"/>
                <w:lang w:val="pl-PL" w:eastAsia="en-US"/>
              </w:rPr>
              <w:t xml:space="preserve"> 75+ nie mniejsza niż 307 200 / ilość Osób 75+, które skorzystały z </w:t>
            </w:r>
            <w:r w:rsidR="00385196" w:rsidRPr="00385196">
              <w:rPr>
                <w:rFonts w:ascii="Calibri" w:eastAsia="Times New Roman" w:hAnsi="Calibri" w:cs="Calibri"/>
                <w:color w:val="auto"/>
                <w:sz w:val="22"/>
                <w:szCs w:val="22"/>
                <w:lang w:val="pl-PL" w:eastAsia="en-US"/>
              </w:rPr>
              <w:t>b</w:t>
            </w:r>
            <w:r w:rsidR="00A4695D" w:rsidRPr="00385196">
              <w:rPr>
                <w:rFonts w:ascii="Calibri" w:eastAsia="Times New Roman" w:hAnsi="Calibri" w:cs="Calibri"/>
                <w:color w:val="auto"/>
                <w:sz w:val="22"/>
                <w:szCs w:val="22"/>
                <w:lang w:val="pl-PL" w:eastAsia="en-US"/>
              </w:rPr>
              <w:t xml:space="preserve">onu </w:t>
            </w:r>
            <w:r w:rsidR="00385196" w:rsidRPr="00385196">
              <w:rPr>
                <w:rFonts w:ascii="Calibri" w:eastAsia="Times New Roman" w:hAnsi="Calibri" w:cs="Calibri"/>
                <w:color w:val="auto"/>
                <w:sz w:val="22"/>
                <w:szCs w:val="22"/>
                <w:lang w:val="pl-PL" w:eastAsia="en-US"/>
              </w:rPr>
              <w:t xml:space="preserve">BON SENIOR </w:t>
            </w:r>
            <w:r w:rsidR="00A4695D" w:rsidRPr="00385196">
              <w:rPr>
                <w:rFonts w:ascii="Calibri" w:eastAsia="Times New Roman" w:hAnsi="Calibri" w:cs="Calibri"/>
                <w:color w:val="auto"/>
                <w:sz w:val="22"/>
                <w:szCs w:val="22"/>
                <w:lang w:val="pl-PL" w:eastAsia="en-US"/>
              </w:rPr>
              <w:t>75+ nie mniejsza niż 320</w:t>
            </w:r>
          </w:p>
        </w:tc>
      </w:tr>
      <w:tr w:rsidR="008E5C49" w:rsidRPr="00AD79E6" w:rsidTr="00300071">
        <w:tc>
          <w:tcPr>
            <w:tcW w:w="2835" w:type="dxa"/>
            <w:tcBorders>
              <w:top w:val="single" w:sz="4" w:space="0" w:color="auto"/>
              <w:left w:val="single" w:sz="4" w:space="0" w:color="auto"/>
              <w:bottom w:val="single" w:sz="4" w:space="0" w:color="auto"/>
              <w:right w:val="single" w:sz="4" w:space="0" w:color="auto"/>
            </w:tcBorders>
            <w:vAlign w:val="center"/>
            <w:hideMark/>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Uchwała </w:t>
            </w:r>
          </w:p>
        </w:tc>
        <w:tc>
          <w:tcPr>
            <w:tcW w:w="5528" w:type="dxa"/>
            <w:tcBorders>
              <w:top w:val="single" w:sz="4" w:space="0" w:color="auto"/>
              <w:left w:val="single" w:sz="4" w:space="0" w:color="auto"/>
              <w:bottom w:val="single" w:sz="4" w:space="0" w:color="auto"/>
              <w:right w:val="single" w:sz="4" w:space="0" w:color="auto"/>
            </w:tcBorders>
            <w:vAlign w:val="center"/>
            <w:hideMark/>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oznacza Uchwałę Nr Emitenta w sprawie wyrażenia zgody na zaciągnięcie zobowiązania polegającego na emisji obligacji przychodowych z dnia </w:t>
            </w:r>
          </w:p>
        </w:tc>
      </w:tr>
      <w:tr w:rsidR="008E5C49" w:rsidRPr="00AD79E6" w:rsidTr="00300071">
        <w:tc>
          <w:tcPr>
            <w:tcW w:w="2835" w:type="dxa"/>
            <w:tcBorders>
              <w:top w:val="single" w:sz="4" w:space="0" w:color="auto"/>
              <w:left w:val="single" w:sz="4" w:space="0" w:color="auto"/>
              <w:bottom w:val="single" w:sz="4" w:space="0" w:color="auto"/>
              <w:right w:val="single" w:sz="4" w:space="0" w:color="auto"/>
            </w:tcBorders>
            <w:vAlign w:val="center"/>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Wpływy Netto</w:t>
            </w:r>
          </w:p>
        </w:tc>
        <w:tc>
          <w:tcPr>
            <w:tcW w:w="5528" w:type="dxa"/>
            <w:tcBorders>
              <w:top w:val="single" w:sz="4" w:space="0" w:color="auto"/>
              <w:left w:val="single" w:sz="4" w:space="0" w:color="auto"/>
              <w:bottom w:val="single" w:sz="4" w:space="0" w:color="auto"/>
              <w:right w:val="single" w:sz="4" w:space="0" w:color="auto"/>
            </w:tcBorders>
            <w:vAlign w:val="center"/>
          </w:tcPr>
          <w:p w:rsidR="008E5C49" w:rsidRPr="00AD79E6" w:rsidRDefault="008E5C49" w:rsidP="008E5C49">
            <w:pPr>
              <w:pStyle w:val="Tekstkomentarza"/>
              <w:spacing w:line="240" w:lineRule="auto"/>
              <w:rPr>
                <w:rFonts w:ascii="Calibri" w:hAnsi="Calibri" w:cs="Calibri"/>
                <w:color w:val="333333"/>
                <w:sz w:val="22"/>
                <w:szCs w:val="22"/>
                <w:lang w:val="pl-PL"/>
              </w:rPr>
            </w:pPr>
            <w:r w:rsidRPr="00AD79E6">
              <w:rPr>
                <w:rFonts w:ascii="Calibri" w:hAnsi="Calibri" w:cs="Calibri"/>
                <w:color w:val="333333"/>
                <w:sz w:val="22"/>
                <w:szCs w:val="22"/>
                <w:lang w:val="pl-PL"/>
              </w:rPr>
              <w:t xml:space="preserve">oznacza środki pozyskane przez Emitenta z emisji danej Serii po dokonaniu potrąceń wynikających z umowy o przeprowadzenie emisji Obligacji, zawartej pomiędzy Emitentem, a Bankiem dnia </w:t>
            </w:r>
            <w:r w:rsidR="00385196">
              <w:rPr>
                <w:rFonts w:eastAsia="Times New Roman" w:cs="Arial"/>
                <w:color w:val="auto"/>
                <w:spacing w:val="-4"/>
                <w:sz w:val="22"/>
                <w:szCs w:val="22"/>
                <w:lang w:val="pl-PL" w:eastAsia="en-US"/>
              </w:rPr>
              <w:t>[</w:t>
            </w:r>
            <w:r w:rsidR="00385196">
              <w:rPr>
                <w:rFonts w:ascii="Calibri" w:eastAsia="Times New Roman" w:hAnsi="Calibri" w:cs="Calibri"/>
                <w:color w:val="auto"/>
                <w:spacing w:val="-4"/>
                <w:sz w:val="22"/>
                <w:szCs w:val="22"/>
                <w:lang w:val="pl-PL" w:eastAsia="en-US"/>
              </w:rPr>
              <w:t>****</w:t>
            </w:r>
            <w:r w:rsidR="00385196">
              <w:rPr>
                <w:rFonts w:eastAsia="Times New Roman" w:cs="Arial"/>
                <w:color w:val="auto"/>
                <w:spacing w:val="-4"/>
                <w:sz w:val="22"/>
                <w:szCs w:val="22"/>
                <w:lang w:val="pl-PL" w:eastAsia="en-US"/>
              </w:rPr>
              <w:t>]</w:t>
            </w:r>
            <w:r w:rsidRPr="00AD79E6">
              <w:rPr>
                <w:rFonts w:ascii="Calibri" w:hAnsi="Calibri" w:cs="Calibri"/>
                <w:color w:val="333333"/>
                <w:sz w:val="22"/>
                <w:szCs w:val="22"/>
                <w:lang w:val="pl-PL"/>
              </w:rPr>
              <w:t>;</w:t>
            </w:r>
          </w:p>
        </w:tc>
      </w:tr>
      <w:tr w:rsidR="008E5C49" w:rsidRPr="00AD79E6" w:rsidTr="00300071">
        <w:tc>
          <w:tcPr>
            <w:tcW w:w="2835" w:type="dxa"/>
            <w:tcBorders>
              <w:top w:val="single" w:sz="4" w:space="0" w:color="auto"/>
              <w:left w:val="single" w:sz="4" w:space="0" w:color="auto"/>
              <w:bottom w:val="single" w:sz="4" w:space="0" w:color="auto"/>
              <w:right w:val="single" w:sz="4" w:space="0" w:color="auto"/>
            </w:tcBorders>
            <w:hideMark/>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Zgromadzenie Obligatariuszy</w:t>
            </w:r>
          </w:p>
        </w:tc>
        <w:tc>
          <w:tcPr>
            <w:tcW w:w="5528" w:type="dxa"/>
            <w:tcBorders>
              <w:top w:val="single" w:sz="4" w:space="0" w:color="auto"/>
              <w:left w:val="single" w:sz="4" w:space="0" w:color="auto"/>
              <w:bottom w:val="single" w:sz="4" w:space="0" w:color="auto"/>
              <w:right w:val="single" w:sz="4" w:space="0" w:color="auto"/>
            </w:tcBorders>
            <w:hideMark/>
          </w:tcPr>
          <w:p w:rsidR="008E5C49" w:rsidRPr="00AD79E6" w:rsidRDefault="008E5C49" w:rsidP="008E5C49">
            <w:pPr>
              <w:spacing w:before="20" w:after="4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pl-PL"/>
              </w:rPr>
              <w:t>Zgromadzenie Obligatariuszy stanowi reprezentację ogółu Obligatariuszy uprawnionych z Obligacji danej Serii</w:t>
            </w:r>
          </w:p>
        </w:tc>
      </w:tr>
    </w:tbl>
    <w:p w:rsidR="00300071" w:rsidRPr="00AD79E6" w:rsidRDefault="00300071" w:rsidP="00300071">
      <w:pPr>
        <w:keepNext/>
        <w:tabs>
          <w:tab w:val="left" w:pos="708"/>
        </w:tabs>
        <w:spacing w:line="240" w:lineRule="auto"/>
        <w:ind w:left="284"/>
        <w:outlineLvl w:val="0"/>
        <w:rPr>
          <w:rFonts w:ascii="Calibri" w:eastAsia="Times New Roman" w:hAnsi="Calibri" w:cs="Calibri"/>
          <w:color w:val="auto"/>
          <w:kern w:val="28"/>
          <w:sz w:val="22"/>
          <w:szCs w:val="22"/>
          <w:highlight w:val="yellow"/>
          <w:lang w:val="pl-PL" w:eastAsia="en-US"/>
        </w:rPr>
      </w:pPr>
    </w:p>
    <w:p w:rsidR="00300071" w:rsidRPr="00AD79E6" w:rsidRDefault="00300071" w:rsidP="003D189A">
      <w:pPr>
        <w:numPr>
          <w:ilvl w:val="0"/>
          <w:numId w:val="7"/>
        </w:numPr>
        <w:spacing w:after="60" w:line="240" w:lineRule="auto"/>
        <w:ind w:left="426" w:hanging="426"/>
        <w:outlineLvl w:val="0"/>
        <w:rPr>
          <w:rFonts w:ascii="Calibri" w:eastAsia="Times New Roman" w:hAnsi="Calibri" w:cs="Calibri"/>
          <w:b/>
          <w:color w:val="auto"/>
          <w:kern w:val="28"/>
          <w:sz w:val="22"/>
          <w:szCs w:val="22"/>
          <w:lang w:val="pl-PL" w:eastAsia="en-US"/>
        </w:rPr>
      </w:pPr>
      <w:r w:rsidRPr="00AD79E6">
        <w:rPr>
          <w:rFonts w:ascii="Calibri" w:eastAsia="Times New Roman" w:hAnsi="Calibri" w:cs="Calibri"/>
          <w:b/>
          <w:color w:val="auto"/>
          <w:kern w:val="28"/>
          <w:sz w:val="22"/>
          <w:szCs w:val="22"/>
          <w:lang w:val="pl-PL" w:eastAsia="en-US"/>
        </w:rPr>
        <w:t xml:space="preserve">Strona internetowa Emitenta -  </w:t>
      </w:r>
      <w:r w:rsidR="00385196">
        <w:rPr>
          <w:rFonts w:eastAsia="Times New Roman" w:cs="Arial"/>
          <w:color w:val="auto"/>
          <w:spacing w:val="-4"/>
          <w:sz w:val="22"/>
          <w:szCs w:val="22"/>
          <w:lang w:val="pl-PL" w:eastAsia="en-US"/>
        </w:rPr>
        <w:t>[</w:t>
      </w:r>
      <w:r w:rsidR="00385196">
        <w:rPr>
          <w:rFonts w:ascii="Calibri" w:eastAsia="Times New Roman" w:hAnsi="Calibri" w:cs="Calibri"/>
          <w:color w:val="auto"/>
          <w:spacing w:val="-4"/>
          <w:sz w:val="22"/>
          <w:szCs w:val="22"/>
          <w:lang w:val="pl-PL" w:eastAsia="en-US"/>
        </w:rPr>
        <w:t>****</w:t>
      </w:r>
      <w:r w:rsidR="00385196">
        <w:rPr>
          <w:rFonts w:eastAsia="Times New Roman" w:cs="Arial"/>
          <w:color w:val="auto"/>
          <w:spacing w:val="-4"/>
          <w:sz w:val="22"/>
          <w:szCs w:val="22"/>
          <w:lang w:val="pl-PL" w:eastAsia="en-US"/>
        </w:rPr>
        <w:t>]</w:t>
      </w:r>
      <w:r w:rsidR="00D05485">
        <w:rPr>
          <w:rFonts w:ascii="Calibri" w:eastAsia="Times New Roman" w:hAnsi="Calibri" w:cs="Calibri"/>
          <w:b/>
          <w:color w:val="auto"/>
          <w:kern w:val="28"/>
          <w:sz w:val="22"/>
          <w:szCs w:val="22"/>
          <w:lang w:val="pl-PL" w:eastAsia="en-US"/>
        </w:rPr>
        <w:t xml:space="preserve"> PLN</w:t>
      </w:r>
    </w:p>
    <w:p w:rsidR="00300071" w:rsidRPr="00AD79E6" w:rsidRDefault="00300071" w:rsidP="003D189A">
      <w:pPr>
        <w:numPr>
          <w:ilvl w:val="0"/>
          <w:numId w:val="7"/>
        </w:numPr>
        <w:spacing w:after="60" w:line="240" w:lineRule="auto"/>
        <w:ind w:left="426" w:hanging="426"/>
        <w:outlineLvl w:val="0"/>
        <w:rPr>
          <w:rFonts w:ascii="Calibri" w:eastAsia="Times New Roman" w:hAnsi="Calibri" w:cs="Calibri"/>
          <w:color w:val="auto"/>
          <w:kern w:val="28"/>
          <w:sz w:val="22"/>
          <w:szCs w:val="22"/>
          <w:lang w:val="pl-PL" w:eastAsia="en-US"/>
        </w:rPr>
      </w:pPr>
      <w:r w:rsidRPr="00AD79E6">
        <w:rPr>
          <w:rFonts w:ascii="Calibri" w:eastAsia="Times New Roman" w:hAnsi="Calibri" w:cs="Calibri"/>
          <w:b/>
          <w:color w:val="auto"/>
          <w:kern w:val="28"/>
          <w:sz w:val="22"/>
          <w:szCs w:val="22"/>
          <w:lang w:val="pl-PL" w:eastAsia="en-US"/>
        </w:rPr>
        <w:t xml:space="preserve">Cel emisji – </w:t>
      </w:r>
      <w:r w:rsidR="008A7E03" w:rsidRPr="00AD79E6">
        <w:rPr>
          <w:rFonts w:ascii="Calibri" w:eastAsia="Times New Roman" w:hAnsi="Calibri" w:cs="Calibri"/>
          <w:b/>
          <w:color w:val="auto"/>
          <w:kern w:val="28"/>
          <w:sz w:val="22"/>
          <w:szCs w:val="22"/>
          <w:lang w:val="pl-PL" w:eastAsia="en-US"/>
        </w:rPr>
        <w:t xml:space="preserve">sfinansowanie </w:t>
      </w:r>
      <w:r w:rsidR="0033613C" w:rsidRPr="00AD79E6">
        <w:rPr>
          <w:rFonts w:ascii="Calibri" w:eastAsia="Times New Roman" w:hAnsi="Calibri" w:cs="Calibri"/>
          <w:b/>
          <w:color w:val="auto"/>
          <w:kern w:val="28"/>
          <w:sz w:val="22"/>
          <w:szCs w:val="22"/>
          <w:lang w:val="pl-PL" w:eastAsia="en-US"/>
        </w:rPr>
        <w:t>Przedsięwzięcia</w:t>
      </w:r>
      <w:r w:rsidR="00F15F91" w:rsidRPr="00AD79E6">
        <w:rPr>
          <w:rFonts w:ascii="Calibri" w:hAnsi="Calibri" w:cs="Calibri"/>
          <w:color w:val="auto"/>
          <w:sz w:val="22"/>
          <w:szCs w:val="22"/>
          <w:lang w:val="pl-PL"/>
        </w:rPr>
        <w:t>;</w:t>
      </w:r>
    </w:p>
    <w:p w:rsidR="00300071" w:rsidRPr="00AD79E6" w:rsidRDefault="00300071" w:rsidP="003D189A">
      <w:pPr>
        <w:numPr>
          <w:ilvl w:val="0"/>
          <w:numId w:val="7"/>
        </w:numPr>
        <w:spacing w:after="60" w:line="240" w:lineRule="auto"/>
        <w:ind w:left="426" w:hanging="426"/>
        <w:outlineLvl w:val="0"/>
        <w:rPr>
          <w:rFonts w:ascii="Calibri" w:eastAsia="Times New Roman" w:hAnsi="Calibri" w:cs="Calibri"/>
          <w:b/>
          <w:color w:val="auto"/>
          <w:kern w:val="28"/>
          <w:sz w:val="22"/>
          <w:szCs w:val="22"/>
          <w:lang w:val="pl-PL" w:eastAsia="en-US"/>
        </w:rPr>
      </w:pPr>
      <w:r w:rsidRPr="00AD79E6">
        <w:rPr>
          <w:rFonts w:ascii="Calibri" w:eastAsia="Times New Roman" w:hAnsi="Calibri" w:cs="Calibri"/>
          <w:b/>
          <w:color w:val="auto"/>
          <w:kern w:val="28"/>
          <w:sz w:val="22"/>
          <w:szCs w:val="22"/>
          <w:lang w:val="pl-PL" w:eastAsia="en-US"/>
        </w:rPr>
        <w:t>Dokumenty Informacyjne – oznaczają:</w:t>
      </w:r>
    </w:p>
    <w:p w:rsidR="00300071" w:rsidRPr="00AD79E6" w:rsidRDefault="00F15F91" w:rsidP="003D189A">
      <w:pPr>
        <w:widowControl w:val="0"/>
        <w:numPr>
          <w:ilvl w:val="0"/>
          <w:numId w:val="8"/>
        </w:numPr>
        <w:shd w:val="clear" w:color="auto" w:fill="FFFFFF"/>
        <w:autoSpaceDE w:val="0"/>
        <w:autoSpaceDN w:val="0"/>
        <w:adjustRightInd w:val="0"/>
        <w:spacing w:after="60" w:line="240" w:lineRule="auto"/>
        <w:ind w:left="851" w:hanging="425"/>
        <w:jc w:val="left"/>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Propozycję Nabycia </w:t>
      </w:r>
      <w:r w:rsidR="00300071" w:rsidRPr="00AD79E6">
        <w:rPr>
          <w:rFonts w:ascii="Calibri" w:eastAsia="Times New Roman" w:hAnsi="Calibri" w:cs="Calibri"/>
          <w:color w:val="auto"/>
          <w:sz w:val="22"/>
          <w:szCs w:val="22"/>
          <w:lang w:val="pl-PL" w:eastAsia="en-US"/>
        </w:rPr>
        <w:t>Obligacji,</w:t>
      </w:r>
    </w:p>
    <w:p w:rsidR="00300071" w:rsidRPr="00AD79E6" w:rsidRDefault="00300071" w:rsidP="003D189A">
      <w:pPr>
        <w:widowControl w:val="0"/>
        <w:numPr>
          <w:ilvl w:val="0"/>
          <w:numId w:val="8"/>
        </w:numPr>
        <w:shd w:val="clear" w:color="auto" w:fill="FFFFFF"/>
        <w:autoSpaceDE w:val="0"/>
        <w:autoSpaceDN w:val="0"/>
        <w:adjustRightInd w:val="0"/>
        <w:spacing w:after="60" w:line="240" w:lineRule="auto"/>
        <w:ind w:left="851" w:hanging="425"/>
        <w:jc w:val="left"/>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Warunki Emisji Obligacji,</w:t>
      </w:r>
    </w:p>
    <w:p w:rsidR="00F15F91" w:rsidRPr="00AD79E6" w:rsidRDefault="00F15F91" w:rsidP="003D189A">
      <w:pPr>
        <w:widowControl w:val="0"/>
        <w:numPr>
          <w:ilvl w:val="0"/>
          <w:numId w:val="8"/>
        </w:numPr>
        <w:shd w:val="clear" w:color="auto" w:fill="FFFFFF"/>
        <w:autoSpaceDE w:val="0"/>
        <w:autoSpaceDN w:val="0"/>
        <w:adjustRightInd w:val="0"/>
        <w:spacing w:after="60" w:line="240" w:lineRule="auto"/>
        <w:ind w:left="851" w:hanging="425"/>
        <w:jc w:val="left"/>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Sprawozdanie o Przychodach</w:t>
      </w:r>
      <w:r w:rsidR="008E5650" w:rsidRPr="00AD79E6">
        <w:rPr>
          <w:rFonts w:ascii="Calibri" w:eastAsia="Times New Roman" w:hAnsi="Calibri" w:cs="Calibri"/>
          <w:color w:val="auto"/>
          <w:sz w:val="22"/>
          <w:szCs w:val="22"/>
          <w:lang w:val="pl-PL" w:eastAsia="en-US"/>
        </w:rPr>
        <w:t>,</w:t>
      </w:r>
    </w:p>
    <w:p w:rsidR="00300071" w:rsidRPr="00AD79E6" w:rsidRDefault="00F15F91" w:rsidP="003D189A">
      <w:pPr>
        <w:widowControl w:val="0"/>
        <w:numPr>
          <w:ilvl w:val="0"/>
          <w:numId w:val="8"/>
        </w:numPr>
        <w:shd w:val="clear" w:color="auto" w:fill="FFFFFF"/>
        <w:autoSpaceDE w:val="0"/>
        <w:autoSpaceDN w:val="0"/>
        <w:adjustRightInd w:val="0"/>
        <w:spacing w:after="60" w:line="240" w:lineRule="auto"/>
        <w:ind w:left="851" w:hanging="425"/>
        <w:rPr>
          <w:rFonts w:ascii="Calibri" w:eastAsia="Times New Roman" w:hAnsi="Calibri" w:cs="Calibri"/>
          <w:color w:val="auto"/>
          <w:sz w:val="22"/>
          <w:szCs w:val="22"/>
          <w:lang w:val="pl-PL" w:eastAsia="en-US"/>
        </w:rPr>
      </w:pPr>
      <w:r w:rsidRPr="00AD79E6">
        <w:rPr>
          <w:rFonts w:ascii="Calibri" w:hAnsi="Calibri" w:cs="Calibri"/>
          <w:color w:val="auto"/>
          <w:sz w:val="22"/>
          <w:szCs w:val="22"/>
          <w:lang w:val="pl-PL"/>
        </w:rPr>
        <w:t xml:space="preserve">jakiekolwiek inne dokumenty, które Emitent będzie dostarczać </w:t>
      </w:r>
      <w:r w:rsidR="00812F62" w:rsidRPr="00AD79E6">
        <w:rPr>
          <w:rFonts w:ascii="Calibri" w:hAnsi="Calibri" w:cs="Calibri"/>
          <w:color w:val="auto"/>
          <w:sz w:val="22"/>
          <w:szCs w:val="22"/>
          <w:lang w:val="pl-PL"/>
        </w:rPr>
        <w:t>Agentowi Emisji</w:t>
      </w:r>
      <w:r w:rsidRPr="00AD79E6">
        <w:rPr>
          <w:rFonts w:ascii="Calibri" w:hAnsi="Calibri" w:cs="Calibri"/>
          <w:color w:val="auto"/>
          <w:sz w:val="22"/>
          <w:szCs w:val="22"/>
          <w:lang w:val="pl-PL"/>
        </w:rPr>
        <w:t xml:space="preserve"> w związku z emisją Obligacji i na których przekazanie faktycznym lub potencjalnym nabywcom Obligacji Emitent wyraził zgodę</w:t>
      </w:r>
      <w:r w:rsidR="00300071" w:rsidRPr="00AD79E6">
        <w:rPr>
          <w:rFonts w:ascii="Calibri" w:eastAsia="Times New Roman" w:hAnsi="Calibri" w:cs="Calibri"/>
          <w:color w:val="auto"/>
          <w:sz w:val="22"/>
          <w:szCs w:val="22"/>
          <w:lang w:val="pl-PL" w:eastAsia="en-US"/>
        </w:rPr>
        <w:t>; oraz</w:t>
      </w:r>
    </w:p>
    <w:p w:rsidR="00300071" w:rsidRPr="00AD79E6" w:rsidRDefault="00300071" w:rsidP="003D189A">
      <w:pPr>
        <w:widowControl w:val="0"/>
        <w:numPr>
          <w:ilvl w:val="0"/>
          <w:numId w:val="8"/>
        </w:numPr>
        <w:shd w:val="clear" w:color="auto" w:fill="FFFFFF"/>
        <w:autoSpaceDE w:val="0"/>
        <w:autoSpaceDN w:val="0"/>
        <w:adjustRightInd w:val="0"/>
        <w:spacing w:after="60" w:line="240" w:lineRule="auto"/>
        <w:ind w:left="851" w:hanging="425"/>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sprawozdania finansowe.</w:t>
      </w:r>
    </w:p>
    <w:p w:rsidR="00300071" w:rsidRPr="00AD79E6" w:rsidRDefault="00300071" w:rsidP="003D189A">
      <w:pPr>
        <w:numPr>
          <w:ilvl w:val="0"/>
          <w:numId w:val="7"/>
        </w:numPr>
        <w:spacing w:after="60" w:line="240" w:lineRule="auto"/>
        <w:ind w:left="426" w:hanging="426"/>
        <w:outlineLvl w:val="0"/>
        <w:rPr>
          <w:rFonts w:ascii="Calibri" w:eastAsia="Times New Roman" w:hAnsi="Calibri" w:cs="Calibri"/>
          <w:b/>
          <w:color w:val="auto"/>
          <w:sz w:val="22"/>
          <w:szCs w:val="22"/>
          <w:lang w:val="pl-PL" w:eastAsia="en-US"/>
        </w:rPr>
      </w:pPr>
      <w:r w:rsidRPr="00AD79E6">
        <w:rPr>
          <w:rFonts w:ascii="Calibri" w:eastAsia="Times New Roman" w:hAnsi="Calibri" w:cs="Calibri"/>
          <w:b/>
          <w:color w:val="auto"/>
          <w:kern w:val="28"/>
          <w:sz w:val="22"/>
          <w:szCs w:val="22"/>
          <w:lang w:val="pl-PL" w:eastAsia="en-US"/>
        </w:rPr>
        <w:t>Miejsce</w:t>
      </w:r>
      <w:r w:rsidRPr="00AD79E6">
        <w:rPr>
          <w:rFonts w:ascii="Calibri" w:eastAsia="Times New Roman" w:hAnsi="Calibri" w:cs="Calibri"/>
          <w:b/>
          <w:color w:val="auto"/>
          <w:sz w:val="22"/>
          <w:szCs w:val="22"/>
          <w:lang w:val="pl-PL" w:eastAsia="en-US"/>
        </w:rPr>
        <w:t xml:space="preserve"> emisji</w:t>
      </w:r>
    </w:p>
    <w:p w:rsidR="00300071" w:rsidRPr="00AD79E6" w:rsidRDefault="00300071" w:rsidP="00300071">
      <w:pPr>
        <w:spacing w:after="60" w:line="240" w:lineRule="auto"/>
        <w:ind w:left="1440" w:hanging="1014"/>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Miejscem emisji Obligacji jest </w:t>
      </w:r>
      <w:r w:rsidR="00385196">
        <w:rPr>
          <w:rFonts w:eastAsia="Times New Roman" w:cs="Arial"/>
          <w:color w:val="auto"/>
          <w:spacing w:val="-4"/>
          <w:sz w:val="22"/>
          <w:szCs w:val="22"/>
          <w:lang w:val="pl-PL" w:eastAsia="en-US"/>
        </w:rPr>
        <w:t>[</w:t>
      </w:r>
      <w:r w:rsidR="00385196">
        <w:rPr>
          <w:rFonts w:ascii="Calibri" w:eastAsia="Times New Roman" w:hAnsi="Calibri" w:cs="Calibri"/>
          <w:color w:val="auto"/>
          <w:spacing w:val="-4"/>
          <w:sz w:val="22"/>
          <w:szCs w:val="22"/>
          <w:lang w:val="pl-PL" w:eastAsia="en-US"/>
        </w:rPr>
        <w:t>****</w:t>
      </w:r>
      <w:r w:rsidR="00385196">
        <w:rPr>
          <w:rFonts w:eastAsia="Times New Roman" w:cs="Arial"/>
          <w:color w:val="auto"/>
          <w:spacing w:val="-4"/>
          <w:sz w:val="22"/>
          <w:szCs w:val="22"/>
          <w:lang w:val="pl-PL" w:eastAsia="en-US"/>
        </w:rPr>
        <w:t>]</w:t>
      </w:r>
      <w:r w:rsidRPr="00AD79E6">
        <w:rPr>
          <w:rFonts w:ascii="Calibri" w:eastAsia="Times New Roman" w:hAnsi="Calibri" w:cs="Calibri"/>
          <w:color w:val="auto"/>
          <w:sz w:val="22"/>
          <w:szCs w:val="22"/>
          <w:lang w:val="pl-PL" w:eastAsia="en-US"/>
        </w:rPr>
        <w:t>.</w:t>
      </w:r>
    </w:p>
    <w:p w:rsidR="00300071" w:rsidRPr="00AD79E6" w:rsidRDefault="00300071" w:rsidP="003D189A">
      <w:pPr>
        <w:numPr>
          <w:ilvl w:val="0"/>
          <w:numId w:val="7"/>
        </w:numPr>
        <w:spacing w:after="60" w:line="240" w:lineRule="auto"/>
        <w:ind w:left="426" w:hanging="426"/>
        <w:outlineLvl w:val="0"/>
        <w:rPr>
          <w:rFonts w:ascii="Calibri" w:eastAsia="Times New Roman" w:hAnsi="Calibri" w:cs="Calibri"/>
          <w:b/>
          <w:color w:val="auto"/>
          <w:sz w:val="22"/>
          <w:szCs w:val="22"/>
          <w:lang w:val="pl-PL" w:eastAsia="en-US"/>
        </w:rPr>
      </w:pPr>
      <w:r w:rsidRPr="00AD79E6">
        <w:rPr>
          <w:rFonts w:ascii="Calibri" w:eastAsia="Times New Roman" w:hAnsi="Calibri" w:cs="Calibri"/>
          <w:b/>
          <w:color w:val="auto"/>
          <w:kern w:val="28"/>
          <w:sz w:val="22"/>
          <w:szCs w:val="22"/>
          <w:lang w:val="pl-PL" w:eastAsia="en-US"/>
        </w:rPr>
        <w:t>Data</w:t>
      </w:r>
      <w:r w:rsidRPr="00AD79E6">
        <w:rPr>
          <w:rFonts w:ascii="Calibri" w:eastAsia="Times New Roman" w:hAnsi="Calibri" w:cs="Calibri"/>
          <w:b/>
          <w:color w:val="auto"/>
          <w:sz w:val="22"/>
          <w:szCs w:val="22"/>
          <w:lang w:val="pl-PL" w:eastAsia="en-US"/>
        </w:rPr>
        <w:t xml:space="preserve"> Emisji </w:t>
      </w:r>
    </w:p>
    <w:p w:rsidR="00300071" w:rsidRPr="00AD79E6" w:rsidRDefault="00E22E20" w:rsidP="00E22E20">
      <w:pPr>
        <w:spacing w:after="60" w:line="240" w:lineRule="auto"/>
        <w:ind w:left="1440" w:hanging="1014"/>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Datą Emisji jest pierwsza data rejestracji danej Obligacji w Ewidencji.</w:t>
      </w:r>
    </w:p>
    <w:p w:rsidR="00300071" w:rsidRPr="00AD79E6" w:rsidRDefault="00300071" w:rsidP="003D189A">
      <w:pPr>
        <w:numPr>
          <w:ilvl w:val="0"/>
          <w:numId w:val="7"/>
        </w:numPr>
        <w:spacing w:after="60" w:line="240" w:lineRule="auto"/>
        <w:ind w:left="426" w:hanging="426"/>
        <w:outlineLvl w:val="0"/>
        <w:rPr>
          <w:rFonts w:ascii="Calibri" w:eastAsia="Times New Roman" w:hAnsi="Calibri" w:cs="Calibri"/>
          <w:b/>
          <w:color w:val="auto"/>
          <w:sz w:val="22"/>
          <w:szCs w:val="22"/>
          <w:lang w:val="pl-PL" w:eastAsia="en-US"/>
        </w:rPr>
      </w:pPr>
      <w:r w:rsidRPr="00AD79E6">
        <w:rPr>
          <w:rFonts w:ascii="Calibri" w:eastAsia="Times New Roman" w:hAnsi="Calibri" w:cs="Calibri"/>
          <w:b/>
          <w:color w:val="auto"/>
          <w:kern w:val="28"/>
          <w:sz w:val="22"/>
          <w:szCs w:val="22"/>
          <w:lang w:val="pl-PL" w:eastAsia="en-US"/>
        </w:rPr>
        <w:t>Rodzaj</w:t>
      </w:r>
      <w:r w:rsidRPr="00AD79E6">
        <w:rPr>
          <w:rFonts w:ascii="Calibri" w:eastAsia="Times New Roman" w:hAnsi="Calibri" w:cs="Calibri"/>
          <w:b/>
          <w:color w:val="auto"/>
          <w:sz w:val="22"/>
          <w:szCs w:val="22"/>
          <w:lang w:val="pl-PL" w:eastAsia="en-US"/>
        </w:rPr>
        <w:t xml:space="preserve"> Obligacji</w:t>
      </w:r>
    </w:p>
    <w:p w:rsidR="00300071" w:rsidRPr="00AD79E6" w:rsidRDefault="00300071" w:rsidP="0086002B">
      <w:pPr>
        <w:widowControl w:val="0"/>
        <w:spacing w:after="60" w:line="240" w:lineRule="auto"/>
        <w:ind w:left="426"/>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Obligacje są papierami wartościowymi emitowanymi w serii, w formie zdem</w:t>
      </w:r>
      <w:r w:rsidR="00950637" w:rsidRPr="00AD79E6">
        <w:rPr>
          <w:rFonts w:ascii="Calibri" w:eastAsia="Times New Roman" w:hAnsi="Calibri" w:cs="Calibri"/>
          <w:color w:val="auto"/>
          <w:sz w:val="22"/>
          <w:szCs w:val="22"/>
          <w:lang w:val="pl-PL" w:eastAsia="en-US"/>
        </w:rPr>
        <w:t>aterializowanej, na okaziciela</w:t>
      </w:r>
      <w:r w:rsidRPr="00AD79E6">
        <w:rPr>
          <w:rFonts w:ascii="Calibri" w:eastAsia="Times New Roman" w:hAnsi="Calibri" w:cs="Calibri"/>
          <w:color w:val="auto"/>
          <w:sz w:val="22"/>
          <w:szCs w:val="22"/>
          <w:lang w:val="pl-PL" w:eastAsia="en-US"/>
        </w:rPr>
        <w:t xml:space="preserve">, z których prawa są zapisane w Ewidencji prowadzonej zgodnie art. 8 ust. 1 Ustawy o Obligacjach, na podstawie których Emitent stwierdza, że jest dłużnikiem Obligatariusza i zobowiązuje się wobec niego </w:t>
      </w:r>
      <w:r w:rsidR="00F15F91" w:rsidRPr="00AD79E6">
        <w:rPr>
          <w:rFonts w:ascii="Calibri" w:eastAsia="Times New Roman" w:hAnsi="Calibri" w:cs="Calibri"/>
          <w:color w:val="auto"/>
          <w:sz w:val="22"/>
          <w:szCs w:val="22"/>
          <w:lang w:val="pl-PL" w:eastAsia="en-US"/>
        </w:rPr>
        <w:t>nieodwołalnie i bezwarunkowo do </w:t>
      </w:r>
      <w:r w:rsidRPr="00AD79E6">
        <w:rPr>
          <w:rFonts w:ascii="Calibri" w:eastAsia="Times New Roman" w:hAnsi="Calibri" w:cs="Calibri"/>
          <w:color w:val="auto"/>
          <w:sz w:val="22"/>
          <w:szCs w:val="22"/>
          <w:lang w:val="pl-PL" w:eastAsia="en-US"/>
        </w:rPr>
        <w:t xml:space="preserve">spełnienia świadczenia pieniężnego polegającego na zapłacie kwoty </w:t>
      </w:r>
      <w:r w:rsidR="008A7E03" w:rsidRPr="00AD79E6">
        <w:rPr>
          <w:rFonts w:ascii="Calibri" w:eastAsia="Times New Roman" w:hAnsi="Calibri" w:cs="Calibri"/>
          <w:color w:val="auto"/>
          <w:sz w:val="22"/>
          <w:szCs w:val="22"/>
          <w:lang w:val="pl-PL" w:eastAsia="en-US"/>
        </w:rPr>
        <w:t>odpowiadającej Kwocie Wykupu powiększonej o Premię w sposób i w terminach określonych poniżej.</w:t>
      </w:r>
    </w:p>
    <w:p w:rsidR="00300071" w:rsidRPr="00AD79E6" w:rsidRDefault="00300071" w:rsidP="003D189A">
      <w:pPr>
        <w:numPr>
          <w:ilvl w:val="0"/>
          <w:numId w:val="7"/>
        </w:numPr>
        <w:spacing w:after="60" w:line="240" w:lineRule="auto"/>
        <w:ind w:left="426" w:hanging="426"/>
        <w:outlineLvl w:val="0"/>
        <w:rPr>
          <w:rFonts w:ascii="Calibri" w:eastAsia="Times New Roman" w:hAnsi="Calibri" w:cs="Calibri"/>
          <w:b/>
          <w:color w:val="auto"/>
          <w:sz w:val="22"/>
          <w:szCs w:val="22"/>
          <w:lang w:val="pl-PL" w:eastAsia="en-US"/>
        </w:rPr>
      </w:pPr>
      <w:r w:rsidRPr="00AD79E6">
        <w:rPr>
          <w:rFonts w:ascii="Calibri" w:eastAsia="Times New Roman" w:hAnsi="Calibri" w:cs="Calibri"/>
          <w:b/>
          <w:color w:val="auto"/>
          <w:kern w:val="28"/>
          <w:sz w:val="22"/>
          <w:szCs w:val="22"/>
          <w:lang w:val="pl-PL" w:eastAsia="en-US"/>
        </w:rPr>
        <w:t>Status</w:t>
      </w:r>
      <w:r w:rsidRPr="00AD79E6">
        <w:rPr>
          <w:rFonts w:ascii="Calibri" w:eastAsia="Times New Roman" w:hAnsi="Calibri" w:cs="Calibri"/>
          <w:b/>
          <w:color w:val="auto"/>
          <w:sz w:val="22"/>
          <w:szCs w:val="22"/>
          <w:lang w:val="pl-PL" w:eastAsia="en-US"/>
        </w:rPr>
        <w:t xml:space="preserve"> Obligacji</w:t>
      </w:r>
    </w:p>
    <w:p w:rsidR="00300071" w:rsidRPr="00AD79E6" w:rsidRDefault="00241AE8" w:rsidP="00241AE8">
      <w:pPr>
        <w:widowControl w:val="0"/>
        <w:spacing w:after="60" w:line="240" w:lineRule="auto"/>
        <w:ind w:left="426"/>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Obligacje stanowią nieodwołalne, niepodporządkowane, bezwarunkowe, zobowiązania Emitenta, są równe i bez pierwszeństwa zaspokojenia względem siebie. Obligatariuszom przysługuje Prawo P</w:t>
      </w:r>
      <w:r w:rsidR="00950637" w:rsidRPr="00AD79E6">
        <w:rPr>
          <w:rFonts w:ascii="Calibri" w:eastAsia="Times New Roman" w:hAnsi="Calibri" w:cs="Calibri"/>
          <w:color w:val="auto"/>
          <w:sz w:val="22"/>
          <w:szCs w:val="22"/>
          <w:lang w:val="pl-PL" w:eastAsia="en-US"/>
        </w:rPr>
        <w:t>ierwszeństwa</w:t>
      </w:r>
      <w:r w:rsidRPr="00AD79E6">
        <w:rPr>
          <w:rFonts w:ascii="Calibri" w:eastAsia="Times New Roman" w:hAnsi="Calibri" w:cs="Calibri"/>
          <w:color w:val="auto"/>
          <w:sz w:val="22"/>
          <w:szCs w:val="22"/>
          <w:lang w:val="pl-PL" w:eastAsia="en-US"/>
        </w:rPr>
        <w:t>. Wierzytelności tworzące Przychody Przedsięwzięcia oraz Majątek Przedsięwzięcia, do których przysługuje Obligatariuszom Prawo Pierwszeństwa, nie mogą być przedmiotem zbycia, zabezpieczenia, ani też cesji wierzytelności na zabezpieczenie.</w:t>
      </w:r>
    </w:p>
    <w:p w:rsidR="00950637" w:rsidRPr="00AD79E6" w:rsidRDefault="00950637" w:rsidP="00241AE8">
      <w:pPr>
        <w:widowControl w:val="0"/>
        <w:spacing w:after="60" w:line="240" w:lineRule="auto"/>
        <w:ind w:left="426"/>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Odpowiedzialność Emitenta z tytułu płatności Kwoty do Zapłaty przez Emitenta jest </w:t>
      </w:r>
      <w:r w:rsidR="00DF3446" w:rsidRPr="00AD79E6">
        <w:rPr>
          <w:rFonts w:ascii="Calibri" w:eastAsia="Times New Roman" w:hAnsi="Calibri" w:cs="Calibri"/>
          <w:color w:val="auto"/>
          <w:sz w:val="22"/>
          <w:szCs w:val="22"/>
          <w:lang w:val="pl-PL" w:eastAsia="en-US"/>
        </w:rPr>
        <w:t>ograniczona do kwoty Przychodów z Przedsięwzięcia i Majątku Przedsięwzięcia</w:t>
      </w:r>
      <w:r w:rsidRPr="00AD79E6">
        <w:rPr>
          <w:rFonts w:ascii="Calibri" w:eastAsia="Times New Roman" w:hAnsi="Calibri" w:cs="Calibri"/>
          <w:color w:val="auto"/>
          <w:sz w:val="22"/>
          <w:szCs w:val="22"/>
          <w:lang w:val="pl-PL" w:eastAsia="en-US"/>
        </w:rPr>
        <w:t>.</w:t>
      </w:r>
    </w:p>
    <w:p w:rsidR="00300071" w:rsidRPr="00AD79E6" w:rsidRDefault="00300071" w:rsidP="003D189A">
      <w:pPr>
        <w:numPr>
          <w:ilvl w:val="0"/>
          <w:numId w:val="7"/>
        </w:numPr>
        <w:spacing w:after="60" w:line="240" w:lineRule="auto"/>
        <w:ind w:left="426" w:hanging="426"/>
        <w:outlineLvl w:val="0"/>
        <w:rPr>
          <w:rFonts w:ascii="Calibri" w:eastAsia="Times New Roman" w:hAnsi="Calibri" w:cs="Calibri"/>
          <w:b/>
          <w:color w:val="auto"/>
          <w:sz w:val="22"/>
          <w:szCs w:val="22"/>
          <w:lang w:val="pl-PL" w:eastAsia="en-US"/>
        </w:rPr>
      </w:pPr>
      <w:r w:rsidRPr="00AD79E6">
        <w:rPr>
          <w:rFonts w:ascii="Calibri" w:eastAsia="Times New Roman" w:hAnsi="Calibri" w:cs="Calibri"/>
          <w:b/>
          <w:color w:val="auto"/>
          <w:kern w:val="28"/>
          <w:sz w:val="22"/>
          <w:szCs w:val="22"/>
          <w:lang w:val="pl-PL" w:eastAsia="en-US"/>
        </w:rPr>
        <w:t>Wartość</w:t>
      </w:r>
      <w:r w:rsidRPr="00AD79E6">
        <w:rPr>
          <w:rFonts w:ascii="Calibri" w:eastAsia="Times New Roman" w:hAnsi="Calibri" w:cs="Calibri"/>
          <w:b/>
          <w:color w:val="auto"/>
          <w:sz w:val="22"/>
          <w:szCs w:val="22"/>
          <w:lang w:val="pl-PL" w:eastAsia="en-US"/>
        </w:rPr>
        <w:t xml:space="preserve"> nominalna jednej Obligacji </w:t>
      </w:r>
    </w:p>
    <w:p w:rsidR="00300071" w:rsidRPr="00AD79E6" w:rsidRDefault="00300071" w:rsidP="00300071">
      <w:pPr>
        <w:tabs>
          <w:tab w:val="left" w:pos="426"/>
        </w:tabs>
        <w:spacing w:after="60" w:line="240" w:lineRule="auto"/>
        <w:ind w:left="426"/>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Wartość nominalna jednej Obligacji wynosi </w:t>
      </w:r>
      <w:r w:rsidR="00385196">
        <w:rPr>
          <w:rFonts w:eastAsia="Times New Roman" w:cs="Arial"/>
          <w:color w:val="auto"/>
          <w:spacing w:val="-4"/>
          <w:sz w:val="22"/>
          <w:szCs w:val="22"/>
          <w:lang w:val="pl-PL" w:eastAsia="en-US"/>
        </w:rPr>
        <w:t>[</w:t>
      </w:r>
      <w:r w:rsidR="00385196">
        <w:rPr>
          <w:rFonts w:ascii="Calibri" w:eastAsia="Times New Roman" w:hAnsi="Calibri" w:cs="Calibri"/>
          <w:color w:val="auto"/>
          <w:spacing w:val="-4"/>
          <w:sz w:val="22"/>
          <w:szCs w:val="22"/>
          <w:lang w:val="pl-PL" w:eastAsia="en-US"/>
        </w:rPr>
        <w:t>****</w:t>
      </w:r>
      <w:r w:rsidR="00385196">
        <w:rPr>
          <w:rFonts w:eastAsia="Times New Roman" w:cs="Arial"/>
          <w:color w:val="auto"/>
          <w:spacing w:val="-4"/>
          <w:sz w:val="22"/>
          <w:szCs w:val="22"/>
          <w:lang w:val="pl-PL" w:eastAsia="en-US"/>
        </w:rPr>
        <w:t xml:space="preserve">] </w:t>
      </w:r>
      <w:r w:rsidRPr="00AD79E6">
        <w:rPr>
          <w:rFonts w:ascii="Calibri" w:eastAsia="Times New Roman" w:hAnsi="Calibri" w:cs="Calibri"/>
          <w:b/>
          <w:color w:val="auto"/>
          <w:sz w:val="22"/>
          <w:szCs w:val="22"/>
          <w:lang w:val="pl-PL" w:eastAsia="en-US"/>
        </w:rPr>
        <w:t>PLN</w:t>
      </w:r>
      <w:r w:rsidRPr="00AD79E6">
        <w:rPr>
          <w:rFonts w:ascii="Calibri" w:eastAsia="Times New Roman" w:hAnsi="Calibri" w:cs="Calibri"/>
          <w:color w:val="auto"/>
          <w:sz w:val="22"/>
          <w:szCs w:val="22"/>
          <w:lang w:val="pl-PL" w:eastAsia="en-US"/>
        </w:rPr>
        <w:t>.</w:t>
      </w:r>
    </w:p>
    <w:p w:rsidR="00300071" w:rsidRPr="00AD79E6" w:rsidRDefault="00300071" w:rsidP="003D189A">
      <w:pPr>
        <w:numPr>
          <w:ilvl w:val="0"/>
          <w:numId w:val="7"/>
        </w:numPr>
        <w:spacing w:after="60" w:line="240" w:lineRule="auto"/>
        <w:ind w:left="426" w:hanging="426"/>
        <w:outlineLvl w:val="0"/>
        <w:rPr>
          <w:rFonts w:ascii="Calibri" w:eastAsia="Times New Roman" w:hAnsi="Calibri" w:cs="Calibri"/>
          <w:b/>
          <w:color w:val="auto"/>
          <w:sz w:val="22"/>
          <w:szCs w:val="22"/>
          <w:lang w:val="pl-PL" w:eastAsia="en-US"/>
        </w:rPr>
      </w:pPr>
      <w:r w:rsidRPr="00AD79E6">
        <w:rPr>
          <w:rFonts w:ascii="Calibri" w:eastAsia="Times New Roman" w:hAnsi="Calibri" w:cs="Calibri"/>
          <w:b/>
          <w:color w:val="auto"/>
          <w:kern w:val="28"/>
          <w:sz w:val="22"/>
          <w:szCs w:val="22"/>
          <w:lang w:val="pl-PL" w:eastAsia="en-US"/>
        </w:rPr>
        <w:t>Maksymalna</w:t>
      </w:r>
      <w:r w:rsidRPr="00AD79E6">
        <w:rPr>
          <w:rFonts w:ascii="Calibri" w:eastAsia="Times New Roman" w:hAnsi="Calibri" w:cs="Calibri"/>
          <w:b/>
          <w:color w:val="auto"/>
          <w:sz w:val="22"/>
          <w:szCs w:val="22"/>
          <w:lang w:val="pl-PL" w:eastAsia="en-US"/>
        </w:rPr>
        <w:t xml:space="preserve"> liczba Obligacji </w:t>
      </w:r>
    </w:p>
    <w:p w:rsidR="00300071" w:rsidRPr="00AD79E6" w:rsidRDefault="00300071" w:rsidP="00300071">
      <w:pPr>
        <w:spacing w:after="60" w:line="240" w:lineRule="auto"/>
        <w:ind w:left="426"/>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Maksymalna liczba Obligacji proponowanych do nabycia w ramach przedmiotowej emisji wynosi </w:t>
      </w:r>
      <w:r w:rsidR="008A7E03" w:rsidRPr="00AD79E6">
        <w:rPr>
          <w:rFonts w:ascii="Calibri" w:eastAsia="Times New Roman" w:hAnsi="Calibri" w:cs="Calibri"/>
          <w:b/>
          <w:color w:val="auto"/>
          <w:sz w:val="22"/>
          <w:szCs w:val="22"/>
          <w:lang w:val="pl-PL" w:eastAsia="en-US"/>
        </w:rPr>
        <w:t>307 200</w:t>
      </w:r>
      <w:r w:rsidRPr="00AD79E6">
        <w:rPr>
          <w:rFonts w:ascii="Calibri" w:eastAsia="Times New Roman" w:hAnsi="Calibri" w:cs="Calibri"/>
          <w:b/>
          <w:color w:val="auto"/>
          <w:sz w:val="22"/>
          <w:szCs w:val="22"/>
          <w:lang w:val="pl-PL" w:eastAsia="en-US"/>
        </w:rPr>
        <w:t xml:space="preserve"> sztuk</w:t>
      </w:r>
      <w:r w:rsidRPr="00AD79E6">
        <w:rPr>
          <w:rFonts w:ascii="Calibri" w:eastAsia="Times New Roman" w:hAnsi="Calibri" w:cs="Calibri"/>
          <w:color w:val="auto"/>
          <w:sz w:val="22"/>
          <w:szCs w:val="22"/>
          <w:lang w:val="pl-PL" w:eastAsia="en-US"/>
        </w:rPr>
        <w:t>.</w:t>
      </w:r>
    </w:p>
    <w:p w:rsidR="008A7E03" w:rsidRPr="00AD79E6" w:rsidRDefault="008A7E03" w:rsidP="008A7E03">
      <w:pPr>
        <w:pStyle w:val="Akapitzlist"/>
        <w:numPr>
          <w:ilvl w:val="0"/>
          <w:numId w:val="40"/>
        </w:numPr>
        <w:spacing w:after="60" w:line="240" w:lineRule="auto"/>
        <w:outlineLvl w:val="0"/>
        <w:rPr>
          <w:rFonts w:ascii="Calibri" w:eastAsia="Times New Roman" w:hAnsi="Calibri" w:cs="Calibri"/>
          <w:b/>
          <w:color w:val="auto"/>
          <w:kern w:val="28"/>
          <w:sz w:val="22"/>
          <w:szCs w:val="22"/>
          <w:lang w:val="pl-PL" w:eastAsia="en-US"/>
        </w:rPr>
      </w:pPr>
      <w:r w:rsidRPr="00AD79E6">
        <w:rPr>
          <w:rFonts w:ascii="Calibri" w:eastAsia="Times New Roman" w:hAnsi="Calibri" w:cs="Calibri"/>
          <w:b/>
          <w:color w:val="auto"/>
          <w:kern w:val="28"/>
          <w:sz w:val="22"/>
          <w:szCs w:val="22"/>
          <w:lang w:val="pl-PL" w:eastAsia="en-US"/>
        </w:rPr>
        <w:t>Premia</w:t>
      </w:r>
    </w:p>
    <w:p w:rsidR="008A7E03" w:rsidRPr="00AD79E6" w:rsidRDefault="008A7E03" w:rsidP="008A7E03">
      <w:pPr>
        <w:pStyle w:val="Akapitzlist"/>
        <w:numPr>
          <w:ilvl w:val="1"/>
          <w:numId w:val="40"/>
        </w:numPr>
        <w:spacing w:after="60" w:line="240" w:lineRule="auto"/>
        <w:outlineLvl w:val="0"/>
        <w:rPr>
          <w:rFonts w:ascii="Calibri" w:eastAsia="Times New Roman" w:hAnsi="Calibri" w:cs="Calibri"/>
          <w:color w:val="auto"/>
          <w:kern w:val="28"/>
          <w:sz w:val="22"/>
          <w:szCs w:val="22"/>
          <w:lang w:val="pl-PL" w:eastAsia="en-US"/>
        </w:rPr>
      </w:pPr>
      <w:r w:rsidRPr="00AD79E6">
        <w:rPr>
          <w:rFonts w:ascii="Calibri" w:eastAsia="Times New Roman" w:hAnsi="Calibri" w:cs="Calibri"/>
          <w:color w:val="auto"/>
          <w:kern w:val="28"/>
          <w:sz w:val="22"/>
          <w:szCs w:val="22"/>
          <w:lang w:val="pl-PL" w:eastAsia="en-US"/>
        </w:rPr>
        <w:t>Obligatariuszowi przysługuje premia w przypadku, potwierdzenia przez Biegłego Rewidenta w Sprawozdaniu o Przychodach  osiągnięcia wskaźnika opisanego w Punkcie (vi</w:t>
      </w:r>
      <w:r w:rsidR="00281AC4" w:rsidRPr="00AD79E6">
        <w:rPr>
          <w:rFonts w:ascii="Calibri" w:eastAsia="Times New Roman" w:hAnsi="Calibri" w:cs="Calibri"/>
          <w:color w:val="auto"/>
          <w:kern w:val="28"/>
          <w:sz w:val="22"/>
          <w:szCs w:val="22"/>
          <w:lang w:val="pl-PL" w:eastAsia="en-US"/>
        </w:rPr>
        <w:t>i</w:t>
      </w:r>
      <w:r w:rsidRPr="00AD79E6">
        <w:rPr>
          <w:rFonts w:ascii="Calibri" w:eastAsia="Times New Roman" w:hAnsi="Calibri" w:cs="Calibri"/>
          <w:color w:val="auto"/>
          <w:kern w:val="28"/>
          <w:sz w:val="22"/>
          <w:szCs w:val="22"/>
          <w:lang w:val="pl-PL" w:eastAsia="en-US"/>
        </w:rPr>
        <w:t xml:space="preserve">) Sprawozdania o Przychodach  </w:t>
      </w:r>
    </w:p>
    <w:p w:rsidR="008A7E03" w:rsidRPr="00AD79E6" w:rsidRDefault="008A7E03" w:rsidP="008A7E03">
      <w:pPr>
        <w:pStyle w:val="Akapitzlist"/>
        <w:numPr>
          <w:ilvl w:val="1"/>
          <w:numId w:val="40"/>
        </w:numPr>
        <w:spacing w:after="60" w:line="240" w:lineRule="auto"/>
        <w:outlineLvl w:val="0"/>
        <w:rPr>
          <w:rFonts w:ascii="Calibri" w:eastAsia="Times New Roman" w:hAnsi="Calibri" w:cs="Calibri"/>
          <w:color w:val="auto"/>
          <w:kern w:val="28"/>
          <w:sz w:val="22"/>
          <w:szCs w:val="22"/>
          <w:lang w:val="pl-PL" w:eastAsia="en-US"/>
        </w:rPr>
      </w:pPr>
      <w:r w:rsidRPr="00AD79E6">
        <w:rPr>
          <w:rFonts w:ascii="Calibri" w:eastAsia="Times New Roman" w:hAnsi="Calibri" w:cs="Calibri"/>
          <w:color w:val="auto"/>
          <w:kern w:val="28"/>
          <w:sz w:val="22"/>
          <w:szCs w:val="22"/>
          <w:lang w:val="pl-PL" w:eastAsia="en-US"/>
        </w:rPr>
        <w:t>Premia płatna jest nie później niż w terminie 90 dni od Dnia Wykupu.</w:t>
      </w:r>
    </w:p>
    <w:p w:rsidR="008A7E03" w:rsidRPr="00AD79E6" w:rsidRDefault="008A7E03" w:rsidP="008A7E03">
      <w:pPr>
        <w:pStyle w:val="Akapitzlist"/>
        <w:numPr>
          <w:ilvl w:val="1"/>
          <w:numId w:val="40"/>
        </w:numPr>
        <w:spacing w:after="60" w:line="240" w:lineRule="auto"/>
        <w:outlineLvl w:val="0"/>
        <w:rPr>
          <w:rFonts w:ascii="Calibri" w:eastAsia="Times New Roman" w:hAnsi="Calibri" w:cs="Calibri"/>
          <w:color w:val="auto"/>
          <w:kern w:val="28"/>
          <w:sz w:val="22"/>
          <w:szCs w:val="22"/>
          <w:lang w:val="pl-PL" w:eastAsia="en-US"/>
        </w:rPr>
      </w:pPr>
      <w:r w:rsidRPr="00AD79E6">
        <w:rPr>
          <w:rFonts w:ascii="Calibri" w:eastAsia="Times New Roman" w:hAnsi="Calibri" w:cs="Calibri"/>
          <w:color w:val="auto"/>
          <w:kern w:val="28"/>
          <w:sz w:val="22"/>
          <w:szCs w:val="22"/>
          <w:lang w:val="pl-PL" w:eastAsia="en-US"/>
        </w:rPr>
        <w:t>Wysokość Premii wyniesie 5% w skali roku od wartości emisji obligacji</w:t>
      </w:r>
      <w:r w:rsidR="0033613C" w:rsidRPr="00AD79E6">
        <w:rPr>
          <w:rFonts w:ascii="Calibri" w:eastAsia="Times New Roman" w:hAnsi="Calibri" w:cs="Calibri"/>
          <w:color w:val="auto"/>
          <w:kern w:val="28"/>
          <w:sz w:val="22"/>
          <w:szCs w:val="22"/>
          <w:lang w:val="pl-PL" w:eastAsia="en-US"/>
        </w:rPr>
        <w:t>.</w:t>
      </w:r>
    </w:p>
    <w:p w:rsidR="00300071" w:rsidRPr="00AD79E6" w:rsidRDefault="00300071" w:rsidP="00385196">
      <w:pPr>
        <w:numPr>
          <w:ilvl w:val="0"/>
          <w:numId w:val="42"/>
        </w:numPr>
        <w:tabs>
          <w:tab w:val="clear" w:pos="1212"/>
          <w:tab w:val="num" w:pos="426"/>
        </w:tabs>
        <w:spacing w:after="60" w:line="240" w:lineRule="auto"/>
        <w:ind w:hanging="1212"/>
        <w:outlineLvl w:val="0"/>
        <w:rPr>
          <w:rFonts w:ascii="Calibri" w:eastAsia="Times New Roman" w:hAnsi="Calibri" w:cs="Calibri"/>
          <w:b/>
          <w:color w:val="auto"/>
          <w:kern w:val="28"/>
          <w:sz w:val="22"/>
          <w:szCs w:val="22"/>
          <w:lang w:val="pl-PL" w:eastAsia="en-US"/>
        </w:rPr>
      </w:pPr>
      <w:r w:rsidRPr="00AD79E6">
        <w:rPr>
          <w:rFonts w:ascii="Calibri" w:eastAsia="Times New Roman" w:hAnsi="Calibri" w:cs="Calibri"/>
          <w:b/>
          <w:color w:val="auto"/>
          <w:kern w:val="28"/>
          <w:sz w:val="22"/>
          <w:szCs w:val="22"/>
          <w:lang w:val="pl-PL" w:eastAsia="en-US"/>
        </w:rPr>
        <w:t>Płatności</w:t>
      </w:r>
    </w:p>
    <w:p w:rsidR="00300071" w:rsidRPr="00385196" w:rsidRDefault="00300071" w:rsidP="00385196">
      <w:pPr>
        <w:pStyle w:val="Akapitzlist"/>
        <w:numPr>
          <w:ilvl w:val="0"/>
          <w:numId w:val="43"/>
        </w:numPr>
        <w:spacing w:after="60" w:line="240" w:lineRule="auto"/>
        <w:outlineLvl w:val="0"/>
        <w:rPr>
          <w:rFonts w:ascii="Calibri" w:eastAsia="Times New Roman" w:hAnsi="Calibri" w:cs="Calibri"/>
          <w:color w:val="auto"/>
          <w:sz w:val="22"/>
          <w:szCs w:val="22"/>
          <w:lang w:val="pl-PL" w:eastAsia="en-US"/>
        </w:rPr>
      </w:pPr>
      <w:r w:rsidRPr="00385196">
        <w:rPr>
          <w:rFonts w:ascii="Calibri" w:eastAsia="Times New Roman" w:hAnsi="Calibri" w:cs="Calibri"/>
          <w:color w:val="auto"/>
          <w:sz w:val="22"/>
          <w:szCs w:val="22"/>
          <w:lang w:val="pl-PL" w:eastAsia="en-US"/>
        </w:rPr>
        <w:t>Zasady wypłaty świadczeń pieniężnych z Obligacji</w:t>
      </w:r>
    </w:p>
    <w:p w:rsidR="00300071" w:rsidRPr="00AD79E6" w:rsidRDefault="00300071" w:rsidP="00385196">
      <w:pPr>
        <w:numPr>
          <w:ilvl w:val="0"/>
          <w:numId w:val="10"/>
        </w:numPr>
        <w:spacing w:after="60" w:line="240" w:lineRule="auto"/>
        <w:ind w:left="1418" w:hanging="284"/>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Obligacje zapisane w Ewidencji uważa się za przedstawione do płatności Kwoty do Zapłaty przez Emitenta bez jakich</w:t>
      </w:r>
      <w:r w:rsidR="00F15F91" w:rsidRPr="00AD79E6">
        <w:rPr>
          <w:rFonts w:ascii="Calibri" w:eastAsia="Times New Roman" w:hAnsi="Calibri" w:cs="Calibri"/>
          <w:color w:val="auto"/>
          <w:spacing w:val="-2"/>
          <w:sz w:val="22"/>
          <w:szCs w:val="22"/>
          <w:lang w:val="pl-PL" w:eastAsia="en-US"/>
        </w:rPr>
        <w:t xml:space="preserve">kolwiek dodatkowych dyspozycji </w:t>
      </w:r>
      <w:r w:rsidRPr="00AD79E6">
        <w:rPr>
          <w:rFonts w:ascii="Calibri" w:eastAsia="Times New Roman" w:hAnsi="Calibri" w:cs="Calibri"/>
          <w:color w:val="auto"/>
          <w:spacing w:val="-2"/>
          <w:sz w:val="22"/>
          <w:szCs w:val="22"/>
          <w:lang w:val="pl-PL" w:eastAsia="en-US"/>
        </w:rPr>
        <w:t>i</w:t>
      </w:r>
      <w:r w:rsidR="00F15F91" w:rsidRPr="00AD79E6">
        <w:rPr>
          <w:rFonts w:ascii="Calibri" w:eastAsia="Times New Roman" w:hAnsi="Calibri" w:cs="Calibri"/>
          <w:color w:val="auto"/>
          <w:spacing w:val="-2"/>
          <w:sz w:val="22"/>
          <w:szCs w:val="22"/>
          <w:lang w:val="pl-PL" w:eastAsia="en-US"/>
        </w:rPr>
        <w:t> </w:t>
      </w:r>
      <w:r w:rsidRPr="00AD79E6">
        <w:rPr>
          <w:rFonts w:ascii="Calibri" w:eastAsia="Times New Roman" w:hAnsi="Calibri" w:cs="Calibri"/>
          <w:color w:val="auto"/>
          <w:spacing w:val="-2"/>
          <w:sz w:val="22"/>
          <w:szCs w:val="22"/>
          <w:lang w:val="pl-PL" w:eastAsia="en-US"/>
        </w:rPr>
        <w:t>oświadczeń Obligatariusza.</w:t>
      </w:r>
    </w:p>
    <w:p w:rsidR="00300071" w:rsidRPr="00AD79E6" w:rsidRDefault="00300071" w:rsidP="00385196">
      <w:pPr>
        <w:numPr>
          <w:ilvl w:val="0"/>
          <w:numId w:val="10"/>
        </w:numPr>
        <w:spacing w:after="60" w:line="240" w:lineRule="auto"/>
        <w:ind w:left="1418" w:hanging="284"/>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Każda płatność świadczeń z Obligacji zostanie dokonana poprzez przekazanie jej na rachunek bankowy wskazany przez Obligatariusza, na którego</w:t>
      </w:r>
      <w:r w:rsidR="00F15F91" w:rsidRPr="00AD79E6">
        <w:rPr>
          <w:rFonts w:ascii="Calibri" w:eastAsia="Times New Roman" w:hAnsi="Calibri" w:cs="Calibri"/>
          <w:color w:val="auto"/>
          <w:spacing w:val="-2"/>
          <w:sz w:val="22"/>
          <w:szCs w:val="22"/>
          <w:lang w:val="pl-PL" w:eastAsia="en-US"/>
        </w:rPr>
        <w:t xml:space="preserve"> rzecz</w:t>
      </w:r>
      <w:r w:rsidRPr="00AD79E6">
        <w:rPr>
          <w:rFonts w:ascii="Calibri" w:eastAsia="Times New Roman" w:hAnsi="Calibri" w:cs="Calibri"/>
          <w:color w:val="auto"/>
          <w:spacing w:val="-2"/>
          <w:sz w:val="22"/>
          <w:szCs w:val="22"/>
          <w:lang w:val="pl-PL" w:eastAsia="en-US"/>
        </w:rPr>
        <w:t xml:space="preserve"> w Dniu Ustalenia Praw do Świadczeń z Obligacji, Obligacje są zapisane w Ewidencji.</w:t>
      </w:r>
    </w:p>
    <w:p w:rsidR="00300071" w:rsidRPr="00AD79E6" w:rsidRDefault="00300071" w:rsidP="00385196">
      <w:pPr>
        <w:numPr>
          <w:ilvl w:val="0"/>
          <w:numId w:val="10"/>
        </w:numPr>
        <w:spacing w:after="60" w:line="240" w:lineRule="auto"/>
        <w:ind w:left="1418" w:hanging="284"/>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Informacje o numerze rachunku bankowego, na który mają być dokonywane płatności Kwoty do Zapłaty przez Emitenta, Obligatariusz powinien przekazać do Agenta ds. Płatności  najpóźniej w Dniu Ustalenia</w:t>
      </w:r>
      <w:r w:rsidR="000B287B" w:rsidRPr="00AD79E6">
        <w:rPr>
          <w:rFonts w:ascii="Calibri" w:eastAsia="Times New Roman" w:hAnsi="Calibri" w:cs="Calibri"/>
          <w:color w:val="auto"/>
          <w:spacing w:val="-2"/>
          <w:sz w:val="22"/>
          <w:szCs w:val="22"/>
          <w:lang w:val="pl-PL" w:eastAsia="en-US"/>
        </w:rPr>
        <w:t xml:space="preserve"> Praw do Świadczeń z Obligacji.</w:t>
      </w:r>
    </w:p>
    <w:p w:rsidR="00300071" w:rsidRPr="00AD79E6" w:rsidRDefault="00300071" w:rsidP="00385196">
      <w:pPr>
        <w:numPr>
          <w:ilvl w:val="0"/>
          <w:numId w:val="10"/>
        </w:numPr>
        <w:spacing w:after="60" w:line="240" w:lineRule="auto"/>
        <w:ind w:left="1418" w:hanging="284"/>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Najpóźniej w Dniu Ustalenia Praw do Świadczeń z Obligacji, każdy Obligatariusz, jest zobowiązany do przedstawienia Agentowi d</w:t>
      </w:r>
      <w:r w:rsidR="00F15F91" w:rsidRPr="00AD79E6">
        <w:rPr>
          <w:rFonts w:ascii="Calibri" w:eastAsia="Times New Roman" w:hAnsi="Calibri" w:cs="Calibri"/>
          <w:color w:val="auto"/>
          <w:spacing w:val="-2"/>
          <w:sz w:val="22"/>
          <w:szCs w:val="22"/>
          <w:lang w:val="pl-PL" w:eastAsia="en-US"/>
        </w:rPr>
        <w:t>s. Płatności innych dokumentów i </w:t>
      </w:r>
      <w:r w:rsidRPr="00AD79E6">
        <w:rPr>
          <w:rFonts w:ascii="Calibri" w:eastAsia="Times New Roman" w:hAnsi="Calibri" w:cs="Calibri"/>
          <w:color w:val="auto"/>
          <w:spacing w:val="-2"/>
          <w:sz w:val="22"/>
          <w:szCs w:val="22"/>
          <w:lang w:val="pl-PL" w:eastAsia="en-US"/>
        </w:rPr>
        <w:t xml:space="preserve">informacji niezbędnych do dokonania przez nich wypłaty świadczeń pieniężnych z Obligacji na rzecz Obligatariusza. </w:t>
      </w:r>
    </w:p>
    <w:p w:rsidR="00300071" w:rsidRPr="00AD79E6" w:rsidRDefault="00300071" w:rsidP="00385196">
      <w:pPr>
        <w:numPr>
          <w:ilvl w:val="0"/>
          <w:numId w:val="10"/>
        </w:numPr>
        <w:spacing w:after="60" w:line="240" w:lineRule="auto"/>
        <w:ind w:left="1418" w:hanging="284"/>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Wszelkie płatności z Obligacj</w:t>
      </w:r>
      <w:r w:rsidR="00F15F91" w:rsidRPr="00AD79E6">
        <w:rPr>
          <w:rFonts w:ascii="Calibri" w:eastAsia="Times New Roman" w:hAnsi="Calibri" w:cs="Calibri"/>
          <w:color w:val="auto"/>
          <w:spacing w:val="-2"/>
          <w:sz w:val="22"/>
          <w:szCs w:val="22"/>
          <w:lang w:val="pl-PL" w:eastAsia="en-US"/>
        </w:rPr>
        <w:t>i dokonywane będą przez Agenta w </w:t>
      </w:r>
      <w:r w:rsidRPr="00AD79E6">
        <w:rPr>
          <w:rFonts w:ascii="Calibri" w:eastAsia="Times New Roman" w:hAnsi="Calibri" w:cs="Calibri"/>
          <w:color w:val="auto"/>
          <w:spacing w:val="-2"/>
          <w:sz w:val="22"/>
          <w:szCs w:val="22"/>
          <w:lang w:val="pl-PL" w:eastAsia="en-US"/>
        </w:rPr>
        <w:t>imieniu Emitenta w drodze przelewu na rachunek Obligatariusza, prowadzony przez Agenta lub też na inny rachunek wskazany w tym celu Agentowi przez Obligatariusza na piśmie, najpóźniej w Dn</w:t>
      </w:r>
      <w:r w:rsidR="000B287B" w:rsidRPr="00AD79E6">
        <w:rPr>
          <w:rFonts w:ascii="Calibri" w:eastAsia="Times New Roman" w:hAnsi="Calibri" w:cs="Calibri"/>
          <w:color w:val="auto"/>
          <w:spacing w:val="-2"/>
          <w:sz w:val="22"/>
          <w:szCs w:val="22"/>
          <w:lang w:val="pl-PL" w:eastAsia="en-US"/>
        </w:rPr>
        <w:t>iu Ustalenia Praw do Świadczeń z Obligacji. Świadczenia z </w:t>
      </w:r>
      <w:r w:rsidRPr="00AD79E6">
        <w:rPr>
          <w:rFonts w:ascii="Calibri" w:eastAsia="Times New Roman" w:hAnsi="Calibri" w:cs="Calibri"/>
          <w:color w:val="auto"/>
          <w:spacing w:val="-2"/>
          <w:sz w:val="22"/>
          <w:szCs w:val="22"/>
          <w:lang w:val="pl-PL" w:eastAsia="en-US"/>
        </w:rPr>
        <w:t>Obligacji nie b</w:t>
      </w:r>
      <w:r w:rsidR="000B287B" w:rsidRPr="00AD79E6">
        <w:rPr>
          <w:rFonts w:ascii="Calibri" w:eastAsia="Times New Roman" w:hAnsi="Calibri" w:cs="Calibri"/>
          <w:color w:val="auto"/>
          <w:spacing w:val="-2"/>
          <w:sz w:val="22"/>
          <w:szCs w:val="22"/>
          <w:lang w:val="pl-PL" w:eastAsia="en-US"/>
        </w:rPr>
        <w:t xml:space="preserve">ędą wypłacane Obligatariuszowi </w:t>
      </w:r>
      <w:r w:rsidRPr="00AD79E6">
        <w:rPr>
          <w:rFonts w:ascii="Calibri" w:eastAsia="Times New Roman" w:hAnsi="Calibri" w:cs="Calibri"/>
          <w:color w:val="auto"/>
          <w:spacing w:val="-2"/>
          <w:sz w:val="22"/>
          <w:szCs w:val="22"/>
          <w:lang w:val="pl-PL" w:eastAsia="en-US"/>
        </w:rPr>
        <w:t xml:space="preserve">w gotówce. Płatności będą uważane za należycie dokonane w dacie dokonania przelewu na rachunek Obligatariusza. </w:t>
      </w:r>
    </w:p>
    <w:p w:rsidR="00300071" w:rsidRPr="00AD79E6" w:rsidRDefault="00300071" w:rsidP="00385196">
      <w:pPr>
        <w:numPr>
          <w:ilvl w:val="0"/>
          <w:numId w:val="10"/>
        </w:numPr>
        <w:spacing w:after="60" w:line="240" w:lineRule="auto"/>
        <w:ind w:left="1418" w:hanging="284"/>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Wypłaty z tytułu Obligacji podlegają wszelkim właściwym dla nich przepisom obowiązującym w miejscu płatności.</w:t>
      </w:r>
    </w:p>
    <w:p w:rsidR="00300071" w:rsidRPr="00AD79E6" w:rsidRDefault="00300071" w:rsidP="00385196">
      <w:pPr>
        <w:numPr>
          <w:ilvl w:val="1"/>
          <w:numId w:val="45"/>
        </w:numPr>
        <w:spacing w:after="60" w:line="240" w:lineRule="auto"/>
        <w:outlineLvl w:val="0"/>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Wypłata świadczeń z Obligacji </w:t>
      </w:r>
    </w:p>
    <w:p w:rsidR="00300071" w:rsidRPr="00AD79E6" w:rsidRDefault="00300071" w:rsidP="00385196">
      <w:pPr>
        <w:numPr>
          <w:ilvl w:val="0"/>
          <w:numId w:val="11"/>
        </w:numPr>
        <w:spacing w:after="60" w:line="240" w:lineRule="auto"/>
        <w:ind w:left="1418" w:hanging="284"/>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Jeżeli Data Wykupu, Dzień Płatności Odsetek lub inny dzień, w którym zgodn</w:t>
      </w:r>
      <w:r w:rsidR="000B287B" w:rsidRPr="00AD79E6">
        <w:rPr>
          <w:rFonts w:ascii="Calibri" w:eastAsia="Times New Roman" w:hAnsi="Calibri" w:cs="Calibri"/>
          <w:color w:val="auto"/>
          <w:spacing w:val="-2"/>
          <w:sz w:val="22"/>
          <w:szCs w:val="22"/>
          <w:lang w:val="pl-PL" w:eastAsia="en-US"/>
        </w:rPr>
        <w:t>ie z </w:t>
      </w:r>
      <w:r w:rsidRPr="00AD79E6">
        <w:rPr>
          <w:rFonts w:ascii="Calibri" w:eastAsia="Times New Roman" w:hAnsi="Calibri" w:cs="Calibri"/>
          <w:color w:val="auto"/>
          <w:spacing w:val="-2"/>
          <w:sz w:val="22"/>
          <w:szCs w:val="22"/>
          <w:lang w:val="pl-PL" w:eastAsia="en-US"/>
        </w:rPr>
        <w:t xml:space="preserve">Warunkami Emisji powstaje obowiązek dokonania płatności przez Emitenta przypada na dzień nie będący Dniem Roboczym, wykup Obligacji lub wypłata Kwot Odsetek </w:t>
      </w:r>
      <w:r w:rsidRPr="00AD79E6">
        <w:rPr>
          <w:rFonts w:ascii="Calibri" w:eastAsia="Times New Roman" w:hAnsi="Calibri" w:cs="Calibri"/>
          <w:color w:val="auto"/>
          <w:sz w:val="22"/>
          <w:szCs w:val="22"/>
          <w:lang w:val="pl-PL" w:eastAsia="en-US"/>
        </w:rPr>
        <w:t>nastąpi w pierwszym Dniu Roboczym po dniu</w:t>
      </w:r>
      <w:r w:rsidRPr="00AD79E6">
        <w:rPr>
          <w:rFonts w:ascii="Calibri" w:eastAsia="Times New Roman" w:hAnsi="Calibri" w:cs="Calibri"/>
          <w:color w:val="auto"/>
          <w:spacing w:val="-2"/>
          <w:sz w:val="22"/>
          <w:szCs w:val="22"/>
          <w:lang w:val="pl-PL" w:eastAsia="en-US"/>
        </w:rPr>
        <w:t xml:space="preserve"> wymagalności płatności świadczeń z Obligacji.</w:t>
      </w:r>
    </w:p>
    <w:p w:rsidR="00300071" w:rsidRPr="00AD79E6" w:rsidRDefault="00300071" w:rsidP="00385196">
      <w:pPr>
        <w:numPr>
          <w:ilvl w:val="0"/>
          <w:numId w:val="11"/>
        </w:numPr>
        <w:spacing w:after="60" w:line="240" w:lineRule="auto"/>
        <w:ind w:left="1418" w:hanging="284"/>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 xml:space="preserve">Zobowiązanie Emitenta do dokonania wypłat świadczeń z Obligacji ograniczone jest wyłącznie do wypłat na rzecz osób, których </w:t>
      </w:r>
      <w:r w:rsidR="000B287B" w:rsidRPr="00AD79E6">
        <w:rPr>
          <w:rFonts w:ascii="Calibri" w:eastAsia="Times New Roman" w:hAnsi="Calibri" w:cs="Calibri"/>
          <w:color w:val="auto"/>
          <w:spacing w:val="-2"/>
          <w:sz w:val="22"/>
          <w:szCs w:val="22"/>
          <w:lang w:val="pl-PL" w:eastAsia="en-US"/>
        </w:rPr>
        <w:t>prawa z Obligacji zapisane są w </w:t>
      </w:r>
      <w:r w:rsidRPr="00AD79E6">
        <w:rPr>
          <w:rFonts w:ascii="Calibri" w:eastAsia="Times New Roman" w:hAnsi="Calibri" w:cs="Calibri"/>
          <w:color w:val="auto"/>
          <w:spacing w:val="-2"/>
          <w:sz w:val="22"/>
          <w:szCs w:val="22"/>
          <w:lang w:val="pl-PL" w:eastAsia="en-US"/>
        </w:rPr>
        <w:t>Ewidencji i które doręczyły Agentowi informacje oraz dokumenty, jakie uważa on za niezbędne dla potrzeb dokonywania płatności.</w:t>
      </w:r>
    </w:p>
    <w:p w:rsidR="00300071" w:rsidRPr="00AD79E6" w:rsidRDefault="00300071" w:rsidP="00385196">
      <w:pPr>
        <w:numPr>
          <w:ilvl w:val="1"/>
          <w:numId w:val="45"/>
        </w:numPr>
        <w:spacing w:after="60" w:line="240" w:lineRule="auto"/>
        <w:ind w:left="993" w:hanging="567"/>
        <w:outlineLvl w:val="0"/>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Niewypłacenie świadczeń z Obligacji</w:t>
      </w:r>
    </w:p>
    <w:p w:rsidR="00281AC4" w:rsidRPr="00385196" w:rsidRDefault="00281AC4" w:rsidP="00385196">
      <w:pPr>
        <w:ind w:left="993"/>
        <w:rPr>
          <w:rFonts w:ascii="Calibri" w:eastAsia="Times New Roman" w:hAnsi="Calibri" w:cs="Calibri"/>
          <w:color w:val="auto"/>
          <w:spacing w:val="-2"/>
          <w:sz w:val="22"/>
          <w:szCs w:val="22"/>
          <w:lang w:val="pl-PL" w:eastAsia="en-US"/>
        </w:rPr>
      </w:pPr>
      <w:r w:rsidRPr="00385196">
        <w:rPr>
          <w:rFonts w:ascii="Calibri" w:eastAsia="Times New Roman" w:hAnsi="Calibri" w:cs="Calibri"/>
          <w:color w:val="auto"/>
          <w:spacing w:val="-2"/>
          <w:sz w:val="22"/>
          <w:szCs w:val="22"/>
          <w:lang w:val="pl-PL" w:eastAsia="en-US"/>
        </w:rPr>
        <w:t>Jeżeli środki na Rachunku Przychodów z Przedsięwzięcia nie są wystarczające na pokrycie Kwoty Wykupu przez Emitenta, Agent ds. Płatności dokona na rzecz Obligatariuszy wpisanych do Ewidencji, odpowiednich płatności z tytułu Kwoty Wykupu przez Emitenta z tytułu każdej Obligacji proporcjonalnie do wysokości środków otrzymanych od Emitenta, z zastrzeżeniem, że w pierwszej kolejności zostanie zapłacona kwota 12 zł przypadająca na każdą Obligację</w:t>
      </w:r>
      <w:r w:rsidR="00C65323">
        <w:rPr>
          <w:rFonts w:ascii="Calibri" w:eastAsia="Times New Roman" w:hAnsi="Calibri" w:cs="Calibri"/>
          <w:color w:val="auto"/>
          <w:spacing w:val="-2"/>
          <w:sz w:val="22"/>
          <w:szCs w:val="22"/>
          <w:lang w:val="pl-PL" w:eastAsia="en-US"/>
        </w:rPr>
        <w:t>. W</w:t>
      </w:r>
      <w:r w:rsidRPr="00385196">
        <w:rPr>
          <w:rFonts w:ascii="Calibri" w:eastAsia="Times New Roman" w:hAnsi="Calibri" w:cs="Calibri"/>
          <w:color w:val="auto"/>
          <w:spacing w:val="-2"/>
          <w:sz w:val="22"/>
          <w:szCs w:val="22"/>
          <w:lang w:val="pl-PL" w:eastAsia="en-US"/>
        </w:rPr>
        <w:t xml:space="preserve"> drugiej kolejności, po przedstawieniu przez Biegłego Rewidenta pozytywnej opinii o osiągnięciu wskaźnika, o którym mowa </w:t>
      </w:r>
      <w:r w:rsidR="00C65323">
        <w:rPr>
          <w:rFonts w:ascii="Calibri" w:eastAsia="Times New Roman" w:hAnsi="Calibri" w:cs="Calibri"/>
          <w:color w:val="auto"/>
          <w:spacing w:val="-2"/>
          <w:sz w:val="22"/>
          <w:szCs w:val="22"/>
          <w:lang w:val="pl-PL" w:eastAsia="en-US"/>
        </w:rPr>
        <w:t xml:space="preserve">w  punkcie (vi) </w:t>
      </w:r>
      <w:r w:rsidRPr="00385196">
        <w:rPr>
          <w:rFonts w:ascii="Calibri" w:eastAsia="Times New Roman" w:hAnsi="Calibri" w:cs="Calibri"/>
          <w:color w:val="auto"/>
          <w:spacing w:val="-2"/>
          <w:sz w:val="22"/>
          <w:szCs w:val="22"/>
          <w:lang w:val="pl-PL" w:eastAsia="en-US"/>
        </w:rPr>
        <w:t>Sprawozdani</w:t>
      </w:r>
      <w:r w:rsidR="00C65323">
        <w:rPr>
          <w:rFonts w:ascii="Calibri" w:eastAsia="Times New Roman" w:hAnsi="Calibri" w:cs="Calibri"/>
          <w:color w:val="auto"/>
          <w:spacing w:val="-2"/>
          <w:sz w:val="22"/>
          <w:szCs w:val="22"/>
          <w:lang w:val="pl-PL" w:eastAsia="en-US"/>
        </w:rPr>
        <w:t>a</w:t>
      </w:r>
      <w:r w:rsidRPr="00385196">
        <w:rPr>
          <w:rFonts w:ascii="Calibri" w:eastAsia="Times New Roman" w:hAnsi="Calibri" w:cs="Calibri"/>
          <w:color w:val="auto"/>
          <w:spacing w:val="-2"/>
          <w:sz w:val="22"/>
          <w:szCs w:val="22"/>
          <w:lang w:val="pl-PL" w:eastAsia="en-US"/>
        </w:rPr>
        <w:t xml:space="preserve"> o Przychodach pozostała kwota zgromadzona na Rachunku Przychodów Przedsięwzięcia proporcjonalnie pomiędzy wszystkie Obligacje. Po upływie 90 dni od Dnia Wykupu Agent ds. Płatności, jeżeli Biegły Rewident stwierdzi w Sprawozdaniu o Przychodach , że został osiągnięty wskaźnik o którym mowa w punkcie (vii) Sprawozdania o Przychodach</w:t>
      </w:r>
      <w:r w:rsidR="00C65323">
        <w:rPr>
          <w:rFonts w:ascii="Calibri" w:eastAsia="Times New Roman" w:hAnsi="Calibri" w:cs="Calibri"/>
          <w:color w:val="auto"/>
          <w:spacing w:val="-2"/>
          <w:sz w:val="22"/>
          <w:szCs w:val="22"/>
          <w:lang w:val="pl-PL" w:eastAsia="en-US"/>
        </w:rPr>
        <w:t xml:space="preserve"> </w:t>
      </w:r>
      <w:r w:rsidRPr="00385196">
        <w:rPr>
          <w:rFonts w:ascii="Calibri" w:eastAsia="Times New Roman" w:hAnsi="Calibri" w:cs="Calibri"/>
          <w:color w:val="auto"/>
          <w:spacing w:val="-2"/>
          <w:sz w:val="22"/>
          <w:szCs w:val="22"/>
          <w:lang w:val="pl-PL" w:eastAsia="en-US"/>
        </w:rPr>
        <w:t xml:space="preserve"> Premię proporcjonalnie pomiędzy wszystkie Obligacje</w:t>
      </w:r>
      <w:r w:rsidR="00C65323">
        <w:rPr>
          <w:rFonts w:ascii="Calibri" w:eastAsia="Times New Roman" w:hAnsi="Calibri" w:cs="Calibri"/>
          <w:color w:val="auto"/>
          <w:spacing w:val="-2"/>
          <w:sz w:val="22"/>
          <w:szCs w:val="22"/>
          <w:lang w:val="pl-PL" w:eastAsia="en-US"/>
        </w:rPr>
        <w:t>.</w:t>
      </w:r>
      <w:r w:rsidRPr="00385196">
        <w:rPr>
          <w:rFonts w:ascii="Calibri" w:eastAsia="Times New Roman" w:hAnsi="Calibri" w:cs="Calibri"/>
          <w:color w:val="auto"/>
          <w:spacing w:val="-2"/>
          <w:sz w:val="22"/>
          <w:szCs w:val="22"/>
          <w:lang w:val="pl-PL" w:eastAsia="en-US"/>
        </w:rPr>
        <w:t xml:space="preserve"> W przypadku dokonania płatności, o której mowa w niniejszym ustępie, Depozytariusz zaznaczy fakt dokonania częściowej zapłaty w Ewidencji. </w:t>
      </w:r>
    </w:p>
    <w:p w:rsidR="00300071" w:rsidRPr="00AD79E6" w:rsidRDefault="00300071" w:rsidP="00385196">
      <w:pPr>
        <w:numPr>
          <w:ilvl w:val="1"/>
          <w:numId w:val="45"/>
        </w:numPr>
        <w:spacing w:after="60" w:line="240" w:lineRule="auto"/>
        <w:ind w:left="993" w:hanging="567"/>
        <w:outlineLvl w:val="0"/>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Odsetki za opóźnienie</w:t>
      </w:r>
    </w:p>
    <w:p w:rsidR="00300071" w:rsidRPr="00AD79E6" w:rsidRDefault="00300071" w:rsidP="00300071">
      <w:pPr>
        <w:spacing w:after="60" w:line="240" w:lineRule="auto"/>
        <w:ind w:left="993"/>
        <w:rPr>
          <w:rFonts w:ascii="Calibri" w:eastAsia="Times New Roman" w:hAnsi="Calibri" w:cs="Calibri"/>
          <w:b/>
          <w:color w:val="auto"/>
          <w:sz w:val="22"/>
          <w:szCs w:val="22"/>
          <w:lang w:val="pl-PL" w:eastAsia="en-US"/>
        </w:rPr>
      </w:pPr>
      <w:r w:rsidRPr="00AD79E6">
        <w:rPr>
          <w:rFonts w:ascii="Calibri" w:eastAsia="Times New Roman" w:hAnsi="Calibri" w:cs="Calibri"/>
          <w:color w:val="auto"/>
          <w:sz w:val="22"/>
          <w:szCs w:val="22"/>
          <w:lang w:val="pl-PL" w:eastAsia="en-US"/>
        </w:rPr>
        <w:t>Jeżeli Obligacje nie zostaną wykupione w terminie wskazanym w Warunkach Emisji Obligacji to Emitent zapłaci Podmiotom Uprawnionym odsetki karne w wysokości równej 2-krotności ustawowych odsetek za opóźnienie [stopa referencyjna NBP + 5,5 punktów procentowych] za każdy dzień opóźnienia w zapłacie</w:t>
      </w:r>
      <w:r w:rsidRPr="00AD79E6">
        <w:rPr>
          <w:rFonts w:ascii="Calibri" w:eastAsia="Times New Roman" w:hAnsi="Calibri" w:cs="Calibri"/>
          <w:color w:val="auto"/>
          <w:spacing w:val="-2"/>
          <w:sz w:val="22"/>
          <w:szCs w:val="22"/>
          <w:lang w:val="pl-PL" w:eastAsia="en-US"/>
        </w:rPr>
        <w:t>.</w:t>
      </w:r>
    </w:p>
    <w:p w:rsidR="00300071" w:rsidRPr="00AD79E6" w:rsidRDefault="00300071" w:rsidP="00385196">
      <w:pPr>
        <w:numPr>
          <w:ilvl w:val="0"/>
          <w:numId w:val="45"/>
        </w:numPr>
        <w:spacing w:after="60" w:line="240" w:lineRule="auto"/>
        <w:ind w:left="426" w:hanging="426"/>
        <w:outlineLvl w:val="0"/>
        <w:rPr>
          <w:rFonts w:ascii="Calibri" w:eastAsia="Times New Roman" w:hAnsi="Calibri" w:cs="Calibri"/>
          <w:b/>
          <w:color w:val="auto"/>
          <w:kern w:val="28"/>
          <w:sz w:val="22"/>
          <w:szCs w:val="22"/>
          <w:lang w:val="pl-PL" w:eastAsia="en-US"/>
        </w:rPr>
      </w:pPr>
      <w:r w:rsidRPr="00AD79E6">
        <w:rPr>
          <w:rFonts w:ascii="Calibri" w:eastAsia="Times New Roman" w:hAnsi="Calibri" w:cs="Calibri"/>
          <w:b/>
          <w:color w:val="auto"/>
          <w:kern w:val="28"/>
          <w:sz w:val="22"/>
          <w:szCs w:val="22"/>
          <w:lang w:val="pl-PL" w:eastAsia="en-US"/>
        </w:rPr>
        <w:t xml:space="preserve">Wykup </w:t>
      </w:r>
    </w:p>
    <w:p w:rsidR="00300071" w:rsidRPr="00AD79E6" w:rsidRDefault="00300071" w:rsidP="00C65323">
      <w:pPr>
        <w:numPr>
          <w:ilvl w:val="1"/>
          <w:numId w:val="46"/>
        </w:numPr>
        <w:tabs>
          <w:tab w:val="clear" w:pos="1212"/>
          <w:tab w:val="num" w:pos="993"/>
        </w:tabs>
        <w:spacing w:after="60" w:line="240" w:lineRule="auto"/>
        <w:ind w:hanging="786"/>
        <w:outlineLvl w:val="0"/>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Wykup Obligacji</w:t>
      </w:r>
    </w:p>
    <w:p w:rsidR="00EA6BC4" w:rsidRPr="00AD79E6" w:rsidRDefault="00EA6BC4" w:rsidP="00EA6BC4">
      <w:pPr>
        <w:tabs>
          <w:tab w:val="left" w:pos="708"/>
        </w:tabs>
        <w:spacing w:after="60" w:line="240" w:lineRule="auto"/>
        <w:ind w:left="993"/>
        <w:outlineLvl w:val="1"/>
        <w:rPr>
          <w:rFonts w:ascii="Calibri" w:eastAsia="Times New Roman" w:hAnsi="Calibri" w:cs="Calibri"/>
          <w:color w:val="auto"/>
          <w:kern w:val="24"/>
          <w:sz w:val="22"/>
          <w:szCs w:val="22"/>
          <w:lang w:val="pl-PL" w:eastAsia="en-US"/>
        </w:rPr>
      </w:pPr>
      <w:r w:rsidRPr="00AD79E6">
        <w:rPr>
          <w:rFonts w:ascii="Calibri" w:eastAsia="Times New Roman" w:hAnsi="Calibri" w:cs="Calibri"/>
          <w:color w:val="auto"/>
          <w:kern w:val="24"/>
          <w:sz w:val="22"/>
          <w:szCs w:val="22"/>
          <w:lang w:val="pl-PL" w:eastAsia="en-US"/>
        </w:rPr>
        <w:t xml:space="preserve">Emitent, z zastrzeżeniem par 13.3. Warunków Emisji i par 13.1 podpunkt (c) zapłaci w dniu [***] (Data Wykupu) </w:t>
      </w:r>
      <w:r w:rsidR="008E5C49" w:rsidRPr="00AD79E6">
        <w:rPr>
          <w:rFonts w:ascii="Calibri" w:eastAsia="Times New Roman" w:hAnsi="Calibri" w:cs="Calibri"/>
          <w:color w:val="auto"/>
          <w:kern w:val="24"/>
          <w:sz w:val="22"/>
          <w:szCs w:val="22"/>
          <w:lang w:val="pl-PL" w:eastAsia="en-US"/>
        </w:rPr>
        <w:t>Należność Główną</w:t>
      </w:r>
      <w:r w:rsidRPr="00AD79E6">
        <w:rPr>
          <w:rFonts w:ascii="Calibri" w:eastAsia="Times New Roman" w:hAnsi="Calibri" w:cs="Calibri"/>
          <w:color w:val="auto"/>
          <w:kern w:val="24"/>
          <w:sz w:val="22"/>
          <w:szCs w:val="22"/>
          <w:lang w:val="pl-PL" w:eastAsia="en-US"/>
        </w:rPr>
        <w:t xml:space="preserve">. Jeżeli jednak Data Wykupu przypadnie na dzień nie będący Dniem Roboczym, zapłata Kwoty Wykupu nastąpi w pierwszym Dniu Roboczym przypadającym po Dacie Wykupu, bez prawa żądania odsetek za opóźnienie lub jakichkolwiek innych dodatkowych płatności. Po Dacie Wykupu Obligacje nie będą oprocentowane. </w:t>
      </w:r>
    </w:p>
    <w:p w:rsidR="008E5C49" w:rsidRPr="00AD79E6" w:rsidRDefault="00300071" w:rsidP="008E5C49">
      <w:pPr>
        <w:widowControl w:val="0"/>
        <w:spacing w:after="120" w:line="288" w:lineRule="auto"/>
        <w:ind w:left="993"/>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Wykup Obligacji nastąpi zgodnie z </w:t>
      </w:r>
      <w:r w:rsidR="00C65323">
        <w:rPr>
          <w:rFonts w:ascii="Calibri" w:eastAsia="Times New Roman" w:hAnsi="Calibri" w:cs="Calibri"/>
          <w:color w:val="auto"/>
          <w:sz w:val="22"/>
          <w:szCs w:val="22"/>
          <w:lang w:val="pl-PL" w:eastAsia="en-US"/>
        </w:rPr>
        <w:t>wzorem</w:t>
      </w:r>
      <w:r w:rsidR="00B06D18" w:rsidRPr="00AD79E6">
        <w:rPr>
          <w:rFonts w:ascii="Calibri" w:eastAsia="Times New Roman" w:hAnsi="Calibri" w:cs="Calibri"/>
          <w:color w:val="auto"/>
          <w:sz w:val="22"/>
          <w:szCs w:val="22"/>
          <w:lang w:val="pl-PL" w:eastAsia="en-US"/>
        </w:rPr>
        <w:t xml:space="preserve"> </w:t>
      </w:r>
      <w:r w:rsidRPr="00AD79E6">
        <w:rPr>
          <w:rFonts w:ascii="Calibri" w:eastAsia="Times New Roman" w:hAnsi="Calibri" w:cs="Calibri"/>
          <w:color w:val="auto"/>
          <w:sz w:val="22"/>
          <w:szCs w:val="22"/>
          <w:lang w:val="pl-PL" w:eastAsia="en-US"/>
        </w:rPr>
        <w:t>wskazan</w:t>
      </w:r>
      <w:r w:rsidR="00B06D18" w:rsidRPr="00AD79E6">
        <w:rPr>
          <w:rFonts w:ascii="Calibri" w:eastAsia="Times New Roman" w:hAnsi="Calibri" w:cs="Calibri"/>
          <w:color w:val="auto"/>
          <w:sz w:val="22"/>
          <w:szCs w:val="22"/>
          <w:lang w:val="pl-PL" w:eastAsia="en-US"/>
        </w:rPr>
        <w:t xml:space="preserve">ym </w:t>
      </w:r>
      <w:r w:rsidRPr="00AD79E6">
        <w:rPr>
          <w:rFonts w:ascii="Calibri" w:eastAsia="Times New Roman" w:hAnsi="Calibri" w:cs="Calibri"/>
          <w:color w:val="auto"/>
          <w:sz w:val="22"/>
          <w:szCs w:val="22"/>
          <w:lang w:val="pl-PL" w:eastAsia="en-US"/>
        </w:rPr>
        <w:t xml:space="preserve"> poniżej</w:t>
      </w:r>
      <w:bookmarkStart w:id="1" w:name="_cp_text_1_36"/>
      <w:bookmarkEnd w:id="1"/>
      <w:r w:rsidR="008E5C49" w:rsidRPr="00AD79E6">
        <w:rPr>
          <w:rFonts w:ascii="Calibri" w:eastAsia="Times New Roman" w:hAnsi="Calibri" w:cs="Calibri"/>
          <w:color w:val="auto"/>
          <w:sz w:val="22"/>
          <w:szCs w:val="22"/>
          <w:lang w:val="pl-PL" w:eastAsia="en-US"/>
        </w:rPr>
        <w:t>:</w:t>
      </w:r>
    </w:p>
    <w:p w:rsidR="00B515FF" w:rsidRPr="00B515FF" w:rsidRDefault="00B515FF" w:rsidP="00B515FF">
      <w:pPr>
        <w:widowControl w:val="0"/>
        <w:spacing w:after="120" w:line="288" w:lineRule="auto"/>
        <w:ind w:left="993"/>
        <w:outlineLvl w:val="2"/>
        <w:rPr>
          <w:rFonts w:ascii="Calibri" w:eastAsia="Times New Roman" w:hAnsi="Calibri" w:cs="Calibri"/>
          <w:color w:val="auto"/>
          <w:sz w:val="22"/>
          <w:szCs w:val="22"/>
          <w:lang w:val="pl-PL" w:eastAsia="en-US"/>
        </w:rPr>
      </w:pPr>
      <m:oMathPara>
        <m:oMath>
          <m:r>
            <m:rPr>
              <m:sty m:val="bi"/>
            </m:rPr>
            <w:rPr>
              <w:rFonts w:ascii="Cambria Math" w:hAnsi="Cambria Math" w:cs="Cambria Math"/>
              <w:sz w:val="22"/>
              <w:szCs w:val="22"/>
            </w:rPr>
            <m:t>WO</m:t>
          </m:r>
          <m:r>
            <m:rPr>
              <m:sty m:val="b"/>
            </m:rPr>
            <w:rPr>
              <w:rFonts w:ascii="Cambria Math" w:hAnsi="Cambria Math" w:cs="Cambria Math"/>
              <w:sz w:val="22"/>
              <w:szCs w:val="22"/>
            </w:rPr>
            <m:t>=</m:t>
          </m:r>
          <m:f>
            <m:fPr>
              <m:ctrlPr>
                <w:rPr>
                  <w:rFonts w:ascii="Cambria Math" w:hAnsi="Cambria Math"/>
                  <w:b/>
                  <w:i/>
                  <w:sz w:val="22"/>
                  <w:szCs w:val="22"/>
                </w:rPr>
              </m:ctrlPr>
            </m:fPr>
            <m:num>
              <m:r>
                <m:rPr>
                  <m:sty m:val="bi"/>
                </m:rPr>
                <w:rPr>
                  <w:rFonts w:ascii="Cambria Math" w:hAnsi="Cambria Math" w:cs="Cambria Math"/>
                  <w:sz w:val="22"/>
                  <w:szCs w:val="22"/>
                </w:rPr>
                <m:t>BZ*12,00</m:t>
              </m:r>
              <m:r>
                <m:rPr>
                  <m:sty m:val="bi"/>
                </m:rPr>
                <w:rPr>
                  <w:rFonts w:ascii="Cambria Math" w:hAnsi="Cambria Math" w:cs="Cambria Math"/>
                  <w:sz w:val="22"/>
                  <w:szCs w:val="22"/>
                </w:rPr>
                <m:t>zł</m:t>
              </m:r>
            </m:num>
            <m:den>
              <m:r>
                <m:rPr>
                  <m:sty m:val="bi"/>
                </m:rPr>
                <w:rPr>
                  <w:rFonts w:ascii="Cambria Math" w:hAnsi="Cambria Math" w:cs="Cambria Math"/>
                  <w:sz w:val="22"/>
                  <w:szCs w:val="22"/>
                </w:rPr>
                <m:t>LO</m:t>
              </m:r>
            </m:den>
          </m:f>
          <m:r>
            <m:rPr>
              <m:sty m:val="bi"/>
            </m:rPr>
            <w:rPr>
              <w:rFonts w:ascii="Cambria Math" w:hAnsi="Cambria Math"/>
              <w:sz w:val="22"/>
              <w:szCs w:val="22"/>
            </w:rPr>
            <m:t xml:space="preserve">+ </m:t>
          </m:r>
          <m:f>
            <m:fPr>
              <m:ctrlPr>
                <w:rPr>
                  <w:rFonts w:ascii="Cambria Math" w:hAnsi="Cambria Math"/>
                  <w:b/>
                  <w:i/>
                  <w:sz w:val="22"/>
                  <w:szCs w:val="22"/>
                </w:rPr>
              </m:ctrlPr>
            </m:fPr>
            <m:num>
              <m:r>
                <m:rPr>
                  <m:sty m:val="bi"/>
                </m:rPr>
                <w:rPr>
                  <w:rFonts w:ascii="Cambria Math" w:hAnsi="Cambria Math"/>
                  <w:sz w:val="22"/>
                  <w:szCs w:val="22"/>
                </w:rPr>
                <m:t>(LO-BZ)*12,00</m:t>
              </m:r>
              <m:r>
                <m:rPr>
                  <m:sty m:val="bi"/>
                </m:rPr>
                <w:rPr>
                  <w:rFonts w:ascii="Cambria Math" w:hAnsi="Cambria Math"/>
                  <w:sz w:val="22"/>
                  <w:szCs w:val="22"/>
                </w:rPr>
                <m:t>zł</m:t>
              </m:r>
            </m:num>
            <m:den>
              <m:r>
                <m:rPr>
                  <m:sty m:val="bi"/>
                </m:rPr>
                <w:rPr>
                  <w:rFonts w:ascii="Cambria Math" w:hAnsi="Cambria Math"/>
                  <w:sz w:val="22"/>
                  <w:szCs w:val="22"/>
                </w:rPr>
                <m:t>LO</m:t>
              </m:r>
            </m:den>
          </m:f>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(LO*RW)*11,45</m:t>
              </m:r>
              <m:r>
                <m:rPr>
                  <m:sty m:val="bi"/>
                </m:rPr>
                <w:rPr>
                  <w:rFonts w:ascii="Cambria Math" w:hAnsi="Cambria Math"/>
                  <w:sz w:val="22"/>
                  <w:szCs w:val="22"/>
                </w:rPr>
                <m:t>zł</m:t>
              </m:r>
            </m:num>
            <m:den>
              <m:r>
                <m:rPr>
                  <m:sty m:val="bi"/>
                </m:rPr>
                <w:rPr>
                  <w:rFonts w:ascii="Cambria Math" w:hAnsi="Cambria Math"/>
                  <w:sz w:val="22"/>
                  <w:szCs w:val="22"/>
                </w:rPr>
                <m:t>LO</m:t>
              </m:r>
            </m:den>
          </m:f>
        </m:oMath>
      </m:oMathPara>
    </w:p>
    <w:p w:rsidR="00B515FF" w:rsidRPr="00B515FF" w:rsidRDefault="00B515FF" w:rsidP="00B515FF">
      <w:pPr>
        <w:widowControl w:val="0"/>
        <w:spacing w:after="120" w:line="288" w:lineRule="auto"/>
        <w:ind w:left="993"/>
        <w:outlineLvl w:val="2"/>
        <w:rPr>
          <w:rFonts w:ascii="Calibri" w:eastAsia="Times New Roman" w:hAnsi="Calibri" w:cs="Calibri"/>
          <w:color w:val="auto"/>
          <w:sz w:val="22"/>
          <w:szCs w:val="22"/>
          <w:lang w:val="pl-PL" w:eastAsia="en-US"/>
        </w:rPr>
      </w:pPr>
      <w:r w:rsidRPr="00B515FF">
        <w:rPr>
          <w:rFonts w:ascii="Calibri" w:eastAsia="Times New Roman" w:hAnsi="Calibri" w:cs="Calibri"/>
          <w:color w:val="auto"/>
          <w:sz w:val="22"/>
          <w:szCs w:val="22"/>
          <w:lang w:val="pl-PL" w:eastAsia="en-US"/>
        </w:rPr>
        <w:t xml:space="preserve">gdzie : </w:t>
      </w:r>
    </w:p>
    <w:p w:rsidR="008F00CC" w:rsidRPr="008F00CC" w:rsidRDefault="008F00CC" w:rsidP="008F00CC">
      <w:pPr>
        <w:widowControl w:val="0"/>
        <w:spacing w:after="120" w:line="288" w:lineRule="auto"/>
        <w:ind w:left="3402" w:hanging="2409"/>
        <w:outlineLvl w:val="2"/>
        <w:rPr>
          <w:rFonts w:ascii="Calibri" w:eastAsia="Times New Roman" w:hAnsi="Calibri" w:cs="Calibri"/>
          <w:b/>
          <w:color w:val="auto"/>
          <w:sz w:val="22"/>
          <w:szCs w:val="22"/>
          <w:lang w:val="pl-PL" w:eastAsia="en-US"/>
        </w:rPr>
      </w:pPr>
      <w:r w:rsidRPr="008F00CC">
        <w:rPr>
          <w:rFonts w:ascii="Calibri" w:eastAsia="Times New Roman" w:hAnsi="Calibri" w:cs="Calibri"/>
          <w:b/>
          <w:color w:val="auto"/>
          <w:sz w:val="22"/>
          <w:szCs w:val="22"/>
          <w:lang w:val="pl-PL" w:eastAsia="en-US"/>
        </w:rPr>
        <w:t xml:space="preserve">BZ                                 –  liczba zrealizowanych bonów  75 + </w:t>
      </w:r>
    </w:p>
    <w:p w:rsidR="008F00CC" w:rsidRDefault="008F00CC" w:rsidP="008F00CC">
      <w:pPr>
        <w:widowControl w:val="0"/>
        <w:spacing w:after="120" w:line="288" w:lineRule="auto"/>
        <w:ind w:left="3402" w:hanging="2409"/>
        <w:outlineLvl w:val="2"/>
        <w:rPr>
          <w:rFonts w:ascii="Calibri" w:eastAsia="Times New Roman" w:hAnsi="Calibri" w:cs="Calibri"/>
          <w:b/>
          <w:color w:val="auto"/>
          <w:sz w:val="22"/>
          <w:szCs w:val="22"/>
          <w:lang w:val="pl-PL" w:eastAsia="en-US"/>
        </w:rPr>
      </w:pPr>
      <w:r w:rsidRPr="008F00CC">
        <w:rPr>
          <w:rFonts w:ascii="Calibri" w:eastAsia="Times New Roman" w:hAnsi="Calibri" w:cs="Calibri"/>
          <w:b/>
          <w:color w:val="auto"/>
          <w:sz w:val="22"/>
          <w:szCs w:val="22"/>
          <w:lang w:val="pl-PL" w:eastAsia="en-US"/>
        </w:rPr>
        <w:t>LO                                 –  liczba objętych obligacji</w:t>
      </w:r>
    </w:p>
    <w:p w:rsidR="00B515FF" w:rsidRPr="00B515FF" w:rsidRDefault="00B515FF" w:rsidP="00B515FF">
      <w:pPr>
        <w:widowControl w:val="0"/>
        <w:spacing w:after="120" w:line="288" w:lineRule="auto"/>
        <w:ind w:left="3402" w:hanging="2409"/>
        <w:outlineLvl w:val="2"/>
        <w:rPr>
          <w:rFonts w:ascii="Calibri" w:eastAsia="Times New Roman" w:hAnsi="Calibri" w:cs="Calibri"/>
          <w:color w:val="auto"/>
          <w:sz w:val="22"/>
          <w:szCs w:val="22"/>
          <w:lang w:val="pl-PL" w:eastAsia="en-US"/>
        </w:rPr>
      </w:pPr>
      <w:r w:rsidRPr="00B515FF">
        <w:rPr>
          <w:rFonts w:ascii="Calibri" w:eastAsia="Times New Roman" w:hAnsi="Calibri" w:cs="Calibri"/>
          <w:b/>
          <w:color w:val="auto"/>
          <w:sz w:val="22"/>
          <w:szCs w:val="22"/>
          <w:lang w:val="pl-PL" w:eastAsia="en-US"/>
        </w:rPr>
        <w:t xml:space="preserve">RW </w:t>
      </w:r>
      <w:r w:rsidRPr="00B515FF">
        <w:rPr>
          <w:rFonts w:ascii="Calibri" w:eastAsia="Times New Roman" w:hAnsi="Calibri" w:cs="Calibri"/>
          <w:color w:val="auto"/>
          <w:sz w:val="22"/>
          <w:szCs w:val="22"/>
          <w:lang w:val="pl-PL" w:eastAsia="en-US"/>
        </w:rPr>
        <w:t xml:space="preserve">                              –  stopień realizacji wskaźnika odpowiednio 70%, 75%, 80%,</w:t>
      </w:r>
      <w:r>
        <w:rPr>
          <w:rFonts w:ascii="Calibri" w:eastAsia="Times New Roman" w:hAnsi="Calibri" w:cs="Calibri"/>
          <w:color w:val="auto"/>
          <w:sz w:val="22"/>
          <w:szCs w:val="22"/>
          <w:lang w:val="pl-PL" w:eastAsia="en-US"/>
        </w:rPr>
        <w:t xml:space="preserve"> 85%, 90%, </w:t>
      </w:r>
      <w:r w:rsidRPr="00B515FF">
        <w:rPr>
          <w:rFonts w:ascii="Calibri" w:eastAsia="Times New Roman" w:hAnsi="Calibri" w:cs="Calibri"/>
          <w:color w:val="auto"/>
          <w:sz w:val="22"/>
          <w:szCs w:val="22"/>
          <w:lang w:val="pl-PL" w:eastAsia="en-US"/>
        </w:rPr>
        <w:t xml:space="preserve">95%  </w:t>
      </w:r>
      <w:r>
        <w:rPr>
          <w:rFonts w:ascii="Calibri" w:eastAsia="Times New Roman" w:hAnsi="Calibri" w:cs="Calibri"/>
          <w:color w:val="auto"/>
          <w:sz w:val="22"/>
          <w:szCs w:val="22"/>
          <w:lang w:val="pl-PL" w:eastAsia="en-US"/>
        </w:rPr>
        <w:t>lub 100%;</w:t>
      </w:r>
    </w:p>
    <w:p w:rsidR="00B515FF" w:rsidRDefault="006237CF" w:rsidP="008F00CC">
      <w:pPr>
        <w:widowControl w:val="0"/>
        <w:spacing w:after="120" w:line="288" w:lineRule="auto"/>
        <w:ind w:left="3261" w:hanging="2268"/>
        <w:outlineLvl w:val="2"/>
        <w:rPr>
          <w:rFonts w:ascii="Calibri" w:eastAsia="Times New Roman" w:hAnsi="Calibri" w:cs="Calibri"/>
          <w:color w:val="auto"/>
          <w:sz w:val="22"/>
          <w:szCs w:val="22"/>
          <w:lang w:val="pl-PL" w:eastAsia="en-US"/>
        </w:rPr>
      </w:pPr>
      <m:oMath>
        <m:f>
          <m:fPr>
            <m:ctrlPr>
              <w:rPr>
                <w:rFonts w:ascii="Cambria Math" w:hAnsi="Cambria Math" w:cs="Arial"/>
                <w:b/>
                <w:i/>
                <w:sz w:val="28"/>
                <w:szCs w:val="28"/>
              </w:rPr>
            </m:ctrlPr>
          </m:fPr>
          <m:num>
            <m:r>
              <m:rPr>
                <m:sty m:val="bi"/>
              </m:rPr>
              <w:rPr>
                <w:rFonts w:ascii="Cambria Math" w:hAnsi="Cambria Math"/>
                <w:sz w:val="28"/>
                <w:szCs w:val="28"/>
              </w:rPr>
              <m:t>(LO*RW)*11,45</m:t>
            </m:r>
            <m:r>
              <m:rPr>
                <m:sty m:val="bi"/>
              </m:rPr>
              <w:rPr>
                <w:rFonts w:ascii="Cambria Math" w:hAnsi="Cambria Math"/>
                <w:sz w:val="28"/>
                <w:szCs w:val="28"/>
              </w:rPr>
              <m:t>zł</m:t>
            </m:r>
          </m:num>
          <m:den>
            <m:r>
              <m:rPr>
                <m:sty m:val="bi"/>
              </m:rPr>
              <w:rPr>
                <w:rFonts w:ascii="Cambria Math" w:hAnsi="Cambria Math" w:cs="Arial"/>
                <w:sz w:val="28"/>
                <w:szCs w:val="28"/>
              </w:rPr>
              <m:t>LO</m:t>
            </m:r>
          </m:den>
        </m:f>
        <m:r>
          <m:rPr>
            <m:sty m:val="bi"/>
          </m:rPr>
          <w:rPr>
            <w:rFonts w:ascii="Cambria Math" w:hAnsi="Cambria Math" w:cs="Arial"/>
            <w:sz w:val="28"/>
            <w:szCs w:val="28"/>
          </w:rPr>
          <m:t xml:space="preserve">  </m:t>
        </m:r>
      </m:oMath>
      <w:r w:rsidR="00B515FF">
        <w:rPr>
          <w:rFonts w:ascii="Calibri" w:eastAsia="Times New Roman" w:hAnsi="Calibri" w:cs="Calibri"/>
          <w:b/>
          <w:sz w:val="28"/>
          <w:szCs w:val="28"/>
        </w:rPr>
        <w:t xml:space="preserve"> </w:t>
      </w:r>
      <w:r w:rsidR="008F00CC">
        <w:rPr>
          <w:rFonts w:ascii="Calibri" w:eastAsia="Times New Roman" w:hAnsi="Calibri" w:cs="Calibri"/>
          <w:b/>
          <w:sz w:val="28"/>
          <w:szCs w:val="28"/>
        </w:rPr>
        <w:t xml:space="preserve">  </w:t>
      </w:r>
      <w:r w:rsidR="00B515FF">
        <w:rPr>
          <w:rFonts w:ascii="Calibri" w:eastAsia="Times New Roman" w:hAnsi="Calibri" w:cs="Calibri"/>
          <w:b/>
          <w:sz w:val="28"/>
          <w:szCs w:val="28"/>
        </w:rPr>
        <w:t xml:space="preserve"> </w:t>
      </w:r>
      <w:r w:rsidR="00B515FF">
        <w:rPr>
          <w:rFonts w:ascii="Calibri" w:eastAsia="Times New Roman" w:hAnsi="Calibri" w:cs="Calibri"/>
          <w:b/>
          <w:sz w:val="28"/>
          <w:szCs w:val="28"/>
        </w:rPr>
        <w:sym w:font="Symbol" w:char="F02D"/>
      </w:r>
      <w:r w:rsidR="00B515FF">
        <w:rPr>
          <w:rFonts w:ascii="Calibri" w:eastAsia="Times New Roman" w:hAnsi="Calibri" w:cs="Calibri"/>
          <w:b/>
          <w:sz w:val="28"/>
          <w:szCs w:val="28"/>
        </w:rPr>
        <w:t xml:space="preserve"> </w:t>
      </w:r>
      <w:r w:rsidR="008F00CC">
        <w:rPr>
          <w:rFonts w:ascii="Calibri" w:eastAsia="Times New Roman" w:hAnsi="Calibri" w:cs="Calibri"/>
          <w:b/>
          <w:sz w:val="28"/>
          <w:szCs w:val="28"/>
        </w:rPr>
        <w:t xml:space="preserve"> </w:t>
      </w:r>
      <w:r w:rsidR="00B515FF" w:rsidRPr="00B515FF">
        <w:rPr>
          <w:rFonts w:ascii="Calibri" w:eastAsia="Times New Roman" w:hAnsi="Calibri" w:cs="Calibri"/>
          <w:color w:val="auto"/>
          <w:sz w:val="22"/>
          <w:szCs w:val="22"/>
          <w:lang w:val="pl-PL" w:eastAsia="en-US"/>
        </w:rPr>
        <w:t>majątek przedsięwzięcia (MP) -</w:t>
      </w:r>
      <w:r w:rsidR="00B515FF">
        <w:rPr>
          <w:rFonts w:ascii="Calibri" w:eastAsia="Times New Roman" w:hAnsi="Calibri" w:cs="Calibri"/>
          <w:b/>
          <w:sz w:val="28"/>
          <w:szCs w:val="28"/>
        </w:rPr>
        <w:t xml:space="preserve"> </w:t>
      </w:r>
      <w:r w:rsidR="00B515FF" w:rsidRPr="00B515FF">
        <w:rPr>
          <w:rFonts w:ascii="Calibri" w:eastAsia="Times New Roman" w:hAnsi="Calibri" w:cs="Calibri" w:hint="eastAsia"/>
          <w:color w:val="auto"/>
          <w:sz w:val="22"/>
          <w:szCs w:val="22"/>
          <w:lang w:val="pl-PL" w:eastAsia="en-US"/>
        </w:rPr>
        <w:t>wartość uruchamianych ś</w:t>
      </w:r>
      <w:r w:rsidR="00B515FF">
        <w:rPr>
          <w:rFonts w:ascii="Calibri" w:eastAsia="Times New Roman" w:hAnsi="Calibri" w:cs="Calibri" w:hint="eastAsia"/>
          <w:color w:val="auto"/>
          <w:sz w:val="22"/>
          <w:szCs w:val="22"/>
          <w:lang w:val="pl-PL" w:eastAsia="en-US"/>
        </w:rPr>
        <w:t>rodków publicznych, w związku z</w:t>
      </w:r>
      <w:r w:rsidR="00B515FF">
        <w:rPr>
          <w:rFonts w:ascii="Calibri" w:eastAsia="Times New Roman" w:hAnsi="Calibri" w:cs="Calibri"/>
          <w:color w:val="auto"/>
          <w:sz w:val="22"/>
          <w:szCs w:val="22"/>
          <w:lang w:val="pl-PL" w:eastAsia="en-US"/>
        </w:rPr>
        <w:t> </w:t>
      </w:r>
      <w:r w:rsidR="00B515FF" w:rsidRPr="00B515FF">
        <w:rPr>
          <w:rFonts w:ascii="Calibri" w:eastAsia="Times New Roman" w:hAnsi="Calibri" w:cs="Calibri" w:hint="eastAsia"/>
          <w:color w:val="auto"/>
          <w:sz w:val="22"/>
          <w:szCs w:val="22"/>
          <w:lang w:val="pl-PL" w:eastAsia="en-US"/>
        </w:rPr>
        <w:t>realizacją zadania,  przypadająca na  1 obligacj</w:t>
      </w:r>
      <w:r w:rsidR="00B515FF">
        <w:rPr>
          <w:rFonts w:ascii="Calibri" w:eastAsia="Times New Roman" w:hAnsi="Calibri" w:cs="Calibri"/>
          <w:color w:val="auto"/>
          <w:sz w:val="22"/>
          <w:szCs w:val="22"/>
          <w:lang w:val="pl-PL" w:eastAsia="en-US"/>
        </w:rPr>
        <w:t>ę;</w:t>
      </w:r>
    </w:p>
    <w:p w:rsidR="00B515FF" w:rsidRDefault="00B515FF" w:rsidP="00B515FF">
      <w:pPr>
        <w:widowControl w:val="0"/>
        <w:spacing w:after="120" w:line="288" w:lineRule="auto"/>
        <w:ind w:left="993"/>
        <w:outlineLvl w:val="2"/>
        <w:rPr>
          <w:rFonts w:ascii="Calibri" w:eastAsia="Times New Roman" w:hAnsi="Calibri" w:cs="Calibri"/>
          <w:color w:val="auto"/>
          <w:sz w:val="22"/>
          <w:szCs w:val="22"/>
          <w:lang w:val="pl-PL" w:eastAsia="en-US"/>
        </w:rPr>
      </w:pPr>
    </w:p>
    <w:p w:rsidR="008E5C49" w:rsidRPr="00AD79E6" w:rsidRDefault="008E5C49" w:rsidP="008E5C49">
      <w:pPr>
        <w:widowControl w:val="0"/>
        <w:spacing w:after="120" w:line="288" w:lineRule="auto"/>
        <w:ind w:left="993"/>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W sytuacji, kiedy wskaźnik o którym mowa </w:t>
      </w:r>
      <w:bookmarkStart w:id="2" w:name="_Hlk517705203"/>
      <w:r w:rsidRPr="00AD79E6">
        <w:rPr>
          <w:rFonts w:ascii="Calibri" w:eastAsia="Times New Roman" w:hAnsi="Calibri" w:cs="Calibri"/>
          <w:color w:val="auto"/>
          <w:sz w:val="22"/>
          <w:szCs w:val="22"/>
          <w:lang w:val="pl-PL" w:eastAsia="en-US"/>
        </w:rPr>
        <w:t>w Sprawozdaniu z przedsięwzięcia podpunkt (</w:t>
      </w:r>
      <w:r w:rsidR="00D525B2" w:rsidRPr="00AD79E6">
        <w:rPr>
          <w:rFonts w:ascii="Calibri" w:eastAsia="Times New Roman" w:hAnsi="Calibri" w:cs="Calibri"/>
          <w:color w:val="auto"/>
          <w:sz w:val="22"/>
          <w:szCs w:val="22"/>
          <w:lang w:val="pl-PL" w:eastAsia="en-US"/>
        </w:rPr>
        <w:t xml:space="preserve">vi) nie osiągnie poziomu minimalnego </w:t>
      </w:r>
      <w:bookmarkStart w:id="3" w:name="_Hlk517705296"/>
      <w:bookmarkEnd w:id="2"/>
      <w:r w:rsidR="008F00CC">
        <w:rPr>
          <w:rFonts w:ascii="Calibri" w:eastAsia="Times New Roman" w:hAnsi="Calibri" w:cs="Calibri"/>
          <w:color w:val="auto"/>
          <w:sz w:val="22"/>
          <w:szCs w:val="22"/>
          <w:lang w:val="pl-PL" w:eastAsia="en-US"/>
        </w:rPr>
        <w:t>RW</w:t>
      </w:r>
      <w:r w:rsidR="00D525B2" w:rsidRPr="00AD79E6">
        <w:rPr>
          <w:rFonts w:ascii="Calibri" w:eastAsia="Times New Roman" w:hAnsi="Calibri" w:cs="Calibri"/>
          <w:color w:val="auto"/>
          <w:sz w:val="22"/>
          <w:szCs w:val="22"/>
          <w:lang w:val="pl-PL" w:eastAsia="en-US"/>
        </w:rPr>
        <w:t xml:space="preserve"> </w:t>
      </w:r>
      <w:bookmarkEnd w:id="3"/>
      <w:r w:rsidR="00D525B2" w:rsidRPr="00AD79E6">
        <w:rPr>
          <w:rFonts w:ascii="Calibri" w:eastAsia="Times New Roman" w:hAnsi="Calibri" w:cs="Calibri"/>
          <w:color w:val="auto"/>
          <w:sz w:val="22"/>
          <w:szCs w:val="22"/>
          <w:lang w:val="pl-PL" w:eastAsia="en-US"/>
        </w:rPr>
        <w:t>przyjmie wartość zero.</w:t>
      </w:r>
    </w:p>
    <w:p w:rsidR="00D525B2" w:rsidRPr="00AD79E6" w:rsidRDefault="00D525B2" w:rsidP="008E5C49">
      <w:pPr>
        <w:widowControl w:val="0"/>
        <w:spacing w:after="120" w:line="288" w:lineRule="auto"/>
        <w:ind w:left="993"/>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W sytuacji, kiedy wskaźnik o którym mowa w Sprawozdaniu z przedsięwzięcia podpunkt (vi) osiągnie poziom minimalny </w:t>
      </w:r>
      <w:r w:rsidR="008F00CC">
        <w:rPr>
          <w:rFonts w:ascii="Calibri" w:eastAsia="Times New Roman" w:hAnsi="Calibri" w:cs="Calibri"/>
          <w:color w:val="auto"/>
          <w:sz w:val="22"/>
          <w:szCs w:val="22"/>
          <w:lang w:val="pl-PL" w:eastAsia="en-US"/>
        </w:rPr>
        <w:t>RW</w:t>
      </w:r>
      <w:r w:rsidRPr="00AD79E6">
        <w:rPr>
          <w:rFonts w:ascii="Calibri" w:eastAsia="Times New Roman" w:hAnsi="Calibri" w:cs="Calibri"/>
          <w:color w:val="auto"/>
          <w:sz w:val="22"/>
          <w:szCs w:val="22"/>
          <w:lang w:val="pl-PL" w:eastAsia="en-US"/>
        </w:rPr>
        <w:t xml:space="preserve"> rośnie w progach, co 5 pkt procentowych, a liczba sprzedanych Bonów 75+ jest rzeczywista, tj.</w:t>
      </w:r>
    </w:p>
    <w:tbl>
      <w:tblPr>
        <w:tblStyle w:val="Tabela-Siatka"/>
        <w:tblW w:w="0" w:type="auto"/>
        <w:tblInd w:w="993" w:type="dxa"/>
        <w:tblLook w:val="04A0" w:firstRow="1" w:lastRow="0" w:firstColumn="1" w:lastColumn="0" w:noHBand="0" w:noVBand="1"/>
      </w:tblPr>
      <w:tblGrid>
        <w:gridCol w:w="4181"/>
        <w:gridCol w:w="4113"/>
      </w:tblGrid>
      <w:tr w:rsidR="00D525B2" w:rsidRPr="00AD79E6" w:rsidTr="00D525B2">
        <w:tc>
          <w:tcPr>
            <w:tcW w:w="4530" w:type="dxa"/>
          </w:tcPr>
          <w:p w:rsidR="00D525B2" w:rsidRPr="00AD79E6" w:rsidRDefault="00D525B2" w:rsidP="008F00CC">
            <w:pPr>
              <w:widowControl w:val="0"/>
              <w:spacing w:after="120" w:line="288" w:lineRule="auto"/>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Ilość sprzedanych Bonów 75+</w:t>
            </w:r>
            <w:r w:rsidR="00A4695D" w:rsidRPr="00AD79E6">
              <w:rPr>
                <w:rFonts w:ascii="Calibri" w:eastAsia="Times New Roman" w:hAnsi="Calibri" w:cs="Calibri"/>
                <w:color w:val="auto"/>
                <w:sz w:val="22"/>
                <w:szCs w:val="22"/>
                <w:lang w:val="pl-PL" w:eastAsia="en-US"/>
              </w:rPr>
              <w:t xml:space="preserve"> (</w:t>
            </w:r>
            <w:r w:rsidR="008F00CC">
              <w:rPr>
                <w:rFonts w:ascii="Calibri" w:eastAsia="Times New Roman" w:hAnsi="Calibri" w:cs="Calibri"/>
                <w:b/>
                <w:color w:val="auto"/>
                <w:sz w:val="22"/>
                <w:szCs w:val="22"/>
                <w:lang w:val="pl-PL" w:eastAsia="en-US"/>
              </w:rPr>
              <w:t>BZ</w:t>
            </w:r>
            <w:r w:rsidR="00A4695D" w:rsidRPr="00AD79E6">
              <w:rPr>
                <w:rFonts w:ascii="Calibri" w:eastAsia="Times New Roman" w:hAnsi="Calibri" w:cs="Calibri"/>
                <w:b/>
                <w:color w:val="auto"/>
                <w:sz w:val="22"/>
                <w:szCs w:val="22"/>
                <w:lang w:val="pl-PL" w:eastAsia="en-US"/>
              </w:rPr>
              <w:t>)</w:t>
            </w:r>
          </w:p>
        </w:tc>
        <w:tc>
          <w:tcPr>
            <w:tcW w:w="4531" w:type="dxa"/>
          </w:tcPr>
          <w:p w:rsidR="00D525B2" w:rsidRPr="00AD79E6" w:rsidRDefault="008F00CC" w:rsidP="008E5C49">
            <w:pPr>
              <w:widowControl w:val="0"/>
              <w:spacing w:after="120" w:line="288" w:lineRule="auto"/>
              <w:outlineLvl w:val="2"/>
              <w:rPr>
                <w:rFonts w:ascii="Calibri" w:eastAsia="Times New Roman" w:hAnsi="Calibri" w:cs="Calibri"/>
                <w:color w:val="auto"/>
                <w:sz w:val="22"/>
                <w:szCs w:val="22"/>
                <w:lang w:val="pl-PL" w:eastAsia="en-US"/>
              </w:rPr>
            </w:pPr>
            <w:r>
              <w:rPr>
                <w:rFonts w:ascii="Calibri" w:eastAsia="Times New Roman" w:hAnsi="Calibri" w:cs="Calibri"/>
                <w:color w:val="auto"/>
                <w:sz w:val="22"/>
                <w:szCs w:val="22"/>
                <w:lang w:val="pl-PL" w:eastAsia="en-US"/>
              </w:rPr>
              <w:t>RW</w:t>
            </w:r>
          </w:p>
        </w:tc>
      </w:tr>
      <w:tr w:rsidR="00D525B2" w:rsidRPr="00AD79E6" w:rsidTr="00D525B2">
        <w:tc>
          <w:tcPr>
            <w:tcW w:w="4530" w:type="dxa"/>
          </w:tcPr>
          <w:p w:rsidR="00D525B2" w:rsidRPr="00AD79E6" w:rsidRDefault="008F00CC" w:rsidP="008F00CC">
            <w:pPr>
              <w:widowControl w:val="0"/>
              <w:spacing w:after="120" w:line="288" w:lineRule="auto"/>
              <w:outlineLvl w:val="2"/>
              <w:rPr>
                <w:rFonts w:ascii="Calibri" w:eastAsia="Times New Roman" w:hAnsi="Calibri" w:cs="Calibri"/>
                <w:color w:val="auto"/>
                <w:sz w:val="22"/>
                <w:szCs w:val="22"/>
                <w:lang w:val="pl-PL" w:eastAsia="en-US"/>
              </w:rPr>
            </w:pPr>
            <w:r>
              <w:rPr>
                <w:rFonts w:ascii="Calibri" w:eastAsia="Times New Roman" w:hAnsi="Calibri" w:cs="Calibri"/>
                <w:b/>
                <w:color w:val="auto"/>
                <w:sz w:val="22"/>
                <w:szCs w:val="22"/>
                <w:lang w:val="pl-PL" w:eastAsia="en-US"/>
              </w:rPr>
              <w:t xml:space="preserve">BZ </w:t>
            </w:r>
            <w:r w:rsidR="00D525B2" w:rsidRPr="00AD79E6">
              <w:rPr>
                <w:rFonts w:ascii="Calibri" w:eastAsia="Times New Roman" w:hAnsi="Calibri" w:cs="Calibri"/>
                <w:color w:val="auto"/>
                <w:sz w:val="22"/>
                <w:szCs w:val="22"/>
                <w:lang w:val="pl-PL" w:eastAsia="en-US"/>
              </w:rPr>
              <w:t>&lt;</w:t>
            </w:r>
            <w:r w:rsidR="00A4695D" w:rsidRPr="00AD79E6">
              <w:rPr>
                <w:rFonts w:ascii="Calibri" w:eastAsia="Times New Roman" w:hAnsi="Calibri" w:cs="Calibri"/>
                <w:color w:val="auto"/>
                <w:sz w:val="22"/>
                <w:szCs w:val="22"/>
                <w:lang w:val="pl-PL" w:eastAsia="en-US"/>
              </w:rPr>
              <w:t>= 215 039 szt.</w:t>
            </w:r>
          </w:p>
        </w:tc>
        <w:tc>
          <w:tcPr>
            <w:tcW w:w="4531" w:type="dxa"/>
          </w:tcPr>
          <w:p w:rsidR="00D525B2" w:rsidRPr="00AD79E6" w:rsidRDefault="00D525B2" w:rsidP="008E5C49">
            <w:pPr>
              <w:widowControl w:val="0"/>
              <w:spacing w:after="120" w:line="288" w:lineRule="auto"/>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0</w:t>
            </w:r>
          </w:p>
        </w:tc>
      </w:tr>
      <w:tr w:rsidR="00D525B2" w:rsidRPr="00AD79E6" w:rsidTr="00D525B2">
        <w:tc>
          <w:tcPr>
            <w:tcW w:w="4530" w:type="dxa"/>
          </w:tcPr>
          <w:p w:rsidR="00A4695D" w:rsidRPr="00AD79E6" w:rsidRDefault="00D525B2" w:rsidP="008F00CC">
            <w:pPr>
              <w:widowControl w:val="0"/>
              <w:spacing w:after="120" w:line="288" w:lineRule="auto"/>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215040</w:t>
            </w:r>
            <w:r w:rsidR="00A4695D" w:rsidRPr="00AD79E6">
              <w:rPr>
                <w:rFonts w:ascii="Calibri" w:eastAsia="Times New Roman" w:hAnsi="Calibri" w:cs="Calibri"/>
                <w:color w:val="auto"/>
                <w:sz w:val="22"/>
                <w:szCs w:val="22"/>
                <w:lang w:val="pl-PL" w:eastAsia="en-US"/>
              </w:rPr>
              <w:t>&lt;=</w:t>
            </w:r>
            <w:r w:rsidR="000C13EA" w:rsidRPr="00AD79E6">
              <w:rPr>
                <w:rFonts w:ascii="Calibri" w:eastAsia="Times New Roman" w:hAnsi="Calibri" w:cs="Calibri"/>
                <w:color w:val="auto"/>
                <w:sz w:val="22"/>
                <w:szCs w:val="22"/>
                <w:lang w:val="pl-PL" w:eastAsia="en-US"/>
              </w:rPr>
              <w:t xml:space="preserve"> </w:t>
            </w:r>
            <w:r w:rsidR="008F00CC">
              <w:rPr>
                <w:rFonts w:ascii="Calibri" w:eastAsia="Times New Roman" w:hAnsi="Calibri" w:cs="Calibri"/>
                <w:color w:val="auto"/>
                <w:sz w:val="22"/>
                <w:szCs w:val="22"/>
                <w:lang w:val="pl-PL" w:eastAsia="en-US"/>
              </w:rPr>
              <w:t>BZ</w:t>
            </w:r>
            <w:r w:rsidRPr="00AD79E6">
              <w:rPr>
                <w:rFonts w:ascii="Calibri" w:eastAsia="Times New Roman" w:hAnsi="Calibri" w:cs="Calibri"/>
                <w:color w:val="auto"/>
                <w:sz w:val="22"/>
                <w:szCs w:val="22"/>
                <w:lang w:val="pl-PL" w:eastAsia="en-US"/>
              </w:rPr>
              <w:t xml:space="preserve"> </w:t>
            </w:r>
            <w:r w:rsidR="000C13EA" w:rsidRPr="00AD79E6">
              <w:rPr>
                <w:rFonts w:ascii="Calibri" w:eastAsia="Times New Roman" w:hAnsi="Calibri" w:cs="Calibri"/>
                <w:color w:val="auto"/>
                <w:sz w:val="22"/>
                <w:szCs w:val="22"/>
                <w:lang w:val="pl-PL" w:eastAsia="en-US"/>
              </w:rPr>
              <w:t>&lt;=</w:t>
            </w:r>
            <w:r w:rsidR="00A4695D" w:rsidRPr="00AD79E6">
              <w:rPr>
                <w:rFonts w:ascii="Calibri" w:eastAsia="Times New Roman" w:hAnsi="Calibri" w:cs="Calibri"/>
                <w:color w:val="auto"/>
                <w:sz w:val="22"/>
                <w:szCs w:val="22"/>
                <w:lang w:val="pl-PL" w:eastAsia="en-US"/>
              </w:rPr>
              <w:t xml:space="preserve"> 230 399</w:t>
            </w:r>
          </w:p>
        </w:tc>
        <w:tc>
          <w:tcPr>
            <w:tcW w:w="4531" w:type="dxa"/>
          </w:tcPr>
          <w:p w:rsidR="00D525B2" w:rsidRPr="00AD79E6" w:rsidRDefault="00D525B2" w:rsidP="008E5C49">
            <w:pPr>
              <w:widowControl w:val="0"/>
              <w:spacing w:after="120" w:line="288" w:lineRule="auto"/>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70%</w:t>
            </w:r>
          </w:p>
        </w:tc>
      </w:tr>
      <w:tr w:rsidR="00D525B2" w:rsidRPr="00AD79E6" w:rsidTr="00D525B2">
        <w:tc>
          <w:tcPr>
            <w:tcW w:w="4530" w:type="dxa"/>
          </w:tcPr>
          <w:p w:rsidR="00D525B2" w:rsidRPr="00AD79E6" w:rsidRDefault="00A4695D" w:rsidP="008F00CC">
            <w:pPr>
              <w:widowControl w:val="0"/>
              <w:spacing w:after="120" w:line="288" w:lineRule="auto"/>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230 400 </w:t>
            </w:r>
            <w:r w:rsidR="000C13EA" w:rsidRPr="00AD79E6">
              <w:rPr>
                <w:rFonts w:ascii="Calibri" w:eastAsia="Times New Roman" w:hAnsi="Calibri" w:cs="Calibri"/>
                <w:color w:val="auto"/>
                <w:sz w:val="22"/>
                <w:szCs w:val="22"/>
                <w:lang w:val="pl-PL" w:eastAsia="en-US"/>
              </w:rPr>
              <w:t xml:space="preserve">&lt;= </w:t>
            </w:r>
            <w:r w:rsidR="008F00CC">
              <w:rPr>
                <w:rFonts w:ascii="Calibri" w:eastAsia="Times New Roman" w:hAnsi="Calibri" w:cs="Calibri"/>
                <w:color w:val="auto"/>
                <w:sz w:val="22"/>
                <w:szCs w:val="22"/>
                <w:lang w:val="pl-PL" w:eastAsia="en-US"/>
              </w:rPr>
              <w:t>BZ</w:t>
            </w:r>
            <w:r w:rsidR="000C13EA" w:rsidRPr="00AD79E6">
              <w:rPr>
                <w:rFonts w:ascii="Calibri" w:eastAsia="Times New Roman" w:hAnsi="Calibri" w:cs="Calibri"/>
                <w:color w:val="auto"/>
                <w:sz w:val="22"/>
                <w:szCs w:val="22"/>
                <w:lang w:val="pl-PL" w:eastAsia="en-US"/>
              </w:rPr>
              <w:t xml:space="preserve"> &lt;= </w:t>
            </w:r>
            <w:r w:rsidRPr="00AD79E6">
              <w:rPr>
                <w:rFonts w:ascii="Calibri" w:eastAsia="Times New Roman" w:hAnsi="Calibri" w:cs="Calibri"/>
                <w:color w:val="auto"/>
                <w:sz w:val="22"/>
                <w:szCs w:val="22"/>
                <w:lang w:val="pl-PL" w:eastAsia="en-US"/>
              </w:rPr>
              <w:t xml:space="preserve"> 245 759</w:t>
            </w:r>
          </w:p>
        </w:tc>
        <w:tc>
          <w:tcPr>
            <w:tcW w:w="4531" w:type="dxa"/>
          </w:tcPr>
          <w:p w:rsidR="00D525B2" w:rsidRPr="00AD79E6" w:rsidRDefault="00A4695D" w:rsidP="008E5C49">
            <w:pPr>
              <w:widowControl w:val="0"/>
              <w:spacing w:after="120" w:line="288" w:lineRule="auto"/>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75%</w:t>
            </w:r>
          </w:p>
        </w:tc>
      </w:tr>
      <w:tr w:rsidR="00D525B2" w:rsidRPr="00AD79E6" w:rsidTr="00D525B2">
        <w:tc>
          <w:tcPr>
            <w:tcW w:w="4530" w:type="dxa"/>
          </w:tcPr>
          <w:p w:rsidR="00D525B2" w:rsidRPr="00AD79E6" w:rsidRDefault="00A4695D" w:rsidP="008F00CC">
            <w:pPr>
              <w:widowControl w:val="0"/>
              <w:spacing w:after="120" w:line="288" w:lineRule="auto"/>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245 760 </w:t>
            </w:r>
            <w:r w:rsidR="000C13EA" w:rsidRPr="00AD79E6">
              <w:rPr>
                <w:rFonts w:ascii="Calibri" w:eastAsia="Times New Roman" w:hAnsi="Calibri" w:cs="Calibri"/>
                <w:color w:val="auto"/>
                <w:sz w:val="22"/>
                <w:szCs w:val="22"/>
                <w:lang w:val="pl-PL" w:eastAsia="en-US"/>
              </w:rPr>
              <w:t xml:space="preserve">&lt;= </w:t>
            </w:r>
            <w:r w:rsidR="008F00CC">
              <w:rPr>
                <w:rFonts w:ascii="Calibri" w:eastAsia="Times New Roman" w:hAnsi="Calibri" w:cs="Calibri"/>
                <w:color w:val="auto"/>
                <w:sz w:val="22"/>
                <w:szCs w:val="22"/>
                <w:lang w:val="pl-PL" w:eastAsia="en-US"/>
              </w:rPr>
              <w:t>BZ</w:t>
            </w:r>
            <w:r w:rsidR="000C13EA" w:rsidRPr="00AD79E6">
              <w:rPr>
                <w:rFonts w:ascii="Calibri" w:eastAsia="Times New Roman" w:hAnsi="Calibri" w:cs="Calibri"/>
                <w:color w:val="auto"/>
                <w:sz w:val="22"/>
                <w:szCs w:val="22"/>
                <w:lang w:val="pl-PL" w:eastAsia="en-US"/>
              </w:rPr>
              <w:t xml:space="preserve"> &lt;= </w:t>
            </w:r>
            <w:r w:rsidRPr="00AD79E6">
              <w:rPr>
                <w:rFonts w:ascii="Calibri" w:eastAsia="Times New Roman" w:hAnsi="Calibri" w:cs="Calibri"/>
                <w:color w:val="auto"/>
                <w:sz w:val="22"/>
                <w:szCs w:val="22"/>
                <w:lang w:val="pl-PL" w:eastAsia="en-US"/>
              </w:rPr>
              <w:t xml:space="preserve"> 261 119</w:t>
            </w:r>
          </w:p>
        </w:tc>
        <w:tc>
          <w:tcPr>
            <w:tcW w:w="4531" w:type="dxa"/>
          </w:tcPr>
          <w:p w:rsidR="00D525B2" w:rsidRPr="00AD79E6" w:rsidRDefault="00A4695D" w:rsidP="008E5C49">
            <w:pPr>
              <w:widowControl w:val="0"/>
              <w:spacing w:after="120" w:line="288" w:lineRule="auto"/>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80%</w:t>
            </w:r>
          </w:p>
        </w:tc>
      </w:tr>
      <w:tr w:rsidR="00D525B2" w:rsidRPr="00AD79E6" w:rsidTr="00D525B2">
        <w:tc>
          <w:tcPr>
            <w:tcW w:w="4530" w:type="dxa"/>
          </w:tcPr>
          <w:p w:rsidR="00D525B2" w:rsidRPr="00AD79E6" w:rsidRDefault="00A4695D" w:rsidP="008F00CC">
            <w:pPr>
              <w:widowControl w:val="0"/>
              <w:spacing w:after="120" w:line="288" w:lineRule="auto"/>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261 120 </w:t>
            </w:r>
            <w:r w:rsidR="000C13EA" w:rsidRPr="00AD79E6">
              <w:rPr>
                <w:rFonts w:ascii="Calibri" w:eastAsia="Times New Roman" w:hAnsi="Calibri" w:cs="Calibri"/>
                <w:color w:val="auto"/>
                <w:sz w:val="22"/>
                <w:szCs w:val="22"/>
                <w:lang w:val="pl-PL" w:eastAsia="en-US"/>
              </w:rPr>
              <w:t xml:space="preserve">&lt;= </w:t>
            </w:r>
            <w:r w:rsidR="008F00CC">
              <w:rPr>
                <w:rFonts w:ascii="Calibri" w:eastAsia="Times New Roman" w:hAnsi="Calibri" w:cs="Calibri"/>
                <w:color w:val="auto"/>
                <w:sz w:val="22"/>
                <w:szCs w:val="22"/>
                <w:lang w:val="pl-PL" w:eastAsia="en-US"/>
              </w:rPr>
              <w:t>BZ</w:t>
            </w:r>
            <w:r w:rsidR="000C13EA" w:rsidRPr="00AD79E6">
              <w:rPr>
                <w:rFonts w:ascii="Calibri" w:eastAsia="Times New Roman" w:hAnsi="Calibri" w:cs="Calibri"/>
                <w:color w:val="auto"/>
                <w:sz w:val="22"/>
                <w:szCs w:val="22"/>
                <w:lang w:val="pl-PL" w:eastAsia="en-US"/>
              </w:rPr>
              <w:t xml:space="preserve"> &lt;= </w:t>
            </w:r>
            <w:r w:rsidRPr="00AD79E6">
              <w:rPr>
                <w:rFonts w:ascii="Calibri" w:eastAsia="Times New Roman" w:hAnsi="Calibri" w:cs="Calibri"/>
                <w:color w:val="auto"/>
                <w:sz w:val="22"/>
                <w:szCs w:val="22"/>
                <w:lang w:val="pl-PL" w:eastAsia="en-US"/>
              </w:rPr>
              <w:t xml:space="preserve"> 276 479</w:t>
            </w:r>
          </w:p>
        </w:tc>
        <w:tc>
          <w:tcPr>
            <w:tcW w:w="4531" w:type="dxa"/>
          </w:tcPr>
          <w:p w:rsidR="00D525B2" w:rsidRPr="00AD79E6" w:rsidRDefault="00A4695D" w:rsidP="008E5C49">
            <w:pPr>
              <w:widowControl w:val="0"/>
              <w:spacing w:after="120" w:line="288" w:lineRule="auto"/>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85%</w:t>
            </w:r>
          </w:p>
        </w:tc>
      </w:tr>
      <w:tr w:rsidR="00A4695D" w:rsidRPr="00AD79E6" w:rsidTr="00D525B2">
        <w:tc>
          <w:tcPr>
            <w:tcW w:w="4530" w:type="dxa"/>
          </w:tcPr>
          <w:p w:rsidR="00A4695D" w:rsidRPr="00AD79E6" w:rsidRDefault="00A4695D" w:rsidP="008F00CC">
            <w:pPr>
              <w:widowControl w:val="0"/>
              <w:spacing w:after="120" w:line="288" w:lineRule="auto"/>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276 480 </w:t>
            </w:r>
            <w:r w:rsidR="000C13EA" w:rsidRPr="00AD79E6">
              <w:rPr>
                <w:rFonts w:ascii="Calibri" w:eastAsia="Times New Roman" w:hAnsi="Calibri" w:cs="Calibri"/>
                <w:color w:val="auto"/>
                <w:sz w:val="22"/>
                <w:szCs w:val="22"/>
                <w:lang w:val="pl-PL" w:eastAsia="en-US"/>
              </w:rPr>
              <w:t xml:space="preserve">&lt;= </w:t>
            </w:r>
            <w:r w:rsidR="008F00CC">
              <w:rPr>
                <w:rFonts w:ascii="Calibri" w:eastAsia="Times New Roman" w:hAnsi="Calibri" w:cs="Calibri"/>
                <w:color w:val="auto"/>
                <w:sz w:val="22"/>
                <w:szCs w:val="22"/>
                <w:lang w:val="pl-PL" w:eastAsia="en-US"/>
              </w:rPr>
              <w:t>BZ</w:t>
            </w:r>
            <w:r w:rsidR="000C13EA" w:rsidRPr="00AD79E6">
              <w:rPr>
                <w:rFonts w:ascii="Calibri" w:eastAsia="Times New Roman" w:hAnsi="Calibri" w:cs="Calibri"/>
                <w:color w:val="auto"/>
                <w:sz w:val="22"/>
                <w:szCs w:val="22"/>
                <w:lang w:val="pl-PL" w:eastAsia="en-US"/>
              </w:rPr>
              <w:t xml:space="preserve"> &lt;= </w:t>
            </w:r>
            <w:r w:rsidRPr="00AD79E6">
              <w:rPr>
                <w:rFonts w:ascii="Calibri" w:eastAsia="Times New Roman" w:hAnsi="Calibri" w:cs="Calibri"/>
                <w:color w:val="auto"/>
                <w:sz w:val="22"/>
                <w:szCs w:val="22"/>
                <w:lang w:val="pl-PL" w:eastAsia="en-US"/>
              </w:rPr>
              <w:t xml:space="preserve"> 291 839</w:t>
            </w:r>
          </w:p>
        </w:tc>
        <w:tc>
          <w:tcPr>
            <w:tcW w:w="4531" w:type="dxa"/>
          </w:tcPr>
          <w:p w:rsidR="00A4695D" w:rsidRPr="00AD79E6" w:rsidRDefault="00A4695D" w:rsidP="008E5C49">
            <w:pPr>
              <w:widowControl w:val="0"/>
              <w:spacing w:after="120" w:line="288" w:lineRule="auto"/>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90%</w:t>
            </w:r>
          </w:p>
        </w:tc>
      </w:tr>
      <w:tr w:rsidR="00A4695D" w:rsidRPr="00AD79E6" w:rsidTr="00D525B2">
        <w:tc>
          <w:tcPr>
            <w:tcW w:w="4530" w:type="dxa"/>
          </w:tcPr>
          <w:p w:rsidR="00A4695D" w:rsidRPr="00AD79E6" w:rsidRDefault="00A4695D" w:rsidP="008F00CC">
            <w:pPr>
              <w:widowControl w:val="0"/>
              <w:spacing w:after="120" w:line="288" w:lineRule="auto"/>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291 840 </w:t>
            </w:r>
            <w:r w:rsidR="000C13EA" w:rsidRPr="00AD79E6">
              <w:rPr>
                <w:rFonts w:ascii="Calibri" w:eastAsia="Times New Roman" w:hAnsi="Calibri" w:cs="Calibri"/>
                <w:color w:val="auto"/>
                <w:sz w:val="22"/>
                <w:szCs w:val="22"/>
                <w:lang w:val="pl-PL" w:eastAsia="en-US"/>
              </w:rPr>
              <w:t xml:space="preserve">&lt;= </w:t>
            </w:r>
            <w:r w:rsidR="008F00CC">
              <w:rPr>
                <w:rFonts w:ascii="Calibri" w:eastAsia="Times New Roman" w:hAnsi="Calibri" w:cs="Calibri"/>
                <w:color w:val="auto"/>
                <w:sz w:val="22"/>
                <w:szCs w:val="22"/>
                <w:lang w:val="pl-PL" w:eastAsia="en-US"/>
              </w:rPr>
              <w:t>BZ</w:t>
            </w:r>
            <w:r w:rsidR="000C13EA" w:rsidRPr="00AD79E6">
              <w:rPr>
                <w:rFonts w:ascii="Calibri" w:eastAsia="Times New Roman" w:hAnsi="Calibri" w:cs="Calibri"/>
                <w:color w:val="auto"/>
                <w:sz w:val="22"/>
                <w:szCs w:val="22"/>
                <w:lang w:val="pl-PL" w:eastAsia="en-US"/>
              </w:rPr>
              <w:t xml:space="preserve"> &lt;= </w:t>
            </w:r>
            <w:r w:rsidRPr="00AD79E6">
              <w:rPr>
                <w:rFonts w:ascii="Calibri" w:eastAsia="Times New Roman" w:hAnsi="Calibri" w:cs="Calibri"/>
                <w:color w:val="auto"/>
                <w:sz w:val="22"/>
                <w:szCs w:val="22"/>
                <w:lang w:val="pl-PL" w:eastAsia="en-US"/>
              </w:rPr>
              <w:t xml:space="preserve"> 307 199</w:t>
            </w:r>
          </w:p>
        </w:tc>
        <w:tc>
          <w:tcPr>
            <w:tcW w:w="4531" w:type="dxa"/>
          </w:tcPr>
          <w:p w:rsidR="00A4695D" w:rsidRPr="00AD79E6" w:rsidRDefault="00A4695D" w:rsidP="008E5C49">
            <w:pPr>
              <w:widowControl w:val="0"/>
              <w:spacing w:after="120" w:line="288" w:lineRule="auto"/>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95%</w:t>
            </w:r>
          </w:p>
        </w:tc>
      </w:tr>
      <w:tr w:rsidR="00A4695D" w:rsidRPr="00AD79E6" w:rsidTr="00D525B2">
        <w:tc>
          <w:tcPr>
            <w:tcW w:w="4530" w:type="dxa"/>
          </w:tcPr>
          <w:p w:rsidR="00A4695D" w:rsidRPr="00AD79E6" w:rsidRDefault="008F00CC" w:rsidP="008E5C49">
            <w:pPr>
              <w:widowControl w:val="0"/>
              <w:spacing w:after="120" w:line="288" w:lineRule="auto"/>
              <w:outlineLvl w:val="2"/>
              <w:rPr>
                <w:rFonts w:ascii="Calibri" w:eastAsia="Times New Roman" w:hAnsi="Calibri" w:cs="Calibri"/>
                <w:color w:val="auto"/>
                <w:sz w:val="22"/>
                <w:szCs w:val="22"/>
                <w:lang w:val="pl-PL" w:eastAsia="en-US"/>
              </w:rPr>
            </w:pPr>
            <w:r>
              <w:rPr>
                <w:rFonts w:ascii="Calibri" w:eastAsia="Times New Roman" w:hAnsi="Calibri" w:cs="Calibri"/>
                <w:color w:val="auto"/>
                <w:sz w:val="22"/>
                <w:szCs w:val="22"/>
                <w:lang w:val="pl-PL" w:eastAsia="en-US"/>
              </w:rPr>
              <w:t>BZ</w:t>
            </w:r>
            <w:r w:rsidR="000C13EA" w:rsidRPr="00AD79E6">
              <w:rPr>
                <w:rFonts w:ascii="Calibri" w:eastAsia="Times New Roman" w:hAnsi="Calibri" w:cs="Calibri"/>
                <w:color w:val="auto"/>
                <w:sz w:val="22"/>
                <w:szCs w:val="22"/>
                <w:lang w:val="pl-PL" w:eastAsia="en-US"/>
              </w:rPr>
              <w:t xml:space="preserve"> &gt;= 307 200</w:t>
            </w:r>
          </w:p>
        </w:tc>
        <w:tc>
          <w:tcPr>
            <w:tcW w:w="4531" w:type="dxa"/>
          </w:tcPr>
          <w:p w:rsidR="00A4695D" w:rsidRPr="00AD79E6" w:rsidRDefault="000C13EA" w:rsidP="008E5C49">
            <w:pPr>
              <w:widowControl w:val="0"/>
              <w:spacing w:after="120" w:line="288" w:lineRule="auto"/>
              <w:outlineLvl w:val="2"/>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100%</w:t>
            </w:r>
          </w:p>
        </w:tc>
      </w:tr>
    </w:tbl>
    <w:p w:rsidR="00D525B2" w:rsidRPr="00AD79E6" w:rsidRDefault="00D525B2" w:rsidP="008E5C49">
      <w:pPr>
        <w:widowControl w:val="0"/>
        <w:spacing w:after="120" w:line="288" w:lineRule="auto"/>
        <w:ind w:left="993"/>
        <w:outlineLvl w:val="2"/>
        <w:rPr>
          <w:rFonts w:ascii="Calibri" w:eastAsia="Times New Roman" w:hAnsi="Calibri" w:cs="Calibri"/>
          <w:color w:val="auto"/>
          <w:sz w:val="22"/>
          <w:szCs w:val="22"/>
          <w:lang w:val="pl-PL" w:eastAsia="en-US"/>
        </w:rPr>
      </w:pPr>
    </w:p>
    <w:p w:rsidR="00D525B2" w:rsidRPr="00AD79E6" w:rsidRDefault="00D525B2" w:rsidP="00D525B2">
      <w:pPr>
        <w:widowControl w:val="0"/>
        <w:spacing w:after="120" w:line="288" w:lineRule="auto"/>
        <w:outlineLvl w:val="2"/>
        <w:rPr>
          <w:rFonts w:ascii="Calibri" w:eastAsia="Times New Roman" w:hAnsi="Calibri" w:cs="Calibri"/>
          <w:color w:val="auto"/>
          <w:sz w:val="22"/>
          <w:szCs w:val="22"/>
          <w:lang w:val="pl-PL" w:eastAsia="en-US"/>
        </w:rPr>
      </w:pPr>
    </w:p>
    <w:p w:rsidR="00300071" w:rsidRPr="00AD79E6" w:rsidRDefault="00300071" w:rsidP="00C65323">
      <w:pPr>
        <w:numPr>
          <w:ilvl w:val="1"/>
          <w:numId w:val="46"/>
        </w:numPr>
        <w:spacing w:after="60" w:line="240" w:lineRule="auto"/>
        <w:ind w:left="993" w:hanging="567"/>
        <w:outlineLvl w:val="0"/>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Wcześniejszy Wykup Obligacji</w:t>
      </w:r>
    </w:p>
    <w:p w:rsidR="00300071" w:rsidRPr="00AD79E6" w:rsidRDefault="00300071" w:rsidP="003D189A">
      <w:pPr>
        <w:numPr>
          <w:ilvl w:val="0"/>
          <w:numId w:val="13"/>
        </w:numPr>
        <w:spacing w:after="60" w:line="240" w:lineRule="auto"/>
        <w:ind w:left="1418" w:hanging="425"/>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Emitent ma prawo do dokonania Wcześniejszego Wykupu Obligacji, tj. przed Datą Wykupu, pod warunkiem powiadomienia Agent</w:t>
      </w:r>
      <w:r w:rsidR="000B287B" w:rsidRPr="00AD79E6">
        <w:rPr>
          <w:rFonts w:ascii="Calibri" w:eastAsia="Times New Roman" w:hAnsi="Calibri" w:cs="Calibri"/>
          <w:color w:val="auto"/>
          <w:spacing w:val="-2"/>
          <w:sz w:val="22"/>
          <w:szCs w:val="22"/>
          <w:lang w:val="pl-PL" w:eastAsia="en-US"/>
        </w:rPr>
        <w:t>a Emisji o takim zamiarze na co </w:t>
      </w:r>
      <w:r w:rsidRPr="00AD79E6">
        <w:rPr>
          <w:rFonts w:ascii="Calibri" w:eastAsia="Times New Roman" w:hAnsi="Calibri" w:cs="Calibri"/>
          <w:color w:val="auto"/>
          <w:spacing w:val="-2"/>
          <w:sz w:val="22"/>
          <w:szCs w:val="22"/>
          <w:lang w:val="pl-PL" w:eastAsia="en-US"/>
        </w:rPr>
        <w:t>najmniej 7 (siedem) Dni Roboczych przed Datą Wcześniejszego Wykupu</w:t>
      </w:r>
      <w:r w:rsidR="001202AB" w:rsidRPr="00AD79E6">
        <w:rPr>
          <w:rFonts w:ascii="Calibri" w:eastAsia="Times New Roman" w:hAnsi="Calibri" w:cs="Calibri"/>
          <w:color w:val="auto"/>
          <w:spacing w:val="-2"/>
          <w:sz w:val="22"/>
          <w:szCs w:val="22"/>
          <w:lang w:val="pl-PL" w:eastAsia="en-US"/>
        </w:rPr>
        <w:t>, bez żadnych dodatkowych opłat i prowizji</w:t>
      </w:r>
      <w:r w:rsidRPr="00AD79E6">
        <w:rPr>
          <w:rFonts w:ascii="Calibri" w:eastAsia="Times New Roman" w:hAnsi="Calibri" w:cs="Calibri"/>
          <w:color w:val="auto"/>
          <w:spacing w:val="-2"/>
          <w:sz w:val="22"/>
          <w:szCs w:val="22"/>
          <w:lang w:val="pl-PL" w:eastAsia="en-US"/>
        </w:rPr>
        <w:t xml:space="preserve">. </w:t>
      </w:r>
    </w:p>
    <w:p w:rsidR="00300071" w:rsidRPr="00AD79E6" w:rsidRDefault="00300071" w:rsidP="003D189A">
      <w:pPr>
        <w:numPr>
          <w:ilvl w:val="0"/>
          <w:numId w:val="13"/>
        </w:numPr>
        <w:spacing w:after="60" w:line="240" w:lineRule="auto"/>
        <w:ind w:left="1418" w:hanging="425"/>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z w:val="22"/>
          <w:szCs w:val="22"/>
          <w:lang w:val="pl-PL" w:eastAsia="en-US"/>
        </w:rPr>
        <w:t>Wcześniejszy Wykup Obligacji nastąpi po cenie równej wartości nominalnej wyemitowanych i niewykupionych Obligacji, podlegających wykupowi w Dniu Wcześniejszego Wykupu, powiększonej o Kwotę Odsetek, naliczonych do dnia bezpośrednio poprzedzającego dzień Wc</w:t>
      </w:r>
      <w:r w:rsidR="000B287B" w:rsidRPr="00AD79E6">
        <w:rPr>
          <w:rFonts w:ascii="Calibri" w:eastAsia="Times New Roman" w:hAnsi="Calibri" w:cs="Calibri"/>
          <w:color w:val="auto"/>
          <w:sz w:val="22"/>
          <w:szCs w:val="22"/>
          <w:lang w:val="pl-PL" w:eastAsia="en-US"/>
        </w:rPr>
        <w:t>ześniejszego Wykupu Obligacji</w:t>
      </w:r>
      <w:r w:rsidRPr="00AD79E6">
        <w:rPr>
          <w:rFonts w:ascii="Calibri" w:eastAsia="Times New Roman" w:hAnsi="Calibri" w:cs="Calibri"/>
          <w:color w:val="auto"/>
          <w:spacing w:val="-2"/>
          <w:sz w:val="22"/>
          <w:szCs w:val="22"/>
          <w:lang w:val="pl-PL" w:eastAsia="en-US"/>
        </w:rPr>
        <w:t>.</w:t>
      </w:r>
    </w:p>
    <w:p w:rsidR="00300071" w:rsidRPr="00AD79E6" w:rsidRDefault="00300071" w:rsidP="003D189A">
      <w:pPr>
        <w:numPr>
          <w:ilvl w:val="0"/>
          <w:numId w:val="13"/>
        </w:numPr>
        <w:spacing w:after="60" w:line="240" w:lineRule="auto"/>
        <w:ind w:left="1418" w:hanging="425"/>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z w:val="22"/>
          <w:szCs w:val="22"/>
          <w:lang w:val="pl-PL" w:eastAsia="pl-PL"/>
        </w:rPr>
        <w:t>Po ustaleniu uprawnionych do świadczeń z tytułu wykupu O</w:t>
      </w:r>
      <w:r w:rsidRPr="00AD79E6">
        <w:rPr>
          <w:rFonts w:ascii="Calibri" w:eastAsia="Times New Roman" w:hAnsi="Calibri" w:cs="Calibri"/>
          <w:color w:val="auto"/>
          <w:kern w:val="24"/>
          <w:sz w:val="22"/>
          <w:szCs w:val="22"/>
          <w:lang w:val="pl-PL" w:eastAsia="en-US"/>
        </w:rPr>
        <w:t xml:space="preserve">bligacji prawa z tej </w:t>
      </w:r>
      <w:r w:rsidRPr="00AD79E6">
        <w:rPr>
          <w:rFonts w:ascii="Calibri" w:eastAsia="Times New Roman" w:hAnsi="Calibri" w:cs="Calibri"/>
          <w:color w:val="auto"/>
          <w:sz w:val="22"/>
          <w:szCs w:val="22"/>
          <w:lang w:val="pl-PL" w:eastAsia="en-US"/>
        </w:rPr>
        <w:t>O</w:t>
      </w:r>
      <w:r w:rsidRPr="00AD79E6">
        <w:rPr>
          <w:rFonts w:ascii="Calibri" w:eastAsia="Times New Roman" w:hAnsi="Calibri" w:cs="Calibri"/>
          <w:color w:val="auto"/>
          <w:kern w:val="24"/>
          <w:sz w:val="22"/>
          <w:szCs w:val="22"/>
          <w:lang w:val="pl-PL" w:eastAsia="en-US"/>
        </w:rPr>
        <w:t>bligacji nie</w:t>
      </w:r>
      <w:r w:rsidRPr="00AD79E6">
        <w:rPr>
          <w:rFonts w:ascii="Calibri" w:eastAsia="Times New Roman" w:hAnsi="Calibri" w:cs="Calibri"/>
          <w:color w:val="auto"/>
          <w:sz w:val="22"/>
          <w:szCs w:val="22"/>
          <w:lang w:val="pl-PL" w:eastAsia="pl-PL"/>
        </w:rPr>
        <w:t xml:space="preserve"> mogą być przenoszone.</w:t>
      </w:r>
    </w:p>
    <w:p w:rsidR="00300071" w:rsidRPr="00AD79E6" w:rsidRDefault="00300071" w:rsidP="003D189A">
      <w:pPr>
        <w:numPr>
          <w:ilvl w:val="0"/>
          <w:numId w:val="13"/>
        </w:numPr>
        <w:spacing w:after="60" w:line="240" w:lineRule="auto"/>
        <w:ind w:left="1418" w:hanging="425"/>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z w:val="22"/>
          <w:szCs w:val="22"/>
          <w:lang w:val="pl-PL" w:eastAsia="en-US"/>
        </w:rPr>
        <w:t>Niezwłocznie po otrzymaniu od Emitenta informacji o zamiarze dokonania Wcześniejszego Wykupu Obligacji, Agent poinformuje o tym Obligatariuszy listem poleconym za potwierdzeniem odbioru przesłanym na ostatni podany Agentowi adres, przy czym jeśli Obligatariusz nie poinformuje Banku o zmianie adresu, korespondencja zostanie uznana za skutecznie doręczoną jeśli zostanie przesłana na ww. adres.</w:t>
      </w:r>
    </w:p>
    <w:p w:rsidR="00300071" w:rsidRPr="00AD79E6" w:rsidRDefault="00300071" w:rsidP="00C65323">
      <w:pPr>
        <w:numPr>
          <w:ilvl w:val="1"/>
          <w:numId w:val="46"/>
        </w:numPr>
        <w:spacing w:after="60" w:line="240" w:lineRule="auto"/>
        <w:ind w:left="993" w:hanging="567"/>
        <w:outlineLvl w:val="0"/>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Obowiązkowy wykup Obligacji </w:t>
      </w:r>
    </w:p>
    <w:p w:rsidR="00300071" w:rsidRPr="00AD79E6" w:rsidRDefault="00300071" w:rsidP="008F00CC">
      <w:pPr>
        <w:spacing w:after="60" w:line="240" w:lineRule="auto"/>
        <w:ind w:left="1353"/>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W przypadku zajścia okoliczności opisanych poniżej:</w:t>
      </w:r>
    </w:p>
    <w:p w:rsidR="00300071" w:rsidRPr="00AD79E6" w:rsidRDefault="00300071" w:rsidP="008F00CC">
      <w:pPr>
        <w:numPr>
          <w:ilvl w:val="4"/>
          <w:numId w:val="0"/>
        </w:numPr>
        <w:tabs>
          <w:tab w:val="left" w:pos="86"/>
          <w:tab w:val="num" w:pos="1418"/>
          <w:tab w:val="num" w:pos="2438"/>
        </w:tabs>
        <w:spacing w:after="60" w:line="240" w:lineRule="auto"/>
        <w:ind w:left="1418"/>
        <w:outlineLvl w:val="4"/>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Jeżeli Emitent jest w zwłoce z wykonaniem w terminie, w całości lub w części, zobowiązań wynikających z Obligacji, w tym wystąpił Przypadek Naruszenia Warunków Emisji, Obligacje podlegają, na żądanie Obligatariusza, natychmiastowemu wykupowi w części, w jakiej przewidują świadczenie pieniężne. Obligatariusz może żądać wykupu obligacji również w przypadku niezawinionego przez Emitenta opóźnienia nie krótszego niż 3 (trzy) dni.</w:t>
      </w:r>
    </w:p>
    <w:p w:rsidR="003D189A" w:rsidRPr="00AD79E6" w:rsidRDefault="003D189A" w:rsidP="008F00CC">
      <w:pPr>
        <w:numPr>
          <w:ilvl w:val="4"/>
          <w:numId w:val="0"/>
        </w:numPr>
        <w:tabs>
          <w:tab w:val="left" w:pos="86"/>
          <w:tab w:val="num" w:pos="2438"/>
        </w:tabs>
        <w:spacing w:after="60" w:line="240" w:lineRule="auto"/>
        <w:ind w:left="1418"/>
        <w:outlineLvl w:val="4"/>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Z chwilą ogłoszenia upadłości lub otwarcia likwidacji</w:t>
      </w:r>
      <w:r w:rsidR="00300071" w:rsidRPr="00AD79E6">
        <w:rPr>
          <w:rFonts w:ascii="Calibri" w:eastAsia="Times New Roman" w:hAnsi="Calibri" w:cs="Calibri"/>
          <w:color w:val="auto"/>
          <w:sz w:val="22"/>
          <w:szCs w:val="22"/>
          <w:lang w:val="pl-PL" w:eastAsia="en-US"/>
        </w:rPr>
        <w:t xml:space="preserve"> Emitenta </w:t>
      </w:r>
      <w:r w:rsidRPr="00AD79E6">
        <w:rPr>
          <w:rFonts w:ascii="Calibri" w:eastAsia="Times New Roman" w:hAnsi="Calibri" w:cs="Calibri"/>
          <w:color w:val="auto"/>
          <w:sz w:val="22"/>
          <w:szCs w:val="22"/>
          <w:lang w:val="pl-PL" w:eastAsia="en-US"/>
        </w:rPr>
        <w:t>zobowiązania z tytułu</w:t>
      </w:r>
    </w:p>
    <w:p w:rsidR="00300071" w:rsidRPr="00AD79E6" w:rsidRDefault="003D189A" w:rsidP="008F00CC">
      <w:pPr>
        <w:numPr>
          <w:ilvl w:val="4"/>
          <w:numId w:val="0"/>
        </w:numPr>
        <w:tabs>
          <w:tab w:val="left" w:pos="86"/>
          <w:tab w:val="num" w:pos="1418"/>
          <w:tab w:val="num" w:pos="2438"/>
        </w:tabs>
        <w:spacing w:after="60" w:line="240" w:lineRule="auto"/>
        <w:ind w:left="1418"/>
        <w:outlineLvl w:val="4"/>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obligacji przychodowych stają się natychmiast wymagalne</w:t>
      </w:r>
      <w:r w:rsidR="00300071" w:rsidRPr="00AD79E6">
        <w:rPr>
          <w:rFonts w:ascii="Calibri" w:eastAsia="Times New Roman" w:hAnsi="Calibri" w:cs="Calibri"/>
          <w:color w:val="auto"/>
          <w:sz w:val="22"/>
          <w:szCs w:val="22"/>
          <w:lang w:val="pl-PL" w:eastAsia="en-US"/>
        </w:rPr>
        <w:t xml:space="preserve">. </w:t>
      </w:r>
    </w:p>
    <w:p w:rsidR="00300071" w:rsidRPr="00AD79E6" w:rsidRDefault="00300071" w:rsidP="00C65323">
      <w:pPr>
        <w:numPr>
          <w:ilvl w:val="1"/>
          <w:numId w:val="46"/>
        </w:numPr>
        <w:spacing w:after="60" w:line="240" w:lineRule="auto"/>
        <w:ind w:left="993" w:hanging="567"/>
        <w:outlineLvl w:val="0"/>
        <w:rPr>
          <w:rFonts w:ascii="Calibri" w:eastAsia="Times New Roman" w:hAnsi="Calibri" w:cs="Calibri"/>
          <w:b/>
          <w:color w:val="auto"/>
          <w:kern w:val="28"/>
          <w:sz w:val="22"/>
          <w:szCs w:val="22"/>
          <w:lang w:val="pl-PL" w:eastAsia="en-US"/>
        </w:rPr>
      </w:pPr>
      <w:r w:rsidRPr="00AD79E6">
        <w:rPr>
          <w:rFonts w:ascii="Calibri" w:eastAsia="Times New Roman" w:hAnsi="Calibri" w:cs="Calibri"/>
          <w:b/>
          <w:color w:val="auto"/>
          <w:kern w:val="28"/>
          <w:sz w:val="22"/>
          <w:szCs w:val="22"/>
          <w:lang w:val="pl-PL" w:eastAsia="en-US"/>
        </w:rPr>
        <w:t>Podatki</w:t>
      </w:r>
    </w:p>
    <w:p w:rsidR="00300071" w:rsidRPr="00AD79E6" w:rsidRDefault="00300071" w:rsidP="003D189A">
      <w:pPr>
        <w:numPr>
          <w:ilvl w:val="0"/>
          <w:numId w:val="23"/>
        </w:numPr>
        <w:spacing w:after="60" w:line="240" w:lineRule="auto"/>
        <w:ind w:left="1418" w:hanging="425"/>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 xml:space="preserve">Wszelkie płatności z tytułu Obligacji będą dokonywane przez Emitenta lub przez Agenta w imieniu Emitenta, bez potrąceń lub pobrań z tytułu podatków, opłat lub innych należności publicznoprawnych nałożonych z mocy przepisów wydanych w Rzeczpospolitej Polskiej w odniesieniu do Obligacji, chyba że dokonanie takiego potrącenia lub pobrania podatku wymagane jest przepisami prawa. </w:t>
      </w:r>
    </w:p>
    <w:p w:rsidR="00300071" w:rsidRPr="00AD79E6" w:rsidRDefault="00300071" w:rsidP="003D189A">
      <w:pPr>
        <w:numPr>
          <w:ilvl w:val="0"/>
          <w:numId w:val="23"/>
        </w:numPr>
        <w:spacing w:after="60" w:line="240" w:lineRule="auto"/>
        <w:ind w:left="1418" w:hanging="425"/>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Najpóźniej w Dniu Ustalenia Praw do Świadczeń z Obligacji, każdy Obligatariusz, który ma siedzibę lub miejsce zamieszkania poza terytorium Rzeczpospolitej Polskiej, jest zobowiązany do przedstawienia Agentowi ds. Płatności Certyfikatu Rezydencji, wystawionego przez właściwe organy podatkowe, aktualnego na Dzień Ustalenia Praw do Świadczeń z Obligacji - w przeciwnym razie Agent dokona obliczeń zgodnie z ogólnie obowiązującymi przepisami prawa polskiego, bez względu na umowę o unikaniu podwójnego opodatkowania.</w:t>
      </w:r>
    </w:p>
    <w:p w:rsidR="00300071" w:rsidRPr="00AD79E6" w:rsidRDefault="00F3542D" w:rsidP="003D189A">
      <w:pPr>
        <w:numPr>
          <w:ilvl w:val="0"/>
          <w:numId w:val="23"/>
        </w:numPr>
        <w:spacing w:after="60" w:line="240" w:lineRule="auto"/>
        <w:ind w:left="1418" w:hanging="425"/>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 xml:space="preserve"> </w:t>
      </w:r>
      <w:r w:rsidR="00300071" w:rsidRPr="00AD79E6">
        <w:rPr>
          <w:rFonts w:ascii="Calibri" w:eastAsia="Times New Roman" w:hAnsi="Calibri" w:cs="Calibri"/>
          <w:color w:val="auto"/>
          <w:spacing w:val="-2"/>
          <w:sz w:val="22"/>
          <w:szCs w:val="22"/>
          <w:lang w:val="pl-PL" w:eastAsia="en-US"/>
        </w:rPr>
        <w:t>Bez względu na pos</w:t>
      </w:r>
      <w:r w:rsidR="00266145" w:rsidRPr="00AD79E6">
        <w:rPr>
          <w:rFonts w:ascii="Calibri" w:eastAsia="Times New Roman" w:hAnsi="Calibri" w:cs="Calibri"/>
          <w:color w:val="auto"/>
          <w:spacing w:val="-2"/>
          <w:sz w:val="22"/>
          <w:szCs w:val="22"/>
          <w:lang w:val="pl-PL" w:eastAsia="en-US"/>
        </w:rPr>
        <w:t>tanowienia niniejszego punktu 14.4</w:t>
      </w:r>
      <w:r w:rsidR="00300071" w:rsidRPr="00AD79E6">
        <w:rPr>
          <w:rFonts w:ascii="Calibri" w:eastAsia="Times New Roman" w:hAnsi="Calibri" w:cs="Calibri"/>
          <w:color w:val="auto"/>
          <w:spacing w:val="-2"/>
          <w:sz w:val="22"/>
          <w:szCs w:val="22"/>
          <w:lang w:val="pl-PL" w:eastAsia="en-US"/>
        </w:rPr>
        <w:t>, Agent może wezwać Obligatariusza do przedstawienia informacji lub pisemnych oświadczeń, odnoszących się do statusu podatkowego takiego Obligatariusza, wymaganych odpowiednimi przepisami prawa.</w:t>
      </w:r>
    </w:p>
    <w:p w:rsidR="00300071" w:rsidRPr="00AD79E6" w:rsidRDefault="00300071" w:rsidP="00C65323">
      <w:pPr>
        <w:numPr>
          <w:ilvl w:val="0"/>
          <w:numId w:val="46"/>
        </w:numPr>
        <w:spacing w:after="60" w:line="240" w:lineRule="auto"/>
        <w:ind w:left="426" w:hanging="426"/>
        <w:outlineLvl w:val="0"/>
        <w:rPr>
          <w:rFonts w:ascii="Calibri" w:eastAsia="Times New Roman" w:hAnsi="Calibri" w:cs="Calibri"/>
          <w:b/>
          <w:color w:val="auto"/>
          <w:kern w:val="28"/>
          <w:sz w:val="22"/>
          <w:szCs w:val="22"/>
          <w:lang w:val="pl-PL" w:eastAsia="en-US"/>
        </w:rPr>
      </w:pPr>
      <w:r w:rsidRPr="00AD79E6">
        <w:rPr>
          <w:rFonts w:ascii="Calibri" w:eastAsia="Times New Roman" w:hAnsi="Calibri" w:cs="Calibri"/>
          <w:b/>
          <w:color w:val="auto"/>
          <w:kern w:val="28"/>
          <w:sz w:val="22"/>
          <w:szCs w:val="22"/>
          <w:lang w:val="pl-PL" w:eastAsia="en-US"/>
        </w:rPr>
        <w:t>Ewidencja. Przenoszenie praw z Obligacji</w:t>
      </w:r>
    </w:p>
    <w:p w:rsidR="00300071" w:rsidRPr="00AD79E6" w:rsidRDefault="00300071" w:rsidP="003D189A">
      <w:pPr>
        <w:numPr>
          <w:ilvl w:val="0"/>
          <w:numId w:val="15"/>
        </w:numPr>
        <w:spacing w:after="60" w:line="240" w:lineRule="auto"/>
        <w:ind w:left="851" w:hanging="425"/>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P</w:t>
      </w:r>
      <w:r w:rsidR="008C0251" w:rsidRPr="00AD79E6">
        <w:rPr>
          <w:rFonts w:ascii="Calibri" w:eastAsia="Times New Roman" w:hAnsi="Calibri" w:cs="Calibri"/>
          <w:color w:val="auto"/>
          <w:spacing w:val="-2"/>
          <w:sz w:val="22"/>
          <w:szCs w:val="22"/>
          <w:lang w:val="pl-PL" w:eastAsia="en-US"/>
        </w:rPr>
        <w:t>rzenoszenie praw z Obligacji w obrocie w</w:t>
      </w:r>
      <w:r w:rsidRPr="00AD79E6">
        <w:rPr>
          <w:rFonts w:ascii="Calibri" w:eastAsia="Times New Roman" w:hAnsi="Calibri" w:cs="Calibri"/>
          <w:color w:val="auto"/>
          <w:spacing w:val="-2"/>
          <w:sz w:val="22"/>
          <w:szCs w:val="22"/>
          <w:lang w:val="pl-PL" w:eastAsia="en-US"/>
        </w:rPr>
        <w:t xml:space="preserve">tórnym może następować zarówno z udziałem Banku jak i bezpośrednio przez zbywcę na rzecz nabywcy. W przypadku gdy przenoszenie praw następuje z udziałem Banku, jest to dokonywane w drodze odrębnej umowy i zasadach w niej uregulowanych. Przenoszenie praw z Obligacji bez udział u Banku odbywa się na zasadach opisanych w </w:t>
      </w:r>
      <w:r w:rsidR="00CD5F6F">
        <w:rPr>
          <w:rFonts w:ascii="Calibri" w:eastAsia="Times New Roman" w:hAnsi="Calibri" w:cs="Calibri"/>
          <w:color w:val="auto"/>
          <w:spacing w:val="-2"/>
          <w:sz w:val="22"/>
          <w:szCs w:val="22"/>
          <w:lang w:val="pl-PL" w:eastAsia="en-US"/>
        </w:rPr>
        <w:t>pkt</w:t>
      </w:r>
      <w:r w:rsidRPr="00AD79E6">
        <w:rPr>
          <w:rFonts w:ascii="Calibri" w:eastAsia="Times New Roman" w:hAnsi="Calibri" w:cs="Calibri"/>
          <w:color w:val="auto"/>
          <w:spacing w:val="-2"/>
          <w:sz w:val="22"/>
          <w:szCs w:val="22"/>
          <w:lang w:val="pl-PL" w:eastAsia="en-US"/>
        </w:rPr>
        <w:t xml:space="preserve">. </w:t>
      </w:r>
      <w:r w:rsidR="00CD5F6F">
        <w:rPr>
          <w:rFonts w:ascii="Calibri" w:eastAsia="Times New Roman" w:hAnsi="Calibri" w:cs="Calibri"/>
          <w:color w:val="auto"/>
          <w:spacing w:val="-2"/>
          <w:sz w:val="22"/>
          <w:szCs w:val="22"/>
          <w:lang w:val="pl-PL" w:eastAsia="en-US"/>
        </w:rPr>
        <w:t>3</w:t>
      </w:r>
      <w:r w:rsidRPr="00AD79E6">
        <w:rPr>
          <w:rFonts w:ascii="Calibri" w:eastAsia="Times New Roman" w:hAnsi="Calibri" w:cs="Calibri"/>
          <w:color w:val="auto"/>
          <w:spacing w:val="-2"/>
          <w:sz w:val="22"/>
          <w:szCs w:val="22"/>
          <w:lang w:val="pl-PL" w:eastAsia="en-US"/>
        </w:rPr>
        <w:t xml:space="preserve">) – </w:t>
      </w:r>
      <w:r w:rsidR="00CD5F6F">
        <w:rPr>
          <w:rFonts w:ascii="Calibri" w:eastAsia="Times New Roman" w:hAnsi="Calibri" w:cs="Calibri"/>
          <w:color w:val="auto"/>
          <w:spacing w:val="-2"/>
          <w:sz w:val="22"/>
          <w:szCs w:val="22"/>
          <w:lang w:val="pl-PL" w:eastAsia="en-US"/>
        </w:rPr>
        <w:t>8</w:t>
      </w:r>
      <w:r w:rsidRPr="00AD79E6">
        <w:rPr>
          <w:rFonts w:ascii="Calibri" w:eastAsia="Times New Roman" w:hAnsi="Calibri" w:cs="Calibri"/>
          <w:color w:val="auto"/>
          <w:spacing w:val="-2"/>
          <w:sz w:val="22"/>
          <w:szCs w:val="22"/>
          <w:lang w:val="pl-PL" w:eastAsia="en-US"/>
        </w:rPr>
        <w:t xml:space="preserve">) poniżej. </w:t>
      </w:r>
    </w:p>
    <w:p w:rsidR="00300071" w:rsidRPr="00AD79E6" w:rsidRDefault="00300071" w:rsidP="003D189A">
      <w:pPr>
        <w:numPr>
          <w:ilvl w:val="0"/>
          <w:numId w:val="15"/>
        </w:numPr>
        <w:spacing w:after="60" w:line="240" w:lineRule="auto"/>
        <w:ind w:left="851" w:hanging="425"/>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Bank nie gwarantuje obrotu wtórnego Obligacji, to znaczy Bank nie jest zobowiązany do nabycia Obligacji od Inwestora, ani nie jest zobowiązany do animowania obrotu Obligacjami.</w:t>
      </w:r>
    </w:p>
    <w:p w:rsidR="00300071" w:rsidRPr="00AD79E6" w:rsidRDefault="00300071" w:rsidP="003D189A">
      <w:pPr>
        <w:numPr>
          <w:ilvl w:val="0"/>
          <w:numId w:val="15"/>
        </w:numPr>
        <w:spacing w:after="60" w:line="240" w:lineRule="auto"/>
        <w:ind w:left="851" w:hanging="425"/>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Przeniesienie praw z Obligacji staje się skuteczne z chwilą dokonania przez Depozytariusza zapisu w Ewidencji, wskazującego osobę nabywcy i liczbę nabytych Obligacji.</w:t>
      </w:r>
    </w:p>
    <w:p w:rsidR="00300071" w:rsidRPr="00AD79E6" w:rsidRDefault="00300071" w:rsidP="003D189A">
      <w:pPr>
        <w:numPr>
          <w:ilvl w:val="0"/>
          <w:numId w:val="15"/>
        </w:numPr>
        <w:spacing w:after="60" w:line="240" w:lineRule="auto"/>
        <w:ind w:left="851" w:hanging="425"/>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Zapis w Ewidencji, zostanie dokonany, stosownie do art. 350 Kodeksu cywilnego po pisemnym (pod rygorem nieważności) zawiadomieniu Depozytariusza przez zbywcę i nabywcę Obligacji o czynności prawnej, z której wynika zobowiązanie do przeniesienia praw z Obligacji oraz doręczeniu Depozytariuszowi dowodu dokonania takiej czynności prawnej w formie uprzednio zaakceptowanej przez Depozytariusza wraz z podpisanymi przez nabywcę Warunkami Emisji. Bank ma prawo do żądania od nabywcy oraz zbywcy dodatkowych dokumentów, niezbędnych w ocenie Banku do dokonania zmian w Ewidencji.</w:t>
      </w:r>
    </w:p>
    <w:p w:rsidR="00300071" w:rsidRPr="00AD79E6" w:rsidRDefault="00300071" w:rsidP="003D189A">
      <w:pPr>
        <w:numPr>
          <w:ilvl w:val="0"/>
          <w:numId w:val="15"/>
        </w:numPr>
        <w:spacing w:after="60" w:line="240" w:lineRule="auto"/>
        <w:ind w:left="851" w:hanging="425"/>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W przypadku, gdy nabycie Obligacji nastąpiło w wyniku zdarzenia powodującego z mocy prawa przeniesienie praw z tych Obligacji, zapis w Ewidencji jest dokonywany na żądanie nabywcy z chwilą doręczenia Agentowi satysfakcjonującego go dowodu wystąpienia takiego zdarzenia.</w:t>
      </w:r>
    </w:p>
    <w:p w:rsidR="00300071" w:rsidRPr="00AD79E6" w:rsidRDefault="00300071" w:rsidP="003D189A">
      <w:pPr>
        <w:numPr>
          <w:ilvl w:val="0"/>
          <w:numId w:val="15"/>
        </w:numPr>
        <w:spacing w:after="60" w:line="240" w:lineRule="auto"/>
        <w:ind w:left="851" w:hanging="425"/>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W przypadku niezachowania wymogów przewidzianych powyżej spełnienie świadczeń pieniężnych lub niepieniężnych przez Bank w imieniu Emitenta nastąpi na rzecz osoby figurującej w Ewidencji jako Inwestor.</w:t>
      </w:r>
    </w:p>
    <w:p w:rsidR="00300071" w:rsidRPr="00AD79E6" w:rsidRDefault="00300071" w:rsidP="003D189A">
      <w:pPr>
        <w:numPr>
          <w:ilvl w:val="0"/>
          <w:numId w:val="15"/>
        </w:numPr>
        <w:spacing w:after="60" w:line="240" w:lineRule="auto"/>
        <w:ind w:left="851" w:hanging="425"/>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 xml:space="preserve">Depozytariusz nie ponosi odpowiedzialności i nie bada zgodności z prawem działań podjętych przez Inwestora w związku z dokonywaniem przeniesienia praw z Obligacji bez pośrednictwa </w:t>
      </w:r>
      <w:r w:rsidR="0084764E" w:rsidRPr="00AD79E6">
        <w:rPr>
          <w:rFonts w:ascii="Calibri" w:eastAsia="Times New Roman" w:hAnsi="Calibri" w:cs="Calibri"/>
          <w:color w:val="auto"/>
          <w:spacing w:val="-2"/>
          <w:sz w:val="22"/>
          <w:szCs w:val="22"/>
          <w:lang w:val="pl-PL" w:eastAsia="en-US"/>
        </w:rPr>
        <w:t>Banku</w:t>
      </w:r>
      <w:r w:rsidRPr="00AD79E6">
        <w:rPr>
          <w:rFonts w:ascii="Calibri" w:eastAsia="Times New Roman" w:hAnsi="Calibri" w:cs="Calibri"/>
          <w:color w:val="auto"/>
          <w:spacing w:val="-2"/>
          <w:sz w:val="22"/>
          <w:szCs w:val="22"/>
          <w:lang w:val="pl-PL" w:eastAsia="en-US"/>
        </w:rPr>
        <w:t>.</w:t>
      </w:r>
    </w:p>
    <w:p w:rsidR="00300071" w:rsidRPr="00AD79E6" w:rsidRDefault="00300071" w:rsidP="003D189A">
      <w:pPr>
        <w:numPr>
          <w:ilvl w:val="0"/>
          <w:numId w:val="15"/>
        </w:numPr>
        <w:spacing w:after="60" w:line="240" w:lineRule="auto"/>
        <w:ind w:left="851" w:hanging="425"/>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Inwestor zobowiązany jest powiadomić niezwłocznie Depozytariusza o wszelkich zmianach w przekazanych dokumentach lub udzielonych pełnomocnictwach.</w:t>
      </w:r>
    </w:p>
    <w:p w:rsidR="00300071" w:rsidRPr="00AD79E6" w:rsidRDefault="00300071" w:rsidP="00C65323">
      <w:pPr>
        <w:numPr>
          <w:ilvl w:val="0"/>
          <w:numId w:val="46"/>
        </w:numPr>
        <w:spacing w:after="60" w:line="240" w:lineRule="auto"/>
        <w:ind w:left="426" w:hanging="426"/>
        <w:outlineLvl w:val="0"/>
        <w:rPr>
          <w:rFonts w:ascii="Calibri" w:eastAsia="Times New Roman" w:hAnsi="Calibri" w:cs="Calibri"/>
          <w:b/>
          <w:color w:val="auto"/>
          <w:sz w:val="22"/>
          <w:szCs w:val="22"/>
          <w:lang w:val="pl-PL" w:eastAsia="en-US"/>
        </w:rPr>
      </w:pPr>
      <w:r w:rsidRPr="00AD79E6">
        <w:rPr>
          <w:rFonts w:ascii="Calibri" w:eastAsia="Times New Roman" w:hAnsi="Calibri" w:cs="Calibri"/>
          <w:b/>
          <w:color w:val="auto"/>
          <w:sz w:val="22"/>
          <w:szCs w:val="22"/>
          <w:lang w:val="pl-PL" w:eastAsia="en-US"/>
        </w:rPr>
        <w:t>Przypadki Naruszenia</w:t>
      </w:r>
    </w:p>
    <w:p w:rsidR="00300071" w:rsidRPr="00AD79E6" w:rsidRDefault="00300071" w:rsidP="00300071">
      <w:pPr>
        <w:tabs>
          <w:tab w:val="left" w:pos="-2410"/>
          <w:tab w:val="left" w:pos="-2268"/>
        </w:tabs>
        <w:spacing w:after="60" w:line="240" w:lineRule="auto"/>
        <w:ind w:left="426"/>
        <w:rPr>
          <w:rFonts w:ascii="Calibri" w:eastAsia="Times New Roman" w:hAnsi="Calibri" w:cs="Calibri"/>
          <w:color w:val="auto"/>
          <w:sz w:val="22"/>
          <w:szCs w:val="22"/>
          <w:lang w:val="pl-PL" w:eastAsia="en-US"/>
        </w:rPr>
      </w:pPr>
      <w:r w:rsidRPr="00AD79E6">
        <w:rPr>
          <w:rFonts w:ascii="Calibri" w:eastAsia="Times New Roman" w:hAnsi="Calibri" w:cs="Calibri"/>
          <w:color w:val="auto"/>
          <w:kern w:val="28"/>
          <w:sz w:val="22"/>
          <w:szCs w:val="22"/>
          <w:lang w:val="pl-PL" w:eastAsia="en-US"/>
        </w:rPr>
        <w:t>Jeżeli wystąpi lub będzie trwało którekolwiek z poniższych zdarzeń (każde zwane</w:t>
      </w:r>
      <w:r w:rsidRPr="00AD79E6">
        <w:rPr>
          <w:rFonts w:ascii="Calibri" w:eastAsia="Times New Roman" w:hAnsi="Calibri" w:cs="Calibri"/>
          <w:color w:val="auto"/>
          <w:sz w:val="22"/>
          <w:szCs w:val="22"/>
          <w:lang w:val="pl-PL" w:eastAsia="en-US"/>
        </w:rPr>
        <w:t xml:space="preserve"> Przypadkiem Naruszenia):  </w:t>
      </w:r>
    </w:p>
    <w:p w:rsidR="00300071" w:rsidRPr="00AD79E6" w:rsidRDefault="00CD5F6F" w:rsidP="003D189A">
      <w:pPr>
        <w:numPr>
          <w:ilvl w:val="0"/>
          <w:numId w:val="16"/>
        </w:numPr>
        <w:spacing w:after="60" w:line="240" w:lineRule="auto"/>
        <w:ind w:left="993" w:hanging="567"/>
        <w:rPr>
          <w:rFonts w:ascii="Calibri" w:eastAsia="Times New Roman" w:hAnsi="Calibri" w:cs="Calibri"/>
          <w:color w:val="auto"/>
          <w:spacing w:val="-2"/>
          <w:sz w:val="22"/>
          <w:szCs w:val="22"/>
          <w:lang w:val="pl-PL" w:eastAsia="en-US"/>
        </w:rPr>
      </w:pPr>
      <w:r>
        <w:rPr>
          <w:rFonts w:ascii="Calibri" w:eastAsia="Times New Roman" w:hAnsi="Calibri" w:cs="Calibri"/>
          <w:color w:val="auto"/>
          <w:spacing w:val="-2"/>
          <w:sz w:val="22"/>
          <w:szCs w:val="22"/>
          <w:lang w:val="pl-PL" w:eastAsia="en-US"/>
        </w:rPr>
        <w:t>n</w:t>
      </w:r>
      <w:r w:rsidR="00300071" w:rsidRPr="00AD79E6">
        <w:rPr>
          <w:rFonts w:ascii="Calibri" w:eastAsia="Times New Roman" w:hAnsi="Calibri" w:cs="Calibri"/>
          <w:color w:val="auto"/>
          <w:spacing w:val="-2"/>
          <w:sz w:val="22"/>
          <w:szCs w:val="22"/>
          <w:lang w:val="pl-PL" w:eastAsia="en-US"/>
        </w:rPr>
        <w:t xml:space="preserve">iedokonane płatności: </w:t>
      </w:r>
    </w:p>
    <w:p w:rsidR="00300071" w:rsidRPr="00AD79E6" w:rsidRDefault="00CD5F6F" w:rsidP="00300071">
      <w:pPr>
        <w:spacing w:after="60" w:line="240" w:lineRule="auto"/>
        <w:ind w:left="993"/>
        <w:rPr>
          <w:rFonts w:ascii="Calibri" w:eastAsia="Times New Roman" w:hAnsi="Calibri" w:cs="Calibri"/>
          <w:color w:val="auto"/>
          <w:spacing w:val="-2"/>
          <w:sz w:val="22"/>
          <w:szCs w:val="22"/>
          <w:lang w:val="pl-PL" w:eastAsia="en-US"/>
        </w:rPr>
      </w:pPr>
      <w:r>
        <w:rPr>
          <w:rFonts w:ascii="Calibri" w:eastAsia="Times New Roman" w:hAnsi="Calibri" w:cs="Calibri"/>
          <w:color w:val="auto"/>
          <w:spacing w:val="-2"/>
          <w:sz w:val="22"/>
          <w:szCs w:val="22"/>
          <w:lang w:val="pl-PL" w:eastAsia="en-US"/>
        </w:rPr>
        <w:t>E</w:t>
      </w:r>
      <w:r w:rsidR="00300071" w:rsidRPr="00AD79E6">
        <w:rPr>
          <w:rFonts w:ascii="Calibri" w:eastAsia="Times New Roman" w:hAnsi="Calibri" w:cs="Calibri"/>
          <w:color w:val="auto"/>
          <w:spacing w:val="-2"/>
          <w:sz w:val="22"/>
          <w:szCs w:val="22"/>
          <w:lang w:val="pl-PL" w:eastAsia="en-US"/>
        </w:rPr>
        <w:t xml:space="preserve">mitent nie dokonuje płatności jakiejkolwiek Kwoty do Zapłaty przez Emitenta w terminie określonym w niniejszych Warunkach Emisji Obligacji </w:t>
      </w:r>
      <w:r w:rsidR="00300071" w:rsidRPr="00AD79E6">
        <w:rPr>
          <w:rFonts w:ascii="Calibri" w:eastAsia="Times New Roman" w:hAnsi="Calibri" w:cs="Calibri"/>
          <w:color w:val="auto"/>
          <w:kern w:val="24"/>
          <w:sz w:val="22"/>
          <w:szCs w:val="22"/>
          <w:lang w:val="pl-PL" w:eastAsia="en-US"/>
        </w:rPr>
        <w:t>z zastrzeżeniem, że nie będzie stanowić Przypadku Naruszenia niezawinione przez Emitenta opóźnienie w spełnieniu świadczenia, nie dłuższe niż 3 dni</w:t>
      </w:r>
      <w:r w:rsidR="00300071" w:rsidRPr="00AD79E6">
        <w:rPr>
          <w:rFonts w:ascii="Calibri" w:eastAsia="Times New Roman" w:hAnsi="Calibri" w:cs="Calibri"/>
          <w:color w:val="auto"/>
          <w:spacing w:val="-2"/>
          <w:sz w:val="22"/>
          <w:szCs w:val="22"/>
          <w:lang w:val="pl-PL" w:eastAsia="en-US"/>
        </w:rPr>
        <w:t>; lub</w:t>
      </w:r>
    </w:p>
    <w:p w:rsidR="00300071" w:rsidRPr="00AD79E6" w:rsidRDefault="00CD5F6F" w:rsidP="003D189A">
      <w:pPr>
        <w:numPr>
          <w:ilvl w:val="0"/>
          <w:numId w:val="16"/>
        </w:numPr>
        <w:spacing w:after="60" w:line="240" w:lineRule="auto"/>
        <w:ind w:left="993" w:hanging="567"/>
        <w:rPr>
          <w:rFonts w:ascii="Calibri" w:eastAsia="Times New Roman" w:hAnsi="Calibri" w:cs="Calibri"/>
          <w:color w:val="auto"/>
          <w:spacing w:val="-2"/>
          <w:sz w:val="22"/>
          <w:szCs w:val="22"/>
          <w:lang w:val="pl-PL" w:eastAsia="en-US"/>
        </w:rPr>
      </w:pPr>
      <w:r>
        <w:rPr>
          <w:rFonts w:ascii="Calibri" w:eastAsia="Times New Roman" w:hAnsi="Calibri" w:cs="Calibri"/>
          <w:color w:val="auto"/>
          <w:spacing w:val="-2"/>
          <w:sz w:val="22"/>
          <w:szCs w:val="22"/>
          <w:lang w:val="pl-PL" w:eastAsia="en-US"/>
        </w:rPr>
        <w:t>n</w:t>
      </w:r>
      <w:r w:rsidR="00300071" w:rsidRPr="00AD79E6">
        <w:rPr>
          <w:rFonts w:ascii="Calibri" w:eastAsia="Times New Roman" w:hAnsi="Calibri" w:cs="Calibri"/>
          <w:color w:val="auto"/>
          <w:spacing w:val="-2"/>
          <w:sz w:val="22"/>
          <w:szCs w:val="22"/>
          <w:lang w:val="pl-PL" w:eastAsia="en-US"/>
        </w:rPr>
        <w:t xml:space="preserve">iezgodność z celem: </w:t>
      </w:r>
    </w:p>
    <w:p w:rsidR="00300071" w:rsidRPr="00AD79E6" w:rsidRDefault="00300071" w:rsidP="00300071">
      <w:pPr>
        <w:spacing w:after="60" w:line="240" w:lineRule="auto"/>
        <w:ind w:left="993"/>
        <w:rPr>
          <w:rFonts w:ascii="Calibri" w:eastAsia="Times New Roman" w:hAnsi="Calibri" w:cs="Calibri"/>
          <w:color w:val="auto"/>
          <w:spacing w:val="-2"/>
          <w:sz w:val="22"/>
          <w:szCs w:val="22"/>
          <w:lang w:val="pl-PL" w:eastAsia="en-US"/>
        </w:rPr>
      </w:pPr>
      <w:r w:rsidRPr="00AD79E6">
        <w:rPr>
          <w:rFonts w:ascii="Calibri" w:eastAsia="Times New Roman" w:hAnsi="Calibri" w:cs="Calibri"/>
          <w:color w:val="auto"/>
          <w:spacing w:val="-2"/>
          <w:sz w:val="22"/>
          <w:szCs w:val="22"/>
          <w:lang w:val="pl-PL" w:eastAsia="en-US"/>
        </w:rPr>
        <w:t>Emitent wykorzysta środki z Emisji Obligacji na inny cel niż określony w Warunkach Emisji; lub</w:t>
      </w:r>
    </w:p>
    <w:p w:rsidR="00300071" w:rsidRPr="00AD79E6" w:rsidRDefault="00CD5F6F" w:rsidP="003D189A">
      <w:pPr>
        <w:numPr>
          <w:ilvl w:val="0"/>
          <w:numId w:val="16"/>
        </w:numPr>
        <w:spacing w:after="60" w:line="240" w:lineRule="auto"/>
        <w:ind w:left="993" w:hanging="567"/>
        <w:rPr>
          <w:rFonts w:ascii="Calibri" w:eastAsia="Times New Roman" w:hAnsi="Calibri" w:cs="Calibri"/>
          <w:color w:val="auto"/>
          <w:spacing w:val="-2"/>
          <w:sz w:val="22"/>
          <w:szCs w:val="22"/>
          <w:lang w:val="pl-PL" w:eastAsia="en-US"/>
        </w:rPr>
      </w:pPr>
      <w:r>
        <w:rPr>
          <w:rFonts w:ascii="Calibri" w:eastAsia="Times New Roman" w:hAnsi="Calibri" w:cs="Calibri"/>
          <w:color w:val="auto"/>
          <w:spacing w:val="-2"/>
          <w:sz w:val="22"/>
          <w:szCs w:val="22"/>
          <w:lang w:val="pl-PL" w:eastAsia="en-US"/>
        </w:rPr>
        <w:t>u</w:t>
      </w:r>
      <w:r w:rsidR="00300071" w:rsidRPr="00AD79E6">
        <w:rPr>
          <w:rFonts w:ascii="Calibri" w:eastAsia="Times New Roman" w:hAnsi="Calibri" w:cs="Calibri"/>
          <w:color w:val="auto"/>
          <w:spacing w:val="-2"/>
          <w:sz w:val="22"/>
          <w:szCs w:val="22"/>
          <w:lang w:val="pl-PL" w:eastAsia="en-US"/>
        </w:rPr>
        <w:t xml:space="preserve">trata zezwoleń: </w:t>
      </w:r>
    </w:p>
    <w:p w:rsidR="00300071" w:rsidRPr="00AD79E6" w:rsidRDefault="00CD5F6F" w:rsidP="00300071">
      <w:pPr>
        <w:spacing w:after="60" w:line="240" w:lineRule="auto"/>
        <w:ind w:left="993"/>
        <w:rPr>
          <w:rFonts w:ascii="Calibri" w:eastAsia="Times New Roman" w:hAnsi="Calibri" w:cs="Calibri"/>
          <w:color w:val="auto"/>
          <w:spacing w:val="-2"/>
          <w:sz w:val="22"/>
          <w:szCs w:val="22"/>
          <w:lang w:val="pl-PL" w:eastAsia="en-US"/>
        </w:rPr>
      </w:pPr>
      <w:r>
        <w:rPr>
          <w:rFonts w:ascii="Calibri" w:eastAsia="Times New Roman" w:hAnsi="Calibri" w:cs="Calibri"/>
          <w:color w:val="auto"/>
          <w:spacing w:val="-2"/>
          <w:sz w:val="22"/>
          <w:szCs w:val="22"/>
          <w:lang w:val="pl-PL" w:eastAsia="en-US"/>
        </w:rPr>
        <w:t>z</w:t>
      </w:r>
      <w:r w:rsidR="00300071" w:rsidRPr="00AD79E6">
        <w:rPr>
          <w:rFonts w:ascii="Calibri" w:eastAsia="Times New Roman" w:hAnsi="Calibri" w:cs="Calibri"/>
          <w:color w:val="auto"/>
          <w:spacing w:val="-2"/>
          <w:sz w:val="22"/>
          <w:szCs w:val="22"/>
          <w:lang w:val="pl-PL" w:eastAsia="en-US"/>
        </w:rPr>
        <w:t>ostanie cofnięta lub przestanie obowiązywać Uchwała, zgody lub inne zezwolenia, wymagane dla ważności Obligacji lub umożliwiające Emitentowi wykonanie jego zobowiązań wynikających z Obligacji;</w:t>
      </w:r>
    </w:p>
    <w:p w:rsidR="00300071" w:rsidRPr="00AD79E6" w:rsidRDefault="00CD5F6F" w:rsidP="003D189A">
      <w:pPr>
        <w:numPr>
          <w:ilvl w:val="0"/>
          <w:numId w:val="16"/>
        </w:numPr>
        <w:spacing w:after="60" w:line="240" w:lineRule="auto"/>
        <w:ind w:left="993" w:hanging="567"/>
        <w:rPr>
          <w:rFonts w:ascii="Calibri" w:eastAsia="Times New Roman" w:hAnsi="Calibri" w:cs="Calibri"/>
          <w:color w:val="auto"/>
          <w:spacing w:val="-2"/>
          <w:sz w:val="22"/>
          <w:szCs w:val="22"/>
          <w:lang w:val="pl-PL" w:eastAsia="en-US"/>
        </w:rPr>
      </w:pPr>
      <w:r>
        <w:rPr>
          <w:rFonts w:ascii="Calibri" w:eastAsia="Times New Roman" w:hAnsi="Calibri" w:cs="Calibri"/>
          <w:color w:val="auto"/>
          <w:spacing w:val="-2"/>
          <w:sz w:val="22"/>
          <w:szCs w:val="22"/>
          <w:lang w:val="pl-PL" w:eastAsia="en-US"/>
        </w:rPr>
        <w:t>o</w:t>
      </w:r>
      <w:r w:rsidR="00300071" w:rsidRPr="00AD79E6">
        <w:rPr>
          <w:rFonts w:ascii="Calibri" w:eastAsia="Times New Roman" w:hAnsi="Calibri" w:cs="Calibri"/>
          <w:color w:val="auto"/>
          <w:spacing w:val="-2"/>
          <w:sz w:val="22"/>
          <w:szCs w:val="22"/>
          <w:lang w:val="pl-PL" w:eastAsia="en-US"/>
        </w:rPr>
        <w:t>świadczenia:</w:t>
      </w:r>
    </w:p>
    <w:p w:rsidR="00300071" w:rsidRPr="00AD79E6" w:rsidRDefault="00CD5F6F" w:rsidP="00300071">
      <w:pPr>
        <w:widowControl w:val="0"/>
        <w:spacing w:after="60" w:line="240" w:lineRule="auto"/>
        <w:ind w:left="993"/>
        <w:outlineLvl w:val="2"/>
        <w:rPr>
          <w:rFonts w:ascii="Calibri" w:eastAsia="Times New Roman" w:hAnsi="Calibri" w:cs="Calibri"/>
          <w:color w:val="auto"/>
          <w:sz w:val="22"/>
          <w:szCs w:val="22"/>
          <w:lang w:val="pl-PL" w:eastAsia="en-US"/>
        </w:rPr>
      </w:pPr>
      <w:r>
        <w:rPr>
          <w:rFonts w:ascii="Calibri" w:eastAsia="Times New Roman" w:hAnsi="Calibri" w:cs="Calibri"/>
          <w:color w:val="auto"/>
          <w:sz w:val="22"/>
          <w:szCs w:val="22"/>
          <w:lang w:val="pl-PL" w:eastAsia="en-US"/>
        </w:rPr>
        <w:t>o</w:t>
      </w:r>
      <w:r w:rsidR="00300071" w:rsidRPr="00AD79E6">
        <w:rPr>
          <w:rFonts w:ascii="Calibri" w:eastAsia="Times New Roman" w:hAnsi="Calibri" w:cs="Calibri"/>
          <w:color w:val="auto"/>
          <w:sz w:val="22"/>
          <w:szCs w:val="22"/>
          <w:lang w:val="pl-PL" w:eastAsia="en-US"/>
        </w:rPr>
        <w:t>świadczenie lub zapewnienie, złożone przez Emitenta w związku z emisją Obligacji, jest nieprawdziwe, nierzetelne lub wprowadzające w błąd;</w:t>
      </w:r>
    </w:p>
    <w:p w:rsidR="00300071" w:rsidRPr="00AD79E6" w:rsidRDefault="00CD5F6F" w:rsidP="003D189A">
      <w:pPr>
        <w:numPr>
          <w:ilvl w:val="0"/>
          <w:numId w:val="16"/>
        </w:numPr>
        <w:spacing w:after="60" w:line="240" w:lineRule="auto"/>
        <w:ind w:left="993" w:hanging="567"/>
        <w:rPr>
          <w:rFonts w:ascii="Calibri" w:eastAsia="Times New Roman" w:hAnsi="Calibri" w:cs="Calibri"/>
          <w:color w:val="auto"/>
          <w:sz w:val="22"/>
          <w:szCs w:val="22"/>
          <w:lang w:val="pl-PL" w:eastAsia="en-US"/>
        </w:rPr>
      </w:pPr>
      <w:r>
        <w:rPr>
          <w:rFonts w:ascii="Calibri" w:eastAsia="Times New Roman" w:hAnsi="Calibri" w:cs="Calibri"/>
          <w:color w:val="auto"/>
          <w:spacing w:val="-2"/>
          <w:sz w:val="22"/>
          <w:szCs w:val="22"/>
          <w:lang w:val="pl-PL" w:eastAsia="en-US"/>
        </w:rPr>
        <w:t>n</w:t>
      </w:r>
      <w:r w:rsidR="00300071" w:rsidRPr="00AD79E6">
        <w:rPr>
          <w:rFonts w:ascii="Calibri" w:eastAsia="Times New Roman" w:hAnsi="Calibri" w:cs="Calibri"/>
          <w:color w:val="auto"/>
          <w:spacing w:val="-2"/>
          <w:sz w:val="22"/>
          <w:szCs w:val="22"/>
          <w:lang w:val="pl-PL" w:eastAsia="en-US"/>
        </w:rPr>
        <w:t>iewykonanie</w:t>
      </w:r>
      <w:r w:rsidR="00300071" w:rsidRPr="00AD79E6">
        <w:rPr>
          <w:rFonts w:ascii="Calibri" w:eastAsia="Times New Roman" w:hAnsi="Calibri" w:cs="Calibri"/>
          <w:color w:val="auto"/>
          <w:sz w:val="22"/>
          <w:szCs w:val="22"/>
          <w:lang w:val="pl-PL" w:eastAsia="en-US"/>
        </w:rPr>
        <w:t xml:space="preserve"> orzeczeń:</w:t>
      </w:r>
    </w:p>
    <w:p w:rsidR="00300071" w:rsidRPr="00AD79E6" w:rsidRDefault="00300071" w:rsidP="00C50A7A">
      <w:pPr>
        <w:spacing w:after="60" w:line="240" w:lineRule="auto"/>
        <w:ind w:left="993"/>
        <w:rPr>
          <w:rFonts w:ascii="Calibri" w:eastAsia="Times New Roman" w:hAnsi="Calibri" w:cs="Calibri"/>
          <w:color w:val="auto"/>
          <w:sz w:val="22"/>
          <w:szCs w:val="22"/>
          <w:lang w:val="pl-PL" w:eastAsia="en-US"/>
        </w:rPr>
      </w:pPr>
      <w:r w:rsidRPr="00AD79E6">
        <w:rPr>
          <w:rFonts w:ascii="Calibri" w:eastAsia="Times New Roman" w:hAnsi="Calibri" w:cs="Calibri"/>
          <w:color w:val="auto"/>
          <w:spacing w:val="-2"/>
          <w:sz w:val="22"/>
          <w:szCs w:val="22"/>
          <w:lang w:val="pl-PL" w:eastAsia="en-US"/>
        </w:rPr>
        <w:t>Emitent</w:t>
      </w:r>
      <w:r w:rsidRPr="00AD79E6">
        <w:rPr>
          <w:rFonts w:ascii="Calibri" w:eastAsia="Times New Roman" w:hAnsi="Calibri" w:cs="Calibri"/>
          <w:color w:val="auto"/>
          <w:sz w:val="22"/>
          <w:szCs w:val="22"/>
          <w:lang w:val="pl-PL" w:eastAsia="en-US"/>
        </w:rPr>
        <w:t xml:space="preserve"> nie wykonał prawomocnego </w:t>
      </w:r>
      <w:r w:rsidR="00BE1FA2" w:rsidRPr="00AD79E6">
        <w:rPr>
          <w:rFonts w:ascii="Calibri" w:hAnsi="Calibri" w:cs="Calibri"/>
          <w:sz w:val="22"/>
          <w:szCs w:val="22"/>
          <w:lang w:val="pl-PL"/>
        </w:rPr>
        <w:t xml:space="preserve"> lub zaopatrzonego w klauzulę natychmiastowej wykonalności </w:t>
      </w:r>
      <w:r w:rsidRPr="00AD79E6">
        <w:rPr>
          <w:rFonts w:ascii="Calibri" w:eastAsia="Times New Roman" w:hAnsi="Calibri" w:cs="Calibri"/>
          <w:color w:val="auto"/>
          <w:sz w:val="22"/>
          <w:szCs w:val="22"/>
          <w:lang w:val="pl-PL" w:eastAsia="en-US"/>
        </w:rPr>
        <w:t>orzeczenia sądu lub ostatecznych decyzji administracyjnych</w:t>
      </w:r>
      <w:r w:rsidR="00F7486D" w:rsidRPr="00AD79E6">
        <w:rPr>
          <w:rFonts w:ascii="Calibri" w:eastAsia="Times New Roman" w:hAnsi="Calibri" w:cs="Calibri"/>
          <w:color w:val="auto"/>
          <w:sz w:val="22"/>
          <w:szCs w:val="22"/>
          <w:lang w:val="pl-PL" w:eastAsia="en-US"/>
        </w:rPr>
        <w:t xml:space="preserve"> </w:t>
      </w:r>
      <w:r w:rsidR="00BE1FA2" w:rsidRPr="00AD79E6">
        <w:rPr>
          <w:rFonts w:ascii="Calibri" w:hAnsi="Calibri" w:cs="Calibri"/>
          <w:sz w:val="22"/>
          <w:szCs w:val="22"/>
          <w:lang w:val="pl-PL"/>
        </w:rPr>
        <w:t>mających istotny negatywny wpływ na wykonanie jego zobowiązań wynikających z Obligacji</w:t>
      </w:r>
      <w:r w:rsidRPr="00AD79E6">
        <w:rPr>
          <w:rFonts w:ascii="Calibri" w:eastAsia="Times New Roman" w:hAnsi="Calibri" w:cs="Calibri"/>
          <w:color w:val="auto"/>
          <w:sz w:val="22"/>
          <w:szCs w:val="22"/>
          <w:lang w:val="pl-PL" w:eastAsia="en-US"/>
        </w:rPr>
        <w:t>;</w:t>
      </w:r>
    </w:p>
    <w:p w:rsidR="00300071" w:rsidRPr="00AD79E6" w:rsidRDefault="00CD5F6F" w:rsidP="003D189A">
      <w:pPr>
        <w:keepNext/>
        <w:numPr>
          <w:ilvl w:val="0"/>
          <w:numId w:val="16"/>
        </w:numPr>
        <w:spacing w:after="60" w:line="240" w:lineRule="auto"/>
        <w:ind w:left="993" w:hanging="567"/>
        <w:rPr>
          <w:rFonts w:ascii="Calibri" w:eastAsia="Times New Roman" w:hAnsi="Calibri" w:cs="Calibri"/>
          <w:color w:val="auto"/>
          <w:sz w:val="22"/>
          <w:szCs w:val="22"/>
          <w:lang w:val="pl-PL" w:eastAsia="en-US"/>
        </w:rPr>
      </w:pPr>
      <w:r>
        <w:rPr>
          <w:rFonts w:ascii="Calibri" w:eastAsia="Times New Roman" w:hAnsi="Calibri" w:cs="Calibri"/>
          <w:color w:val="auto"/>
          <w:sz w:val="22"/>
          <w:szCs w:val="22"/>
          <w:lang w:val="pl-PL" w:eastAsia="en-US"/>
        </w:rPr>
        <w:t>w</w:t>
      </w:r>
      <w:r w:rsidR="00300071" w:rsidRPr="00AD79E6">
        <w:rPr>
          <w:rFonts w:ascii="Calibri" w:eastAsia="Times New Roman" w:hAnsi="Calibri" w:cs="Calibri"/>
          <w:color w:val="auto"/>
          <w:sz w:val="22"/>
          <w:szCs w:val="22"/>
          <w:lang w:val="pl-PL" w:eastAsia="en-US"/>
        </w:rPr>
        <w:t>ystąpi niewypłacalność Emitenta („Niewypłacalność”), czyli jeden z poniższych przypadków:</w:t>
      </w:r>
    </w:p>
    <w:p w:rsidR="00300071" w:rsidRPr="00AD79E6" w:rsidRDefault="00CD5F6F" w:rsidP="003D189A">
      <w:pPr>
        <w:numPr>
          <w:ilvl w:val="0"/>
          <w:numId w:val="17"/>
        </w:numPr>
        <w:spacing w:after="200" w:line="240" w:lineRule="auto"/>
        <w:rPr>
          <w:rFonts w:ascii="Calibri" w:eastAsia="Times New Roman" w:hAnsi="Calibri" w:cs="Calibri"/>
          <w:color w:val="auto"/>
          <w:sz w:val="22"/>
          <w:szCs w:val="22"/>
          <w:lang w:val="pl-PL" w:eastAsia="en-US"/>
        </w:rPr>
      </w:pPr>
      <w:r>
        <w:rPr>
          <w:rFonts w:ascii="Calibri" w:eastAsia="Times New Roman" w:hAnsi="Calibri" w:cs="Calibri"/>
          <w:color w:val="auto"/>
          <w:sz w:val="22"/>
          <w:szCs w:val="22"/>
          <w:lang w:val="pl-PL" w:eastAsia="en-US"/>
        </w:rPr>
        <w:t>z</w:t>
      </w:r>
      <w:r w:rsidR="00300071" w:rsidRPr="00AD79E6">
        <w:rPr>
          <w:rFonts w:ascii="Calibri" w:eastAsia="Times New Roman" w:hAnsi="Calibri" w:cs="Calibri"/>
          <w:color w:val="auto"/>
          <w:sz w:val="22"/>
          <w:szCs w:val="22"/>
          <w:lang w:val="pl-PL" w:eastAsia="en-US"/>
        </w:rPr>
        <w:t xml:space="preserve"> zastrzeżeniem pkt ”c” poniżej, Emitent będzie niewypłacalny zgodnie z przesłankami określonymi w ustawie z dnia 28 lutego 2003 r. Prawo upadłości</w:t>
      </w:r>
      <w:r w:rsidR="00EB080B" w:rsidRPr="00AD79E6">
        <w:rPr>
          <w:rFonts w:ascii="Calibri" w:eastAsia="Times New Roman" w:hAnsi="Calibri" w:cs="Calibri"/>
          <w:color w:val="auto"/>
          <w:sz w:val="22"/>
          <w:szCs w:val="22"/>
          <w:lang w:val="pl-PL" w:eastAsia="en-US"/>
        </w:rPr>
        <w:t>owe (tekst jednolity Dz. U. 2017</w:t>
      </w:r>
      <w:r w:rsidR="00300071" w:rsidRPr="00AD79E6">
        <w:rPr>
          <w:rFonts w:ascii="Calibri" w:eastAsia="Times New Roman" w:hAnsi="Calibri" w:cs="Calibri"/>
          <w:color w:val="auto"/>
          <w:sz w:val="22"/>
          <w:szCs w:val="22"/>
          <w:lang w:val="pl-PL" w:eastAsia="en-US"/>
        </w:rPr>
        <w:t>, poz. 23</w:t>
      </w:r>
      <w:r w:rsidR="006A28AE" w:rsidRPr="00AD79E6">
        <w:rPr>
          <w:rFonts w:ascii="Calibri" w:eastAsia="Times New Roman" w:hAnsi="Calibri" w:cs="Calibri"/>
          <w:color w:val="auto"/>
          <w:sz w:val="22"/>
          <w:szCs w:val="22"/>
          <w:lang w:val="pl-PL" w:eastAsia="en-US"/>
        </w:rPr>
        <w:t>44</w:t>
      </w:r>
      <w:r w:rsidR="00300071" w:rsidRPr="00AD79E6">
        <w:rPr>
          <w:rFonts w:ascii="Calibri" w:eastAsia="Times New Roman" w:hAnsi="Calibri" w:cs="Calibri"/>
          <w:color w:val="auto"/>
          <w:sz w:val="22"/>
          <w:szCs w:val="22"/>
          <w:lang w:val="pl-PL" w:eastAsia="en-US"/>
        </w:rPr>
        <w:t xml:space="preserve"> ze zm.), </w:t>
      </w:r>
    </w:p>
    <w:p w:rsidR="00300071" w:rsidRPr="00AD79E6" w:rsidRDefault="00300071" w:rsidP="003D189A">
      <w:pPr>
        <w:numPr>
          <w:ilvl w:val="0"/>
          <w:numId w:val="17"/>
        </w:numPr>
        <w:spacing w:after="20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Emitent będzie zagrożony niewypłacalnością zgodnie z przesłankami określonymi w ustawie z dnia 15 maja 2015 r. Prawo</w:t>
      </w:r>
      <w:r w:rsidR="006A28AE" w:rsidRPr="00AD79E6">
        <w:rPr>
          <w:rFonts w:ascii="Calibri" w:eastAsia="Times New Roman" w:hAnsi="Calibri" w:cs="Calibri"/>
          <w:color w:val="auto"/>
          <w:sz w:val="22"/>
          <w:szCs w:val="22"/>
          <w:lang w:val="pl-PL" w:eastAsia="en-US"/>
        </w:rPr>
        <w:t xml:space="preserve"> restrukturyzacyjne (Dz. U. 2017</w:t>
      </w:r>
      <w:r w:rsidRPr="00AD79E6">
        <w:rPr>
          <w:rFonts w:ascii="Calibri" w:eastAsia="Times New Roman" w:hAnsi="Calibri" w:cs="Calibri"/>
          <w:color w:val="auto"/>
          <w:sz w:val="22"/>
          <w:szCs w:val="22"/>
          <w:lang w:val="pl-PL" w:eastAsia="en-US"/>
        </w:rPr>
        <w:t xml:space="preserve">, poz. </w:t>
      </w:r>
      <w:r w:rsidR="006A28AE" w:rsidRPr="00AD79E6">
        <w:rPr>
          <w:rFonts w:ascii="Calibri" w:eastAsia="Times New Roman" w:hAnsi="Calibri" w:cs="Calibri"/>
          <w:color w:val="auto"/>
          <w:sz w:val="22"/>
          <w:szCs w:val="22"/>
          <w:lang w:val="pl-PL" w:eastAsia="en-US"/>
        </w:rPr>
        <w:t>1508</w:t>
      </w:r>
      <w:r w:rsidRPr="00AD79E6">
        <w:rPr>
          <w:rFonts w:ascii="Calibri" w:eastAsia="Times New Roman" w:hAnsi="Calibri" w:cs="Calibri"/>
          <w:color w:val="auto"/>
          <w:sz w:val="22"/>
          <w:szCs w:val="22"/>
          <w:lang w:val="pl-PL" w:eastAsia="en-US"/>
        </w:rPr>
        <w:t xml:space="preserve"> ze zm.) ("Prawo Restrukturyzacyjne"),</w:t>
      </w:r>
    </w:p>
    <w:p w:rsidR="00300071" w:rsidRPr="00AD79E6" w:rsidRDefault="00300071" w:rsidP="003D189A">
      <w:pPr>
        <w:numPr>
          <w:ilvl w:val="0"/>
          <w:numId w:val="17"/>
        </w:numPr>
        <w:spacing w:after="20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sytuacja, w której zobowiązania pieniężne Emitenta przekraczają wartość majątku Emitenta, a stan ten utrzymuje się przez okres przekraczający 12 miesięcy,</w:t>
      </w:r>
    </w:p>
    <w:p w:rsidR="00300071" w:rsidRPr="00AD79E6" w:rsidRDefault="00300071" w:rsidP="003D189A">
      <w:pPr>
        <w:numPr>
          <w:ilvl w:val="0"/>
          <w:numId w:val="17"/>
        </w:numPr>
        <w:spacing w:after="20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ze względu na trudną sytuację Emitenta, Emitent przystąpi do negocjacji z jednym lub kilkoma wierzycielami w celu restrukturyzacji swojego zadłużenia, </w:t>
      </w:r>
    </w:p>
    <w:p w:rsidR="00300071" w:rsidRPr="00AD79E6" w:rsidRDefault="00300071" w:rsidP="003D189A">
      <w:pPr>
        <w:numPr>
          <w:ilvl w:val="0"/>
          <w:numId w:val="17"/>
        </w:numPr>
        <w:spacing w:after="20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podjęte zostaną działania (obejmujące m.in. złożenie wniosku lub propozycji albo zwołanie zgromadzenia wspólników) mające na celu zawarcie przez Emitenta układu z jego wierzycielami na podstawie przepisów Prawa Restrukturyzacyjnego, </w:t>
      </w:r>
    </w:p>
    <w:p w:rsidR="00300071" w:rsidRPr="00AD79E6" w:rsidRDefault="00300071" w:rsidP="003D189A">
      <w:pPr>
        <w:numPr>
          <w:ilvl w:val="0"/>
          <w:numId w:val="17"/>
        </w:numPr>
        <w:spacing w:after="20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zwołane zostanie Zgromadzenie Wspólników Emitenta w celu podjęcia uchwały dotyczącej rozwiązania Emitenta lub podjęta zostanie decyzja o rozwiązaniu Emitenta lub podjęte zostaną inne działania mające na celu rozwiązanie Emitenta,</w:t>
      </w:r>
    </w:p>
    <w:p w:rsidR="00300071" w:rsidRPr="00AD79E6" w:rsidRDefault="00300071" w:rsidP="003D189A">
      <w:pPr>
        <w:numPr>
          <w:ilvl w:val="0"/>
          <w:numId w:val="17"/>
        </w:numPr>
        <w:spacing w:after="200" w:line="240" w:lineRule="auto"/>
        <w:ind w:left="1418"/>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wydane zostanie orzeczenie w sprawie ustanowienia zarządu przymusowego lub rozwiązania Emitenta, lub w odniesieniu do majątku Emitenta wyznaczony zostanie likwidator, syndyk, zarządca lub administrator, albo zarząd Emitenta złoży wniosek o wyznaczenie likwidatora, syndyka, zarządcy, administratora lub innego urzędnika mającego pełnić podobne funkcje;</w:t>
      </w:r>
    </w:p>
    <w:p w:rsidR="00950637" w:rsidRPr="00AD79E6" w:rsidRDefault="00950637" w:rsidP="003D189A">
      <w:pPr>
        <w:keepNext/>
        <w:numPr>
          <w:ilvl w:val="0"/>
          <w:numId w:val="16"/>
        </w:numPr>
        <w:spacing w:after="6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Prawo Pierwszeństwa</w:t>
      </w:r>
      <w:bookmarkStart w:id="4" w:name="_DV_M768"/>
      <w:bookmarkEnd w:id="4"/>
    </w:p>
    <w:p w:rsidR="00950637" w:rsidRPr="00AD79E6" w:rsidRDefault="00CD5F6F" w:rsidP="00950637">
      <w:pPr>
        <w:keepNext/>
        <w:spacing w:after="60" w:line="240" w:lineRule="auto"/>
        <w:ind w:left="993"/>
        <w:rPr>
          <w:rFonts w:ascii="Calibri" w:eastAsia="Times New Roman" w:hAnsi="Calibri" w:cs="Calibri"/>
          <w:color w:val="auto"/>
          <w:sz w:val="22"/>
          <w:szCs w:val="22"/>
          <w:lang w:val="pl-PL" w:eastAsia="en-US"/>
        </w:rPr>
      </w:pPr>
      <w:r>
        <w:rPr>
          <w:rFonts w:ascii="Calibri" w:eastAsia="Times New Roman" w:hAnsi="Calibri" w:cs="Calibri"/>
          <w:color w:val="auto"/>
          <w:spacing w:val="-2"/>
          <w:sz w:val="22"/>
          <w:szCs w:val="22"/>
          <w:lang w:val="pl-PL" w:eastAsia="en-US"/>
        </w:rPr>
        <w:t>w</w:t>
      </w:r>
      <w:r w:rsidR="00950637" w:rsidRPr="00AD79E6">
        <w:rPr>
          <w:rFonts w:ascii="Calibri" w:eastAsia="Times New Roman" w:hAnsi="Calibri" w:cs="Calibri"/>
          <w:color w:val="auto"/>
          <w:spacing w:val="-2"/>
          <w:sz w:val="22"/>
          <w:szCs w:val="22"/>
          <w:lang w:val="pl-PL" w:eastAsia="en-US"/>
        </w:rPr>
        <w:t xml:space="preserve">skutek działania Emitenta, </w:t>
      </w:r>
      <w:bookmarkStart w:id="5" w:name="_cp_text_2_735"/>
      <w:r w:rsidR="00950637" w:rsidRPr="00AD79E6">
        <w:rPr>
          <w:rFonts w:ascii="Calibri" w:eastAsia="Times New Roman" w:hAnsi="Calibri" w:cs="Calibri"/>
          <w:color w:val="auto"/>
          <w:spacing w:val="-2"/>
          <w:sz w:val="22"/>
          <w:szCs w:val="22"/>
          <w:lang w:val="pl-PL" w:eastAsia="en-US"/>
        </w:rPr>
        <w:t xml:space="preserve">jakikolwiek wierzyciel Emitenta </w:t>
      </w:r>
      <w:bookmarkStart w:id="6" w:name="_cp_text_5_736"/>
      <w:bookmarkEnd w:id="5"/>
      <w:r w:rsidR="00950637" w:rsidRPr="00AD79E6">
        <w:rPr>
          <w:rFonts w:ascii="Calibri" w:eastAsia="Times New Roman" w:hAnsi="Calibri" w:cs="Calibri"/>
          <w:color w:val="auto"/>
          <w:spacing w:val="-2"/>
          <w:sz w:val="22"/>
          <w:szCs w:val="22"/>
          <w:lang w:val="pl-PL" w:eastAsia="en-US"/>
        </w:rPr>
        <w:t xml:space="preserve">w odniesieniu do </w:t>
      </w:r>
      <w:bookmarkStart w:id="7" w:name="_cp_text_5_737"/>
      <w:bookmarkEnd w:id="6"/>
      <w:r w:rsidR="00950637" w:rsidRPr="00AD79E6">
        <w:rPr>
          <w:rFonts w:ascii="Calibri" w:eastAsia="Times New Roman" w:hAnsi="Calibri" w:cs="Calibri"/>
          <w:color w:val="auto"/>
          <w:spacing w:val="-2"/>
          <w:sz w:val="22"/>
          <w:szCs w:val="22"/>
          <w:lang w:val="pl-PL" w:eastAsia="en-US"/>
        </w:rPr>
        <w:t xml:space="preserve">Przychodów z Przedsięwzięcia </w:t>
      </w:r>
      <w:bookmarkStart w:id="8" w:name="_cp_text_2_740"/>
      <w:bookmarkEnd w:id="7"/>
      <w:r w:rsidR="00950637" w:rsidRPr="00AD79E6">
        <w:rPr>
          <w:rFonts w:ascii="Calibri" w:eastAsia="Times New Roman" w:hAnsi="Calibri" w:cs="Calibri"/>
          <w:color w:val="auto"/>
          <w:spacing w:val="-2"/>
          <w:sz w:val="22"/>
          <w:szCs w:val="22"/>
          <w:lang w:val="pl-PL" w:eastAsia="en-US"/>
        </w:rPr>
        <w:t>lub Majątku Przedsięwzięcia uzyska uprzywilejowaną pozycję w stosunku do Obligatariuszy</w:t>
      </w:r>
      <w:bookmarkStart w:id="9" w:name="_cp_text_1_741"/>
      <w:bookmarkEnd w:id="8"/>
      <w:r w:rsidR="00950637" w:rsidRPr="00AD79E6">
        <w:rPr>
          <w:rFonts w:ascii="Calibri" w:eastAsia="Times New Roman" w:hAnsi="Calibri" w:cs="Calibri"/>
          <w:color w:val="auto"/>
          <w:spacing w:val="-2"/>
          <w:sz w:val="22"/>
          <w:szCs w:val="22"/>
          <w:lang w:val="pl-PL" w:eastAsia="en-US"/>
        </w:rPr>
        <w:t xml:space="preserve"> w związku z czym Prawo Pierwszeństwa któregokolwiek Obligatariusza zostanie naruszone;</w:t>
      </w:r>
      <w:bookmarkEnd w:id="9"/>
    </w:p>
    <w:p w:rsidR="00950637" w:rsidRPr="00AD79E6" w:rsidRDefault="00950637" w:rsidP="003D189A">
      <w:pPr>
        <w:keepNext/>
        <w:numPr>
          <w:ilvl w:val="0"/>
          <w:numId w:val="16"/>
        </w:numPr>
        <w:spacing w:after="6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Przychody z Przedsięwzięcia</w:t>
      </w:r>
    </w:p>
    <w:p w:rsidR="00950637" w:rsidRPr="00AD79E6" w:rsidRDefault="00950637" w:rsidP="003D189A">
      <w:pPr>
        <w:numPr>
          <w:ilvl w:val="0"/>
          <w:numId w:val="27"/>
        </w:numPr>
        <w:spacing w:after="20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Emitent nie będzie przekazywał Przychodów z Przedsięwzięcia na Rachunek Przychodów z Przedsięwzięcia;</w:t>
      </w:r>
    </w:p>
    <w:p w:rsidR="00950637" w:rsidRPr="00AD79E6" w:rsidRDefault="00950637" w:rsidP="003D189A">
      <w:pPr>
        <w:numPr>
          <w:ilvl w:val="0"/>
          <w:numId w:val="27"/>
        </w:numPr>
        <w:tabs>
          <w:tab w:val="clear" w:pos="1364"/>
          <w:tab w:val="num" w:pos="1418"/>
        </w:tabs>
        <w:spacing w:after="200" w:line="240" w:lineRule="auto"/>
        <w:ind w:left="1418"/>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Emitent, pomimo zakazu wskaże dłużnikowi inny rachunek bankowy niż Rachunek Przychodów z Przedsięwzięcia, na który poleci przekazywanie Przychodów z Przedsięwzięcia;</w:t>
      </w:r>
    </w:p>
    <w:p w:rsidR="00950637" w:rsidRPr="00AD79E6" w:rsidRDefault="00950637" w:rsidP="003D189A">
      <w:pPr>
        <w:numPr>
          <w:ilvl w:val="0"/>
          <w:numId w:val="27"/>
        </w:numPr>
        <w:tabs>
          <w:tab w:val="clear" w:pos="1364"/>
          <w:tab w:val="num" w:pos="1418"/>
        </w:tabs>
        <w:spacing w:after="200" w:line="240" w:lineRule="auto"/>
        <w:ind w:left="1418"/>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Emitent, w razie przekazania Przychodów z Przedsięwzięcia na inny rachunek bankowy nie przekaże niezwłocznie tych środków na Rachunek Przychodów z Przedsięwzięcia;</w:t>
      </w:r>
    </w:p>
    <w:p w:rsidR="0007479A" w:rsidRPr="00AD79E6" w:rsidRDefault="00CD5F6F" w:rsidP="00E22E20">
      <w:pPr>
        <w:keepNext/>
        <w:numPr>
          <w:ilvl w:val="0"/>
          <w:numId w:val="16"/>
        </w:numPr>
        <w:spacing w:after="60" w:line="240" w:lineRule="auto"/>
        <w:ind w:left="993" w:hanging="567"/>
        <w:rPr>
          <w:rFonts w:ascii="Calibri" w:eastAsia="Times New Roman" w:hAnsi="Calibri" w:cs="Calibri"/>
          <w:color w:val="auto"/>
          <w:sz w:val="22"/>
          <w:szCs w:val="22"/>
          <w:lang w:val="pl-PL" w:eastAsia="en-US"/>
        </w:rPr>
      </w:pPr>
      <w:r>
        <w:rPr>
          <w:rFonts w:ascii="Calibri" w:eastAsia="Times New Roman" w:hAnsi="Calibri" w:cs="Calibri"/>
          <w:color w:val="auto"/>
          <w:sz w:val="22"/>
          <w:szCs w:val="22"/>
          <w:lang w:val="pl-PL" w:eastAsia="en-US"/>
        </w:rPr>
        <w:t>i</w:t>
      </w:r>
      <w:r w:rsidR="0007479A" w:rsidRPr="00AD79E6">
        <w:rPr>
          <w:rFonts w:ascii="Calibri" w:eastAsia="Times New Roman" w:hAnsi="Calibri" w:cs="Calibri"/>
          <w:color w:val="auto"/>
          <w:sz w:val="22"/>
          <w:szCs w:val="22"/>
          <w:lang w:val="pl-PL" w:eastAsia="en-US"/>
        </w:rPr>
        <w:t>stotna negatywna zmiana</w:t>
      </w:r>
    </w:p>
    <w:p w:rsidR="0007479A" w:rsidRPr="00AD79E6" w:rsidRDefault="00CD5F6F" w:rsidP="0007479A">
      <w:pPr>
        <w:keepNext/>
        <w:spacing w:after="60" w:line="240" w:lineRule="auto"/>
        <w:ind w:left="993"/>
        <w:rPr>
          <w:rFonts w:ascii="Calibri" w:eastAsia="Times New Roman" w:hAnsi="Calibri" w:cs="Calibri"/>
          <w:color w:val="auto"/>
          <w:sz w:val="22"/>
          <w:szCs w:val="22"/>
          <w:lang w:val="pl-PL" w:eastAsia="en-US"/>
        </w:rPr>
      </w:pPr>
      <w:r>
        <w:rPr>
          <w:rFonts w:ascii="Calibri" w:eastAsia="Times New Roman" w:hAnsi="Calibri" w:cs="Calibri"/>
          <w:color w:val="auto"/>
          <w:sz w:val="22"/>
          <w:szCs w:val="22"/>
          <w:lang w:val="pl-PL" w:eastAsia="en-US"/>
        </w:rPr>
        <w:t>n</w:t>
      </w:r>
      <w:r w:rsidR="0007479A" w:rsidRPr="00AD79E6">
        <w:rPr>
          <w:rFonts w:ascii="Calibri" w:eastAsia="Times New Roman" w:hAnsi="Calibri" w:cs="Calibri"/>
          <w:color w:val="auto"/>
          <w:sz w:val="22"/>
          <w:szCs w:val="22"/>
          <w:lang w:val="pl-PL" w:eastAsia="en-US"/>
        </w:rPr>
        <w:t>astąpi istotna negatywna zmiana w sytuacji finansowej, majątkowej, gospodarczej, prawnej lub organizacyjnej Emitenta.</w:t>
      </w:r>
    </w:p>
    <w:p w:rsidR="00BE1FA2" w:rsidRPr="00AD79E6" w:rsidRDefault="00BE1FA2" w:rsidP="00BE1FA2">
      <w:pPr>
        <w:keepNext/>
        <w:numPr>
          <w:ilvl w:val="0"/>
          <w:numId w:val="16"/>
        </w:numPr>
        <w:spacing w:after="6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Rachunek Przychodów z Przedsięwzięcia</w:t>
      </w:r>
    </w:p>
    <w:p w:rsidR="00266145" w:rsidRPr="00AD79E6" w:rsidRDefault="00BE1FA2" w:rsidP="00BE1FA2">
      <w:pPr>
        <w:keepNext/>
        <w:spacing w:after="60" w:line="240" w:lineRule="auto"/>
        <w:ind w:left="993"/>
        <w:rPr>
          <w:rFonts w:ascii="Calibri" w:eastAsia="Times New Roman" w:hAnsi="Calibri" w:cs="Calibri"/>
          <w:color w:val="auto"/>
          <w:sz w:val="22"/>
          <w:szCs w:val="22"/>
          <w:lang w:val="pl-PL" w:eastAsia="en-US"/>
        </w:rPr>
      </w:pPr>
      <w:bookmarkStart w:id="10" w:name="_cp_text_1_141"/>
      <w:bookmarkStart w:id="11" w:name="_cp_text_1_142"/>
      <w:bookmarkEnd w:id="10"/>
      <w:bookmarkEnd w:id="11"/>
      <w:r w:rsidRPr="00AD79E6">
        <w:rPr>
          <w:rFonts w:ascii="Calibri" w:eastAsia="Times New Roman" w:hAnsi="Calibri" w:cs="Calibri"/>
          <w:color w:val="auto"/>
          <w:sz w:val="22"/>
          <w:szCs w:val="22"/>
          <w:lang w:val="pl-PL" w:eastAsia="en-US"/>
        </w:rPr>
        <w:t>Emitent nie będzie utrzymywał na Rachunku Przychodów z Przedsięwzięcia kwoty wystarczającej do zaspokojenia roszczeń Obligatariuszy wynikających z Obligacji emitowanych w okresie najbliższych dwunastu miesięcy</w:t>
      </w:r>
      <w:r w:rsidR="00CD5F6F">
        <w:rPr>
          <w:rFonts w:ascii="Calibri" w:eastAsia="Times New Roman" w:hAnsi="Calibri" w:cs="Calibri"/>
          <w:color w:val="auto"/>
          <w:sz w:val="22"/>
          <w:szCs w:val="22"/>
          <w:lang w:val="pl-PL" w:eastAsia="en-US"/>
        </w:rPr>
        <w:t>,</w:t>
      </w:r>
    </w:p>
    <w:p w:rsidR="00266145" w:rsidRPr="00AD79E6" w:rsidRDefault="00CD5F6F" w:rsidP="00266145">
      <w:pPr>
        <w:keepNext/>
        <w:spacing w:after="60" w:line="240" w:lineRule="auto"/>
        <w:rPr>
          <w:rFonts w:ascii="Calibri" w:hAnsi="Calibri" w:cs="Calibri"/>
          <w:sz w:val="22"/>
          <w:szCs w:val="22"/>
          <w:lang w:val="pl-PL"/>
        </w:rPr>
      </w:pPr>
      <w:r>
        <w:rPr>
          <w:rFonts w:ascii="Calibri" w:hAnsi="Calibri" w:cs="Calibri"/>
          <w:sz w:val="22"/>
          <w:szCs w:val="22"/>
          <w:lang w:val="pl-PL"/>
        </w:rPr>
        <w:t>k</w:t>
      </w:r>
      <w:r w:rsidR="00266145" w:rsidRPr="00AD79E6">
        <w:rPr>
          <w:rFonts w:ascii="Calibri" w:hAnsi="Calibri" w:cs="Calibri"/>
          <w:sz w:val="22"/>
          <w:szCs w:val="22"/>
          <w:lang w:val="pl-PL"/>
        </w:rPr>
        <w:t>ażdy Obligatariusz może doręczyć Emitentowi lub też do siedziby Agenta ds. Płatności pisemne zawiadomienie o wystąpieniu Przypadku Naruszenia wraz z żądaniem natychmiastowego wykupu Obligacji i wówczas Obligacje stają się natychmiast wymagalne i płatne, w związku z czym Należność Główna powiększona o narosłe odsetki powinna być zapłacona bez dodatkowych działań lub formalności, z zastrzeżeniem że w przypadku jeżeli Obligatariuszy jest więcej niż jeden - o postawieniu Obligacji w stan natychmiastowej wymagalności decyduje uchwała Zgromadzenia Obligatariuszy.</w:t>
      </w:r>
    </w:p>
    <w:p w:rsidR="00266145" w:rsidRPr="00AD79E6" w:rsidRDefault="00266145" w:rsidP="00266145">
      <w:pPr>
        <w:keepNext/>
        <w:spacing w:after="60" w:line="240" w:lineRule="auto"/>
        <w:rPr>
          <w:rFonts w:ascii="Calibri" w:eastAsia="Times New Roman" w:hAnsi="Calibri" w:cs="Calibri"/>
          <w:color w:val="auto"/>
          <w:sz w:val="22"/>
          <w:szCs w:val="22"/>
          <w:lang w:val="pl-PL" w:eastAsia="en-US"/>
        </w:rPr>
      </w:pPr>
    </w:p>
    <w:p w:rsidR="00300071" w:rsidRPr="00AD79E6" w:rsidRDefault="00300071" w:rsidP="00C65323">
      <w:pPr>
        <w:numPr>
          <w:ilvl w:val="0"/>
          <w:numId w:val="46"/>
        </w:numPr>
        <w:spacing w:after="60" w:line="240" w:lineRule="auto"/>
        <w:ind w:left="426" w:hanging="426"/>
        <w:outlineLvl w:val="0"/>
        <w:rPr>
          <w:rFonts w:ascii="Calibri" w:eastAsia="Times New Roman" w:hAnsi="Calibri" w:cs="Calibri"/>
          <w:b/>
          <w:color w:val="auto"/>
          <w:sz w:val="22"/>
          <w:szCs w:val="22"/>
          <w:lang w:val="pl-PL" w:eastAsia="en-US"/>
        </w:rPr>
      </w:pPr>
      <w:r w:rsidRPr="00AD79E6">
        <w:rPr>
          <w:rFonts w:ascii="Calibri" w:eastAsia="Times New Roman" w:hAnsi="Calibri" w:cs="Calibri"/>
          <w:b/>
          <w:color w:val="auto"/>
          <w:sz w:val="22"/>
          <w:szCs w:val="22"/>
          <w:lang w:val="pl-PL" w:eastAsia="en-US"/>
        </w:rPr>
        <w:t>Zobowiązania Emitenta</w:t>
      </w:r>
    </w:p>
    <w:p w:rsidR="00300071" w:rsidRPr="00AD79E6" w:rsidRDefault="00300071" w:rsidP="00300071">
      <w:pPr>
        <w:tabs>
          <w:tab w:val="num" w:pos="-567"/>
        </w:tabs>
        <w:spacing w:line="240" w:lineRule="auto"/>
        <w:ind w:left="426"/>
        <w:rPr>
          <w:rFonts w:ascii="Calibri" w:eastAsia="Times New Roman" w:hAnsi="Calibri" w:cs="Calibri"/>
          <w:color w:val="auto"/>
          <w:spacing w:val="-4"/>
          <w:sz w:val="22"/>
          <w:szCs w:val="22"/>
          <w:lang w:val="pl-PL" w:eastAsia="en-US"/>
        </w:rPr>
      </w:pPr>
      <w:r w:rsidRPr="00AD79E6">
        <w:rPr>
          <w:rFonts w:ascii="Calibri" w:eastAsia="Times New Roman" w:hAnsi="Calibri" w:cs="Calibri"/>
          <w:color w:val="auto"/>
          <w:spacing w:val="-4"/>
          <w:sz w:val="22"/>
          <w:szCs w:val="22"/>
          <w:lang w:val="pl-PL" w:eastAsia="en-US"/>
        </w:rPr>
        <w:t>Tak długo, jak Obligacja nie zostanie wykupiona, nie dłużej jednak niż do Dnia Wykupu, Emitent zobowiązuje się:</w:t>
      </w:r>
    </w:p>
    <w:p w:rsidR="00300071" w:rsidRPr="00AD79E6" w:rsidRDefault="00300071" w:rsidP="003D189A">
      <w:pPr>
        <w:numPr>
          <w:ilvl w:val="0"/>
          <w:numId w:val="18"/>
        </w:numPr>
        <w:spacing w:after="20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pacing w:val="-4"/>
          <w:kern w:val="24"/>
          <w:sz w:val="22"/>
          <w:szCs w:val="22"/>
          <w:lang w:val="pl-PL" w:eastAsia="en-US"/>
        </w:rPr>
        <w:t xml:space="preserve">w pełni przestrzegać wszystkie przepisy prawa, które mają zastosowanie do Emitenta </w:t>
      </w:r>
      <w:r w:rsidRPr="00AD79E6">
        <w:rPr>
          <w:rFonts w:ascii="Calibri" w:eastAsia="Times New Roman" w:hAnsi="Calibri" w:cs="Calibri"/>
          <w:color w:val="auto"/>
          <w:spacing w:val="-4"/>
          <w:kern w:val="24"/>
          <w:sz w:val="22"/>
          <w:szCs w:val="22"/>
          <w:lang w:val="pl-PL" w:eastAsia="en-US"/>
        </w:rPr>
        <w:br/>
        <w:t>w związku z Warunkami Emisji lub Obligacjami;</w:t>
      </w:r>
    </w:p>
    <w:p w:rsidR="00300071" w:rsidRPr="00AD79E6" w:rsidRDefault="00300071" w:rsidP="003D189A">
      <w:pPr>
        <w:numPr>
          <w:ilvl w:val="0"/>
          <w:numId w:val="18"/>
        </w:numPr>
        <w:spacing w:after="60" w:line="240" w:lineRule="auto"/>
        <w:ind w:left="993" w:hanging="567"/>
        <w:rPr>
          <w:rFonts w:ascii="Calibri" w:eastAsia="Times New Roman" w:hAnsi="Calibri" w:cs="Calibri"/>
          <w:b/>
          <w:color w:val="auto"/>
          <w:sz w:val="22"/>
          <w:szCs w:val="22"/>
          <w:lang w:val="pl-PL" w:eastAsia="en-US"/>
        </w:rPr>
      </w:pPr>
      <w:r w:rsidRPr="00AD79E6">
        <w:rPr>
          <w:rFonts w:ascii="Calibri" w:eastAsia="Times New Roman" w:hAnsi="Calibri" w:cs="Calibri"/>
          <w:color w:val="auto"/>
          <w:spacing w:val="-4"/>
          <w:kern w:val="24"/>
          <w:sz w:val="22"/>
          <w:szCs w:val="22"/>
          <w:lang w:val="pl-PL" w:eastAsia="en-US"/>
        </w:rPr>
        <w:t>dostarczać Agentowi Dokumentacyjnemu dokumenty, informacje i komunikaty publikowane na stronie internetowej Emitent</w:t>
      </w:r>
      <w:r w:rsidR="00266145" w:rsidRPr="00AD79E6">
        <w:rPr>
          <w:rFonts w:ascii="Calibri" w:eastAsia="Times New Roman" w:hAnsi="Calibri" w:cs="Calibri"/>
          <w:color w:val="auto"/>
          <w:spacing w:val="-4"/>
          <w:kern w:val="24"/>
          <w:sz w:val="22"/>
          <w:szCs w:val="22"/>
          <w:lang w:val="pl-PL" w:eastAsia="en-US"/>
        </w:rPr>
        <w:t xml:space="preserve">a w wykonaniu przepisów Ustawy </w:t>
      </w:r>
      <w:r w:rsidRPr="00AD79E6">
        <w:rPr>
          <w:rFonts w:ascii="Calibri" w:eastAsia="Times New Roman" w:hAnsi="Calibri" w:cs="Calibri"/>
          <w:color w:val="auto"/>
          <w:spacing w:val="-4"/>
          <w:kern w:val="24"/>
          <w:sz w:val="22"/>
          <w:szCs w:val="22"/>
          <w:lang w:val="pl-PL" w:eastAsia="en-US"/>
        </w:rPr>
        <w:t>o Obligacjach, w postaci drukowanej i podpisanej zgodnie z reprezentacją Emitenta, niezwłocznie</w:t>
      </w:r>
      <w:r w:rsidRPr="00AD79E6">
        <w:rPr>
          <w:rFonts w:ascii="Calibri" w:eastAsia="Times New Roman" w:hAnsi="Calibri" w:cs="Calibri"/>
          <w:color w:val="auto"/>
          <w:spacing w:val="-4"/>
          <w:sz w:val="22"/>
          <w:szCs w:val="22"/>
          <w:lang w:val="pl-PL" w:eastAsia="en-US"/>
        </w:rPr>
        <w:t xml:space="preserve"> po ich opublikowaniu na stronie internetowej;</w:t>
      </w:r>
    </w:p>
    <w:p w:rsidR="00300071" w:rsidRPr="00AD79E6" w:rsidRDefault="00300071" w:rsidP="003D189A">
      <w:pPr>
        <w:numPr>
          <w:ilvl w:val="0"/>
          <w:numId w:val="18"/>
        </w:numPr>
        <w:spacing w:after="60" w:line="240" w:lineRule="auto"/>
        <w:ind w:left="993" w:hanging="567"/>
        <w:rPr>
          <w:rFonts w:ascii="Calibri" w:eastAsia="Times New Roman" w:hAnsi="Calibri" w:cs="Calibri"/>
          <w:b/>
          <w:color w:val="auto"/>
          <w:sz w:val="22"/>
          <w:szCs w:val="22"/>
          <w:lang w:val="pl-PL" w:eastAsia="en-US"/>
        </w:rPr>
      </w:pPr>
      <w:r w:rsidRPr="00AD79E6">
        <w:rPr>
          <w:rFonts w:ascii="Calibri" w:eastAsia="Times New Roman" w:hAnsi="Calibri" w:cs="Calibri"/>
          <w:color w:val="auto"/>
          <w:sz w:val="22"/>
          <w:szCs w:val="22"/>
          <w:lang w:val="pl-PL" w:eastAsia="en-US"/>
        </w:rPr>
        <w:t xml:space="preserve">że jego </w:t>
      </w:r>
      <w:r w:rsidRPr="00AD79E6">
        <w:rPr>
          <w:rFonts w:ascii="Calibri" w:eastAsia="Times New Roman" w:hAnsi="Calibri" w:cs="Calibri"/>
          <w:color w:val="auto"/>
          <w:spacing w:val="-4"/>
          <w:kern w:val="24"/>
          <w:sz w:val="22"/>
          <w:szCs w:val="22"/>
          <w:lang w:val="pl-PL" w:eastAsia="en-US"/>
        </w:rPr>
        <w:t>zobowiązania, zaciągnięte na podstawie niniejszej Umowy, pozostałych dokumentów, Obligacji, Dokumentów Informacyjnych będą miały co najmniej równe pierwszeństwo względem wszystkich innych obecnych lub przyszłych niezabezpieczonych i niepodporządkowanych zobowiązań Emitenta, z wyjątkiem tych, które są</w:t>
      </w:r>
      <w:r w:rsidRPr="00AD79E6">
        <w:rPr>
          <w:rFonts w:ascii="Calibri" w:eastAsia="Times New Roman" w:hAnsi="Calibri" w:cs="Calibri"/>
          <w:color w:val="auto"/>
          <w:sz w:val="22"/>
          <w:szCs w:val="22"/>
          <w:lang w:val="pl-PL" w:eastAsia="en-US"/>
        </w:rPr>
        <w:t xml:space="preserve"> uprzywilejowane z mocy powszechnie obowiązujących przepisów prawa</w:t>
      </w:r>
      <w:r w:rsidR="00950637" w:rsidRPr="00AD79E6">
        <w:rPr>
          <w:rFonts w:ascii="Calibri" w:eastAsia="Times New Roman" w:hAnsi="Calibri" w:cs="Calibri"/>
          <w:color w:val="auto"/>
          <w:sz w:val="22"/>
          <w:szCs w:val="22"/>
          <w:lang w:val="pl-PL" w:eastAsia="en-US"/>
        </w:rPr>
        <w:t>;</w:t>
      </w:r>
    </w:p>
    <w:p w:rsidR="00950637" w:rsidRPr="00AD79E6" w:rsidRDefault="00950637" w:rsidP="003D189A">
      <w:pPr>
        <w:numPr>
          <w:ilvl w:val="0"/>
          <w:numId w:val="18"/>
        </w:numPr>
        <w:spacing w:after="6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W terminie 5 (pięciu) Dni Roboczych od każdego odnośnego Dnia Emisji Obligacji, Emitent ogłosi o wyemitowaniu odnośnej Serii Obligacji na swojej stronie internetowej, podając przy tym łączną wysokość zadłużenia z tytułu Obligacji wyemitowanych w odnośnym dniu oraz z tytułu wszystkich Obligacji wyemitowanych w ramach Emisji Obligacji i dotychczas niewykupionych, oraz opisze Przedsięwzięcie realizowane z emisji odnośnej Serii Obligacji.</w:t>
      </w:r>
    </w:p>
    <w:p w:rsidR="00950637" w:rsidRPr="00AD79E6" w:rsidRDefault="00950637" w:rsidP="003D189A">
      <w:pPr>
        <w:numPr>
          <w:ilvl w:val="0"/>
          <w:numId w:val="18"/>
        </w:numPr>
        <w:spacing w:after="60" w:line="240" w:lineRule="auto"/>
        <w:ind w:left="993" w:hanging="567"/>
        <w:rPr>
          <w:rFonts w:ascii="Calibri" w:eastAsia="Times New Roman" w:hAnsi="Calibri" w:cs="Calibri"/>
          <w:color w:val="auto"/>
          <w:sz w:val="22"/>
          <w:szCs w:val="22"/>
          <w:lang w:val="pl-PL" w:eastAsia="en-US"/>
        </w:rPr>
      </w:pPr>
      <w:bookmarkStart w:id="12" w:name="_DV_M911"/>
      <w:r w:rsidRPr="00AD79E6">
        <w:rPr>
          <w:rFonts w:ascii="Calibri" w:eastAsia="Times New Roman" w:hAnsi="Calibri" w:cs="Calibri"/>
          <w:color w:val="auto"/>
          <w:sz w:val="22"/>
          <w:szCs w:val="22"/>
          <w:lang w:val="pl-PL" w:eastAsia="en-US"/>
        </w:rPr>
        <w:t>Na podstawie art. 25 ust. 4 Ustawy o Obligacjach, Emitent udostępni Obligatariuszom za pośrednictwem Agenta - w terminie - co najmniej na 14 dni przed każdym terminem wypłaty świadczeń z Obligacji, jednakże nie rzadziej niż raz w roku, Sprawozdanie o Przychodach.</w:t>
      </w:r>
    </w:p>
    <w:bookmarkEnd w:id="12"/>
    <w:p w:rsidR="00C15581" w:rsidRPr="00AD79E6" w:rsidRDefault="00C15581" w:rsidP="007F4A30">
      <w:pPr>
        <w:numPr>
          <w:ilvl w:val="0"/>
          <w:numId w:val="18"/>
        </w:numPr>
        <w:spacing w:after="6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Obowiązki Informacyjne</w:t>
      </w:r>
    </w:p>
    <w:p w:rsidR="007F4A30" w:rsidRPr="00AD79E6" w:rsidRDefault="00C15581" w:rsidP="00C15581">
      <w:pPr>
        <w:spacing w:after="60" w:line="240" w:lineRule="auto"/>
        <w:ind w:left="993"/>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Emitent zobowiązuje się przedkładać Agentowi (do wiadomości Obligatariuszy):</w:t>
      </w:r>
      <w:r w:rsidR="007F4A30" w:rsidRPr="00AD79E6">
        <w:rPr>
          <w:rFonts w:ascii="Calibri" w:eastAsia="Times New Roman" w:hAnsi="Calibri" w:cs="Calibri"/>
          <w:color w:val="auto"/>
          <w:sz w:val="22"/>
          <w:szCs w:val="22"/>
          <w:lang w:val="pl-PL" w:eastAsia="en-US"/>
        </w:rPr>
        <w:t xml:space="preserve"> </w:t>
      </w:r>
    </w:p>
    <w:p w:rsidR="007F4A30" w:rsidRPr="00AD79E6" w:rsidRDefault="007F4A30" w:rsidP="007F4A30">
      <w:pPr>
        <w:numPr>
          <w:ilvl w:val="0"/>
          <w:numId w:val="28"/>
        </w:numPr>
        <w:spacing w:after="20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informacje o zaciągniętych kredytach, pożyczkach lub innych zobowiązaniach finansowych, stanowiących dług oraz podejmowanych inwestycjach, </w:t>
      </w:r>
    </w:p>
    <w:p w:rsidR="007F4A30" w:rsidRPr="00AD79E6" w:rsidRDefault="007F4A30" w:rsidP="00B06D18">
      <w:pPr>
        <w:numPr>
          <w:ilvl w:val="0"/>
          <w:numId w:val="28"/>
        </w:numPr>
        <w:spacing w:after="20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dokumenty i informacje, które Agent może w uzasadnionym zakresie wymagać w związku z </w:t>
      </w:r>
      <w:r w:rsidR="00B91697" w:rsidRPr="00AD79E6">
        <w:rPr>
          <w:rFonts w:ascii="Calibri" w:eastAsia="Times New Roman" w:hAnsi="Calibri" w:cs="Calibri"/>
          <w:color w:val="auto"/>
          <w:sz w:val="22"/>
          <w:szCs w:val="22"/>
          <w:lang w:val="pl-PL" w:eastAsia="en-US"/>
        </w:rPr>
        <w:t>Emisją</w:t>
      </w:r>
      <w:r w:rsidRPr="00AD79E6">
        <w:rPr>
          <w:rFonts w:ascii="Calibri" w:eastAsia="Times New Roman" w:hAnsi="Calibri" w:cs="Calibri"/>
          <w:color w:val="auto"/>
          <w:sz w:val="22"/>
          <w:szCs w:val="22"/>
          <w:lang w:val="pl-PL" w:eastAsia="en-US"/>
        </w:rPr>
        <w:t xml:space="preserve"> lub dla potrzeb dokonania oceny sytuacji gospodarczej lub finansowej Emitenta,</w:t>
      </w:r>
    </w:p>
    <w:p w:rsidR="00812F62" w:rsidRPr="00AD79E6" w:rsidRDefault="00812F62" w:rsidP="00BE1FA2">
      <w:pPr>
        <w:numPr>
          <w:ilvl w:val="0"/>
          <w:numId w:val="28"/>
        </w:numPr>
        <w:spacing w:after="200" w:line="240" w:lineRule="auto"/>
        <w:rPr>
          <w:rFonts w:ascii="Calibri" w:eastAsia="Times New Roman" w:hAnsi="Calibri" w:cs="Calibri"/>
          <w:color w:val="auto"/>
          <w:sz w:val="22"/>
          <w:szCs w:val="22"/>
          <w:lang w:val="pl-PL" w:eastAsia="en-US"/>
        </w:rPr>
      </w:pPr>
      <w:bookmarkStart w:id="13" w:name="_cp_text_1_112"/>
      <w:bookmarkEnd w:id="13"/>
      <w:r w:rsidRPr="00AD79E6">
        <w:rPr>
          <w:rFonts w:ascii="Calibri" w:eastAsia="Times New Roman" w:hAnsi="Calibri" w:cs="Calibri"/>
          <w:color w:val="auto"/>
          <w:sz w:val="22"/>
          <w:szCs w:val="22"/>
          <w:lang w:val="pl-PL" w:eastAsia="en-US"/>
        </w:rPr>
        <w:t>Emitent zobowiązany jest niezwłocznie powiadomić Agenta o każdej znanej Emitentowi decyzji dotyczącej obciążenia lub sprzedaży udziałów w kapitale zakładowym Emitenta lub obniżeniu lub umorzeniu (dobrowolnym lub przymusowym) kapitału zakładowego Emitenta.</w:t>
      </w:r>
    </w:p>
    <w:p w:rsidR="00C15581" w:rsidRPr="00AD79E6" w:rsidRDefault="00C15581" w:rsidP="00C15581">
      <w:pPr>
        <w:numPr>
          <w:ilvl w:val="0"/>
          <w:numId w:val="18"/>
        </w:numPr>
        <w:spacing w:after="6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Rachunki Bankowe</w:t>
      </w:r>
    </w:p>
    <w:p w:rsidR="00C15581" w:rsidRPr="00AD79E6" w:rsidRDefault="00C15581" w:rsidP="00812F62">
      <w:pPr>
        <w:numPr>
          <w:ilvl w:val="0"/>
          <w:numId w:val="32"/>
        </w:numPr>
        <w:spacing w:after="20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Emitent do czasu wykonania wszystkich zobowiązań z tytułu Warunków Emisji i Obligacji będzie posiadać u Agenta ds. Płatności</w:t>
      </w:r>
      <w:r w:rsidR="0043275B" w:rsidRPr="00AD79E6">
        <w:rPr>
          <w:rFonts w:ascii="Calibri" w:eastAsia="Times New Roman" w:hAnsi="Calibri" w:cs="Calibri"/>
          <w:color w:val="auto"/>
          <w:sz w:val="22"/>
          <w:szCs w:val="22"/>
          <w:lang w:val="pl-PL" w:eastAsia="en-US"/>
        </w:rPr>
        <w:t>: Rachunek Emisji,</w:t>
      </w:r>
      <w:r w:rsidRPr="00AD79E6">
        <w:rPr>
          <w:rFonts w:ascii="Calibri" w:eastAsia="Times New Roman" w:hAnsi="Calibri" w:cs="Calibri"/>
          <w:color w:val="auto"/>
          <w:sz w:val="22"/>
          <w:szCs w:val="22"/>
          <w:lang w:val="pl-PL" w:eastAsia="en-US"/>
        </w:rPr>
        <w:t xml:space="preserve"> </w:t>
      </w:r>
      <w:r w:rsidR="0043275B" w:rsidRPr="00AD79E6">
        <w:rPr>
          <w:rFonts w:ascii="Calibri" w:eastAsia="Times New Roman" w:hAnsi="Calibri" w:cs="Calibri"/>
          <w:color w:val="auto"/>
          <w:sz w:val="22"/>
          <w:szCs w:val="22"/>
          <w:lang w:val="pl-PL" w:eastAsia="en-US"/>
        </w:rPr>
        <w:t xml:space="preserve">Rachunek Pomocniczy oraz </w:t>
      </w:r>
      <w:r w:rsidRPr="00AD79E6">
        <w:rPr>
          <w:rFonts w:ascii="Calibri" w:eastAsia="Times New Roman" w:hAnsi="Calibri" w:cs="Calibri"/>
          <w:color w:val="auto"/>
          <w:sz w:val="22"/>
          <w:szCs w:val="22"/>
          <w:lang w:val="pl-PL" w:eastAsia="en-US"/>
        </w:rPr>
        <w:t>Rachunek Przychodów z Przedsięwzięcia.</w:t>
      </w:r>
    </w:p>
    <w:p w:rsidR="00C15581" w:rsidRPr="00AD79E6" w:rsidRDefault="00C15581" w:rsidP="00812F62">
      <w:pPr>
        <w:numPr>
          <w:ilvl w:val="0"/>
          <w:numId w:val="32"/>
        </w:numPr>
        <w:spacing w:after="20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Wpływy Netto </w:t>
      </w:r>
      <w:r w:rsidR="0043275B" w:rsidRPr="00AD79E6">
        <w:rPr>
          <w:rFonts w:ascii="Calibri" w:hAnsi="Calibri" w:cs="Calibri"/>
          <w:color w:val="333333"/>
          <w:sz w:val="22"/>
          <w:szCs w:val="22"/>
          <w:lang w:val="pl-PL"/>
        </w:rPr>
        <w:t xml:space="preserve">przekazane na Rachunek Emisji </w:t>
      </w:r>
      <w:r w:rsidRPr="00AD79E6">
        <w:rPr>
          <w:rFonts w:ascii="Calibri" w:eastAsia="Times New Roman" w:hAnsi="Calibri" w:cs="Calibri"/>
          <w:color w:val="auto"/>
          <w:sz w:val="22"/>
          <w:szCs w:val="22"/>
          <w:lang w:val="pl-PL" w:eastAsia="en-US"/>
        </w:rPr>
        <w:t xml:space="preserve">mogą być przeznaczone wyłącznie zgodnie z Celem Emisji. </w:t>
      </w:r>
    </w:p>
    <w:p w:rsidR="00C15581" w:rsidRPr="00AD79E6" w:rsidRDefault="00C15581" w:rsidP="00812F62">
      <w:pPr>
        <w:numPr>
          <w:ilvl w:val="0"/>
          <w:numId w:val="32"/>
        </w:numPr>
        <w:spacing w:after="20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Wszystkie wpływy z Przychodów z Przedsięwzięcia, oraz Majątku Przedsięwzięcia (spieniężony Majątek Przedsięwzięcia) będą dokonywane na Rachunek Przychodów z Przedsięwzięcia i będą przeznaczane na spłatę zobowiązań wynikających z Obligacji. </w:t>
      </w:r>
    </w:p>
    <w:p w:rsidR="00C15581" w:rsidRPr="00AD79E6" w:rsidRDefault="00C15581" w:rsidP="00812F62">
      <w:pPr>
        <w:numPr>
          <w:ilvl w:val="0"/>
          <w:numId w:val="32"/>
        </w:numPr>
        <w:spacing w:after="20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Emitent nie dokona wypłat środków z Rachunku Przychodów z Przedsięwzięcia dla celów innych niż zaspokojenie roszczeń Obligatariuszy. Emitent może dokonywać wypłat z Rachunku Przychodów z Przedsięwzięcia, w innych celach niż zaspokojenie roszczeń Obligatariuszy, wyłącznie kwot przewyższających Kwotę Rezerwy</w:t>
      </w:r>
      <w:r w:rsidR="0043275B" w:rsidRPr="00AD79E6">
        <w:rPr>
          <w:rFonts w:ascii="Calibri" w:eastAsia="Times New Roman" w:hAnsi="Calibri" w:cs="Calibri"/>
          <w:color w:val="auto"/>
          <w:sz w:val="22"/>
          <w:szCs w:val="22"/>
          <w:lang w:val="pl-PL" w:eastAsia="en-US"/>
        </w:rPr>
        <w:t xml:space="preserve"> na Rachunek Pomocniczy</w:t>
      </w:r>
      <w:r w:rsidRPr="00AD79E6">
        <w:rPr>
          <w:rFonts w:ascii="Calibri" w:eastAsia="Times New Roman" w:hAnsi="Calibri" w:cs="Calibri"/>
          <w:color w:val="auto"/>
          <w:sz w:val="22"/>
          <w:szCs w:val="22"/>
          <w:lang w:val="pl-PL" w:eastAsia="en-US"/>
        </w:rPr>
        <w:t>.</w:t>
      </w:r>
    </w:p>
    <w:p w:rsidR="00C15581" w:rsidRPr="00AD79E6" w:rsidRDefault="00C15581" w:rsidP="00812F62">
      <w:pPr>
        <w:numPr>
          <w:ilvl w:val="0"/>
          <w:numId w:val="32"/>
        </w:numPr>
        <w:spacing w:after="200" w:line="240" w:lineRule="auto"/>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Agent upoważniony jest do przekazywania zgromadzonych na Rachunku Przychodów z Przedsięwzięcia kwot na płatności Kwot do Zapłaty przez Emitenta, w Dniach Płatności Odsetek lub Dniach Płatności Należności Głównej, zgodnie z Warunkami Emisji.</w:t>
      </w:r>
    </w:p>
    <w:p w:rsidR="00300071" w:rsidRPr="00AD79E6" w:rsidRDefault="00300071" w:rsidP="00C65323">
      <w:pPr>
        <w:numPr>
          <w:ilvl w:val="0"/>
          <w:numId w:val="46"/>
        </w:numPr>
        <w:spacing w:after="60" w:line="240" w:lineRule="auto"/>
        <w:ind w:left="426" w:hanging="426"/>
        <w:outlineLvl w:val="0"/>
        <w:rPr>
          <w:rFonts w:ascii="Calibri" w:eastAsia="Times New Roman" w:hAnsi="Calibri" w:cs="Calibri"/>
          <w:b/>
          <w:color w:val="auto"/>
          <w:sz w:val="22"/>
          <w:szCs w:val="22"/>
          <w:lang w:val="pl-PL" w:eastAsia="en-US"/>
        </w:rPr>
      </w:pPr>
      <w:r w:rsidRPr="00AD79E6">
        <w:rPr>
          <w:rFonts w:ascii="Calibri" w:eastAsia="Times New Roman" w:hAnsi="Calibri" w:cs="Calibri"/>
          <w:b/>
          <w:color w:val="auto"/>
          <w:sz w:val="22"/>
          <w:szCs w:val="22"/>
          <w:lang w:val="pl-PL" w:eastAsia="en-US"/>
        </w:rPr>
        <w:t>Procedura oferowania Obligacji</w:t>
      </w:r>
    </w:p>
    <w:p w:rsidR="00300071" w:rsidRPr="00AD79E6" w:rsidRDefault="00300071" w:rsidP="003D189A">
      <w:pPr>
        <w:numPr>
          <w:ilvl w:val="0"/>
          <w:numId w:val="19"/>
        </w:numPr>
        <w:spacing w:after="20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Obligacje będą oferowane w trybie wskazanym w art. 33 pkt 2 Ustawy o Obligacjach, to jest do grupy nie większej niż 149 imiennie oznaczonych podmiotów poprzez skierowanie Propozycji Nabycia Obligacji do potencjalnego Obligatariusza (Inwestor). </w:t>
      </w:r>
    </w:p>
    <w:p w:rsidR="00300071" w:rsidRPr="00AD79E6" w:rsidRDefault="00300071" w:rsidP="003D189A">
      <w:pPr>
        <w:numPr>
          <w:ilvl w:val="0"/>
          <w:numId w:val="19"/>
        </w:numPr>
        <w:spacing w:after="20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Inwestor zamierzający nabyć Obligacje składa imienną ofertę objęcia Obligacji poprzez pisemne przyjęcie Propozycji Nabycia Obligacji. </w:t>
      </w:r>
    </w:p>
    <w:p w:rsidR="00300071" w:rsidRPr="00AD79E6" w:rsidRDefault="00300071" w:rsidP="003D189A">
      <w:pPr>
        <w:numPr>
          <w:ilvl w:val="0"/>
          <w:numId w:val="19"/>
        </w:numPr>
        <w:spacing w:after="20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Inwestor w przypadku zainteresowania nabyciem Obligacji wysyła podpisany Formularz Przyjęcia do </w:t>
      </w:r>
      <w:r w:rsidR="0084764E" w:rsidRPr="00AD79E6">
        <w:rPr>
          <w:rFonts w:ascii="Calibri" w:eastAsia="Times New Roman" w:hAnsi="Calibri" w:cs="Calibri"/>
          <w:color w:val="auto"/>
          <w:sz w:val="22"/>
          <w:szCs w:val="22"/>
          <w:lang w:val="pl-PL" w:eastAsia="en-US"/>
        </w:rPr>
        <w:t>Banku</w:t>
      </w:r>
      <w:r w:rsidRPr="00AD79E6">
        <w:rPr>
          <w:rFonts w:ascii="Calibri" w:eastAsia="Times New Roman" w:hAnsi="Calibri" w:cs="Calibri"/>
          <w:color w:val="auto"/>
          <w:sz w:val="22"/>
          <w:szCs w:val="22"/>
          <w:lang w:val="pl-PL" w:eastAsia="en-US"/>
        </w:rPr>
        <w:t xml:space="preserve"> na jeden Dzień Roboczy przed Dniem Emisji do godz. 14:00.</w:t>
      </w:r>
    </w:p>
    <w:p w:rsidR="00300071" w:rsidRPr="00AD79E6" w:rsidRDefault="00300071" w:rsidP="003D189A">
      <w:pPr>
        <w:numPr>
          <w:ilvl w:val="0"/>
          <w:numId w:val="19"/>
        </w:numPr>
        <w:spacing w:after="20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Agent Emisji na podstawie otrzymanych Formularzy Przyjęcia dokonuje przydziału Obligacji i wysyła tego dnia do godz. 15:00 informacje o przydziale Obligacji Inwestorom.</w:t>
      </w:r>
    </w:p>
    <w:p w:rsidR="00300071" w:rsidRPr="00AD79E6" w:rsidRDefault="00300071" w:rsidP="003D189A">
      <w:pPr>
        <w:numPr>
          <w:ilvl w:val="0"/>
          <w:numId w:val="19"/>
        </w:numPr>
        <w:spacing w:after="20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Inwestorzy przekazują do Agenta ds. Płatności najpóźniej w Dniu Emisji do godz. 11:00 środki pieniężne w wysokości Kwoty do Zapłaty przez Inwestorów z tytułu nabycia Obligacji;</w:t>
      </w:r>
    </w:p>
    <w:p w:rsidR="00300071" w:rsidRPr="00AD79E6" w:rsidRDefault="00300071" w:rsidP="003D189A">
      <w:pPr>
        <w:numPr>
          <w:ilvl w:val="0"/>
          <w:numId w:val="19"/>
        </w:numPr>
        <w:spacing w:after="20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Agent Emisji na podstawie Umowy z Emitentem jest upoważniony m.in. do składania Propozycji Nabycia Obligacji w imieniu Emitenta, przyjmowania od Inwestorów w imieniu Emitenta Formularzy Przyjęcia Propozycji Nabycia Obligacji i wpłat na Obligacje, a także dokonywania w imieniu Emitenta przydziału Obligacji Inwestorom.</w:t>
      </w:r>
    </w:p>
    <w:p w:rsidR="00300071" w:rsidRPr="00AD79E6" w:rsidRDefault="00300071" w:rsidP="003D189A">
      <w:pPr>
        <w:numPr>
          <w:ilvl w:val="0"/>
          <w:numId w:val="19"/>
        </w:numPr>
        <w:spacing w:after="20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Emitent i Agent ds. Emisji zastrzegają sobie prawo do dokonania przydziału Obligacji wedle własnego uznania, w tym do przydziału Obligacji na rzecz danego Inwestora w liczbie mniejszej, niż wskazana przez danego Inwestora w imiennej ofercie Obligacji (prawo redukcji), bądź niedokonania przydziału na rzecz danego Inwestora w ogóle. Inwestor składając imienną ofertę objęcia Obligacji, na takie skutki tym samym wyraża zgodę. </w:t>
      </w:r>
    </w:p>
    <w:p w:rsidR="00300071" w:rsidRPr="00AD79E6" w:rsidRDefault="00300071" w:rsidP="003D189A">
      <w:pPr>
        <w:numPr>
          <w:ilvl w:val="0"/>
          <w:numId w:val="19"/>
        </w:numPr>
        <w:spacing w:after="20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Za chwilę opłacenia Obligacji uważa się chwilę wpływu środków pieniężnych na    rachunek Agenta ds. Płatności. </w:t>
      </w:r>
    </w:p>
    <w:p w:rsidR="00300071" w:rsidRPr="00AD79E6" w:rsidRDefault="00300071" w:rsidP="003D189A">
      <w:pPr>
        <w:numPr>
          <w:ilvl w:val="0"/>
          <w:numId w:val="19"/>
        </w:numPr>
        <w:spacing w:after="6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Propozycje Nabycia Obligacji, Formularze Przyjęcia  Propozycji Nabycia Obligacji  oraz inne dokumenty i zawiadomienia mogą być doręczane przez Emitenta, Agenta Emisji oraz Inwestorów za pośrednictwem telefaksu lub w formie skanu  za pomocą poczty elektronicznej i doręczenie takie strony uznają za skuteczne. </w:t>
      </w:r>
    </w:p>
    <w:p w:rsidR="00300071" w:rsidRPr="00AD79E6" w:rsidRDefault="00300071" w:rsidP="003D189A">
      <w:pPr>
        <w:numPr>
          <w:ilvl w:val="0"/>
          <w:numId w:val="19"/>
        </w:numPr>
        <w:spacing w:after="60" w:line="240" w:lineRule="auto"/>
        <w:ind w:left="993" w:hanging="567"/>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W przypadku przydziału Obligacji na rzecz danego Inwestora w liczbie mniejszej lub nie dokonania przydziału w ogóle, Emitent zobowiązany jest zwrócić nie wykorzystany wkład pieniężny Inwestorowi w terminie 14 (czternastu) dni od dnia dokonania przydziału.</w:t>
      </w:r>
    </w:p>
    <w:p w:rsidR="00300071" w:rsidRPr="00AD79E6" w:rsidRDefault="00300071" w:rsidP="00C65323">
      <w:pPr>
        <w:numPr>
          <w:ilvl w:val="0"/>
          <w:numId w:val="46"/>
        </w:numPr>
        <w:spacing w:after="60" w:line="240" w:lineRule="auto"/>
        <w:ind w:left="426" w:hanging="426"/>
        <w:outlineLvl w:val="0"/>
        <w:rPr>
          <w:rFonts w:ascii="Calibri" w:eastAsia="Times New Roman" w:hAnsi="Calibri" w:cs="Calibri"/>
          <w:b/>
          <w:color w:val="auto"/>
          <w:sz w:val="22"/>
          <w:szCs w:val="22"/>
          <w:lang w:val="pl-PL" w:eastAsia="en-US"/>
        </w:rPr>
      </w:pPr>
      <w:r w:rsidRPr="00AD79E6">
        <w:rPr>
          <w:rFonts w:ascii="Calibri" w:eastAsia="Times New Roman" w:hAnsi="Calibri" w:cs="Calibri"/>
          <w:b/>
          <w:color w:val="auto"/>
          <w:sz w:val="22"/>
          <w:szCs w:val="22"/>
          <w:lang w:val="pl-PL" w:eastAsia="en-US"/>
        </w:rPr>
        <w:t xml:space="preserve">Agent Dokumentacyjny </w:t>
      </w:r>
    </w:p>
    <w:p w:rsidR="00300071" w:rsidRPr="00AD79E6" w:rsidRDefault="00300071" w:rsidP="00300071">
      <w:pPr>
        <w:spacing w:after="60" w:line="240" w:lineRule="auto"/>
        <w:ind w:left="426"/>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xml:space="preserve">Agent Dokumentacyjny przechowuje w postaci drukowanej dokumenty, informacje </w:t>
      </w:r>
      <w:r w:rsidRPr="00AD79E6">
        <w:rPr>
          <w:rFonts w:ascii="Calibri" w:eastAsia="Times New Roman" w:hAnsi="Calibri" w:cs="Calibri"/>
          <w:color w:val="auto"/>
          <w:sz w:val="22"/>
          <w:szCs w:val="22"/>
          <w:lang w:val="pl-PL" w:eastAsia="en-US"/>
        </w:rPr>
        <w:br/>
        <w:t>i komunikaty dostarczone przez Emitenta, które Emitent jest obowiązany publikować na swojej stronie internetowej w wykonaniu przepisów Ustawy o Obligacjach.</w:t>
      </w:r>
    </w:p>
    <w:p w:rsidR="00300071" w:rsidRPr="00AD79E6" w:rsidRDefault="00300071" w:rsidP="00C65323">
      <w:pPr>
        <w:numPr>
          <w:ilvl w:val="0"/>
          <w:numId w:val="46"/>
        </w:numPr>
        <w:spacing w:after="60" w:line="240" w:lineRule="auto"/>
        <w:ind w:left="426" w:hanging="426"/>
        <w:outlineLvl w:val="0"/>
        <w:rPr>
          <w:rFonts w:ascii="Calibri" w:eastAsia="Times New Roman" w:hAnsi="Calibri" w:cs="Calibri"/>
          <w:b/>
          <w:color w:val="auto"/>
          <w:sz w:val="22"/>
          <w:szCs w:val="22"/>
          <w:lang w:val="pl-PL" w:eastAsia="en-US"/>
        </w:rPr>
      </w:pPr>
      <w:r w:rsidRPr="00AD79E6">
        <w:rPr>
          <w:rFonts w:ascii="Calibri" w:eastAsia="Times New Roman" w:hAnsi="Calibri" w:cs="Calibri"/>
          <w:b/>
          <w:color w:val="auto"/>
          <w:sz w:val="22"/>
          <w:szCs w:val="22"/>
          <w:lang w:val="pl-PL" w:eastAsia="en-US"/>
        </w:rPr>
        <w:t>Oświadczenia Agenta ds. Płatności, Agenta Dokumentacyjnego i Depozytariusza</w:t>
      </w:r>
    </w:p>
    <w:p w:rsidR="00300071" w:rsidRPr="00AD79E6" w:rsidRDefault="00300071" w:rsidP="00CD5F6F">
      <w:pPr>
        <w:spacing w:after="60" w:line="240" w:lineRule="auto"/>
        <w:ind w:left="426"/>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W sprawach związanych z Obligacjami, Agent ds. Płatności, Agent Dokumentacyjny</w:t>
      </w:r>
      <w:r w:rsidRPr="00AD79E6">
        <w:rPr>
          <w:rFonts w:ascii="Calibri" w:eastAsia="Times New Roman" w:hAnsi="Calibri" w:cs="Calibri"/>
          <w:color w:val="auto"/>
          <w:sz w:val="22"/>
          <w:szCs w:val="22"/>
          <w:lang w:val="pl-PL" w:eastAsia="en-US"/>
        </w:rPr>
        <w:br/>
        <w:t xml:space="preserve"> i Depozytariusz działa wyłącznie jako pełnomocnik Emitenta i nie ponosi żadnej odpowiedzialności w stosunku do Obligatariuszy, w zakresie płatności Kwot do Zapłaty przez Emitenta, ani za żadne inne zobowiązanie lub oświadczenie Emitenta wynikające z Obligacji.</w:t>
      </w:r>
    </w:p>
    <w:p w:rsidR="00300071" w:rsidRPr="00AD79E6" w:rsidRDefault="00300071" w:rsidP="00C65323">
      <w:pPr>
        <w:numPr>
          <w:ilvl w:val="0"/>
          <w:numId w:val="46"/>
        </w:numPr>
        <w:spacing w:after="60" w:line="240" w:lineRule="auto"/>
        <w:ind w:left="426" w:hanging="426"/>
        <w:outlineLvl w:val="0"/>
        <w:rPr>
          <w:rFonts w:ascii="Calibri" w:eastAsia="Times New Roman" w:hAnsi="Calibri" w:cs="Calibri"/>
          <w:b/>
          <w:color w:val="auto"/>
          <w:sz w:val="22"/>
          <w:szCs w:val="22"/>
          <w:lang w:val="pl-PL" w:eastAsia="en-US"/>
        </w:rPr>
      </w:pPr>
      <w:r w:rsidRPr="00AD79E6">
        <w:rPr>
          <w:rFonts w:ascii="Calibri" w:eastAsia="Times New Roman" w:hAnsi="Calibri" w:cs="Calibri"/>
          <w:b/>
          <w:color w:val="auto"/>
          <w:kern w:val="24"/>
          <w:sz w:val="22"/>
          <w:szCs w:val="22"/>
          <w:lang w:val="pl-PL" w:eastAsia="en-US"/>
        </w:rPr>
        <w:t>Zgromadzenie Obligatariuszy</w:t>
      </w:r>
      <w:r w:rsidRPr="00AD79E6">
        <w:rPr>
          <w:rFonts w:ascii="Calibri" w:eastAsia="Times New Roman" w:hAnsi="Calibri" w:cs="Calibri"/>
          <w:b/>
          <w:caps/>
          <w:color w:val="auto"/>
          <w:sz w:val="22"/>
          <w:szCs w:val="22"/>
          <w:lang w:val="pl-PL" w:eastAsia="en-US"/>
        </w:rPr>
        <w:t xml:space="preserve"> </w:t>
      </w:r>
    </w:p>
    <w:p w:rsidR="00300071" w:rsidRPr="00AD79E6" w:rsidRDefault="00300071" w:rsidP="00300071">
      <w:pPr>
        <w:spacing w:after="60" w:line="240" w:lineRule="auto"/>
        <w:ind w:left="426"/>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Powołuje się Zgromadzenie Obligatariuszy, którego zasady funkcjonowania określa Ustawa o Obligacjach.</w:t>
      </w:r>
    </w:p>
    <w:p w:rsidR="00300071" w:rsidRPr="00AD79E6" w:rsidRDefault="00300071" w:rsidP="00C65323">
      <w:pPr>
        <w:numPr>
          <w:ilvl w:val="0"/>
          <w:numId w:val="46"/>
        </w:numPr>
        <w:spacing w:after="60" w:line="240" w:lineRule="auto"/>
        <w:ind w:left="426" w:hanging="426"/>
        <w:outlineLvl w:val="0"/>
        <w:rPr>
          <w:rFonts w:ascii="Calibri" w:eastAsia="Times New Roman" w:hAnsi="Calibri" w:cs="Calibri"/>
          <w:b/>
          <w:color w:val="auto"/>
          <w:sz w:val="22"/>
          <w:szCs w:val="22"/>
          <w:lang w:val="pl-PL" w:eastAsia="en-US"/>
        </w:rPr>
      </w:pPr>
      <w:r w:rsidRPr="00AD79E6">
        <w:rPr>
          <w:rFonts w:ascii="Calibri" w:eastAsia="Times New Roman" w:hAnsi="Calibri" w:cs="Calibri"/>
          <w:b/>
          <w:color w:val="auto"/>
          <w:sz w:val="22"/>
          <w:szCs w:val="22"/>
          <w:lang w:val="pl-PL" w:eastAsia="en-US"/>
        </w:rPr>
        <w:t xml:space="preserve">MIFID </w:t>
      </w:r>
    </w:p>
    <w:p w:rsidR="00300071" w:rsidRPr="00AD79E6" w:rsidRDefault="00300071" w:rsidP="00300071">
      <w:pPr>
        <w:spacing w:after="60" w:line="240" w:lineRule="auto"/>
        <w:ind w:left="426"/>
        <w:rPr>
          <w:rFonts w:ascii="Calibri" w:eastAsia="Times New Roman" w:hAnsi="Calibri" w:cs="Calibri"/>
          <w:b/>
          <w:color w:val="auto"/>
          <w:sz w:val="22"/>
          <w:szCs w:val="22"/>
          <w:lang w:val="pl-PL" w:eastAsia="en-US"/>
        </w:rPr>
      </w:pPr>
      <w:r w:rsidRPr="00AD79E6">
        <w:rPr>
          <w:rFonts w:ascii="Calibri" w:eastAsia="Times New Roman" w:hAnsi="Calibri" w:cs="Calibri"/>
          <w:color w:val="auto"/>
          <w:sz w:val="22"/>
          <w:szCs w:val="22"/>
          <w:lang w:val="pl-PL" w:eastAsia="en-US"/>
        </w:rPr>
        <w:t>Inwestor, który zamierza nabyć Obligacje przed ich nabyciem na postawie umowy sprzedaży jest zobowiązany do przekazania danych nabywcy Bankowi niezbędnych do przeprowadzenia procesu MIFID.</w:t>
      </w:r>
    </w:p>
    <w:p w:rsidR="00300071" w:rsidRPr="00AD79E6" w:rsidRDefault="00300071" w:rsidP="00C65323">
      <w:pPr>
        <w:numPr>
          <w:ilvl w:val="0"/>
          <w:numId w:val="46"/>
        </w:numPr>
        <w:spacing w:after="60" w:line="240" w:lineRule="auto"/>
        <w:ind w:left="426" w:hanging="426"/>
        <w:outlineLvl w:val="0"/>
        <w:rPr>
          <w:rFonts w:ascii="Calibri" w:eastAsia="Times New Roman" w:hAnsi="Calibri" w:cs="Calibri"/>
          <w:b/>
          <w:color w:val="auto"/>
          <w:sz w:val="22"/>
          <w:szCs w:val="22"/>
          <w:lang w:val="pl-PL" w:eastAsia="en-US"/>
        </w:rPr>
      </w:pPr>
      <w:r w:rsidRPr="00AD79E6">
        <w:rPr>
          <w:rFonts w:ascii="Calibri" w:eastAsia="Times New Roman" w:hAnsi="Calibri" w:cs="Calibri"/>
          <w:b/>
          <w:color w:val="auto"/>
          <w:sz w:val="22"/>
          <w:szCs w:val="22"/>
          <w:lang w:val="pl-PL" w:eastAsia="en-US"/>
        </w:rPr>
        <w:t xml:space="preserve">Zawiadomienia </w:t>
      </w:r>
    </w:p>
    <w:p w:rsidR="00300071" w:rsidRPr="00AD79E6" w:rsidRDefault="00300071" w:rsidP="00300071">
      <w:pPr>
        <w:spacing w:after="60" w:line="240" w:lineRule="auto"/>
        <w:ind w:left="426"/>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Wszelkie zawiadomienia dla Obligatariuszy będą przekazywane listem poleconym za potwierdzeniem odbioru, chyba że Warunki Emisji stanowią inaczej.</w:t>
      </w:r>
    </w:p>
    <w:p w:rsidR="00300071" w:rsidRPr="00AD79E6" w:rsidRDefault="00300071" w:rsidP="00C65323">
      <w:pPr>
        <w:numPr>
          <w:ilvl w:val="0"/>
          <w:numId w:val="46"/>
        </w:numPr>
        <w:spacing w:after="60" w:line="240" w:lineRule="auto"/>
        <w:ind w:left="426" w:hanging="426"/>
        <w:outlineLvl w:val="0"/>
        <w:rPr>
          <w:rFonts w:ascii="Calibri" w:eastAsia="Times New Roman" w:hAnsi="Calibri" w:cs="Calibri"/>
          <w:b/>
          <w:color w:val="auto"/>
          <w:sz w:val="22"/>
          <w:szCs w:val="22"/>
          <w:lang w:val="pl-PL" w:eastAsia="en-US"/>
        </w:rPr>
      </w:pPr>
      <w:r w:rsidRPr="00AD79E6">
        <w:rPr>
          <w:rFonts w:ascii="Calibri" w:eastAsia="Times New Roman" w:hAnsi="Calibri" w:cs="Calibri"/>
          <w:b/>
          <w:color w:val="auto"/>
          <w:sz w:val="22"/>
          <w:szCs w:val="22"/>
          <w:lang w:val="pl-PL" w:eastAsia="en-US"/>
        </w:rPr>
        <w:t>Prawo właściwe. Jurysdykcja</w:t>
      </w:r>
    </w:p>
    <w:p w:rsidR="00300071" w:rsidRPr="00AD79E6" w:rsidRDefault="00300071" w:rsidP="00300071">
      <w:pPr>
        <w:tabs>
          <w:tab w:val="left" w:pos="708"/>
        </w:tabs>
        <w:spacing w:after="60" w:line="240" w:lineRule="auto"/>
        <w:ind w:left="426"/>
        <w:outlineLvl w:val="1"/>
        <w:rPr>
          <w:rFonts w:ascii="Calibri" w:eastAsia="Times New Roman" w:hAnsi="Calibri" w:cs="Calibri"/>
          <w:color w:val="auto"/>
          <w:kern w:val="24"/>
          <w:sz w:val="22"/>
          <w:szCs w:val="22"/>
          <w:lang w:val="pl-PL" w:eastAsia="en-US"/>
        </w:rPr>
      </w:pPr>
      <w:r w:rsidRPr="00AD79E6">
        <w:rPr>
          <w:rFonts w:ascii="Calibri" w:eastAsia="Times New Roman" w:hAnsi="Calibri" w:cs="Calibri"/>
          <w:color w:val="auto"/>
          <w:kern w:val="24"/>
          <w:sz w:val="22"/>
          <w:szCs w:val="22"/>
          <w:lang w:val="pl-PL" w:eastAsia="en-US"/>
        </w:rPr>
        <w:t xml:space="preserve">Niniejsza Umowa podlega prawu Rzeczypospolitej Polskiej i będzie interpretowana zgodnie z tym prawem. Wszelkie związane z obligacjami spory będą rozstrzygane w postępowaniu przed polskim sądem powszechnym, właściwym dla </w:t>
      </w:r>
      <w:r w:rsidR="00E22E20" w:rsidRPr="00AD79E6">
        <w:rPr>
          <w:rFonts w:ascii="Calibri" w:eastAsia="Times New Roman" w:hAnsi="Calibri" w:cs="Calibri"/>
          <w:color w:val="auto"/>
          <w:kern w:val="24"/>
          <w:sz w:val="22"/>
          <w:szCs w:val="22"/>
          <w:lang w:val="pl-PL" w:eastAsia="en-US"/>
        </w:rPr>
        <w:t>miasta stołecznego Warszawy</w:t>
      </w:r>
      <w:r w:rsidRPr="00AD79E6">
        <w:rPr>
          <w:rFonts w:ascii="Calibri" w:eastAsia="Times New Roman" w:hAnsi="Calibri" w:cs="Calibri"/>
          <w:color w:val="auto"/>
          <w:kern w:val="24"/>
          <w:sz w:val="22"/>
          <w:szCs w:val="22"/>
          <w:lang w:val="pl-PL" w:eastAsia="en-US"/>
        </w:rPr>
        <w:t>.</w:t>
      </w:r>
    </w:p>
    <w:p w:rsidR="00300071" w:rsidRPr="00AD79E6" w:rsidRDefault="00300071" w:rsidP="00C65323">
      <w:pPr>
        <w:numPr>
          <w:ilvl w:val="0"/>
          <w:numId w:val="46"/>
        </w:numPr>
        <w:spacing w:after="60" w:line="240" w:lineRule="auto"/>
        <w:ind w:left="426" w:hanging="426"/>
        <w:outlineLvl w:val="0"/>
        <w:rPr>
          <w:rFonts w:ascii="Calibri" w:eastAsia="Times New Roman" w:hAnsi="Calibri" w:cs="Calibri"/>
          <w:b/>
          <w:color w:val="auto"/>
          <w:sz w:val="22"/>
          <w:szCs w:val="22"/>
          <w:lang w:val="pl-PL" w:eastAsia="en-US"/>
        </w:rPr>
      </w:pPr>
      <w:r w:rsidRPr="00AD79E6">
        <w:rPr>
          <w:rFonts w:ascii="Calibri" w:eastAsia="Times New Roman" w:hAnsi="Calibri" w:cs="Calibri"/>
          <w:b/>
          <w:color w:val="auto"/>
          <w:sz w:val="22"/>
          <w:szCs w:val="22"/>
          <w:lang w:val="pl-PL" w:eastAsia="en-US"/>
        </w:rPr>
        <w:t>Data i miejsce sporządzenia Warunków Emisji</w:t>
      </w:r>
    </w:p>
    <w:p w:rsidR="00300071" w:rsidRPr="00AD79E6" w:rsidRDefault="00AD4E57" w:rsidP="00300071">
      <w:pPr>
        <w:spacing w:after="60" w:line="240" w:lineRule="auto"/>
        <w:ind w:left="426"/>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 roku</w:t>
      </w:r>
      <w:r w:rsidR="00300071" w:rsidRPr="00AD79E6">
        <w:rPr>
          <w:rFonts w:ascii="Calibri" w:eastAsia="Times New Roman" w:hAnsi="Calibri" w:cs="Calibri"/>
          <w:color w:val="auto"/>
          <w:sz w:val="22"/>
          <w:szCs w:val="22"/>
          <w:lang w:val="pl-PL" w:eastAsia="en-US"/>
        </w:rPr>
        <w:t xml:space="preserve">, [***] </w:t>
      </w:r>
    </w:p>
    <w:p w:rsidR="00300071" w:rsidRPr="00AD79E6" w:rsidRDefault="00300071" w:rsidP="00C65323">
      <w:pPr>
        <w:numPr>
          <w:ilvl w:val="0"/>
          <w:numId w:val="46"/>
        </w:numPr>
        <w:spacing w:after="60" w:line="240" w:lineRule="auto"/>
        <w:ind w:left="426" w:hanging="426"/>
        <w:outlineLvl w:val="0"/>
        <w:rPr>
          <w:rFonts w:ascii="Calibri" w:eastAsia="Times New Roman" w:hAnsi="Calibri" w:cs="Calibri"/>
          <w:color w:val="auto"/>
          <w:kern w:val="28"/>
          <w:sz w:val="22"/>
          <w:szCs w:val="22"/>
          <w:lang w:val="pl-PL" w:eastAsia="en-US"/>
        </w:rPr>
      </w:pPr>
      <w:r w:rsidRPr="00AD79E6">
        <w:rPr>
          <w:rFonts w:ascii="Calibri" w:eastAsia="Times New Roman" w:hAnsi="Calibri" w:cs="Calibri"/>
          <w:b/>
          <w:color w:val="auto"/>
          <w:kern w:val="28"/>
          <w:sz w:val="22"/>
          <w:szCs w:val="22"/>
          <w:lang w:val="pl-PL" w:eastAsia="en-US"/>
        </w:rPr>
        <w:t>Adres Agenta ds. Płatności i Depozytariusza</w:t>
      </w:r>
      <w:r w:rsidRPr="00AD79E6">
        <w:rPr>
          <w:rFonts w:ascii="Calibri" w:eastAsia="Times New Roman" w:hAnsi="Calibri" w:cs="Calibri"/>
          <w:color w:val="auto"/>
          <w:kern w:val="28"/>
          <w:sz w:val="22"/>
          <w:szCs w:val="22"/>
          <w:lang w:val="pl-PL" w:eastAsia="en-US"/>
        </w:rPr>
        <w:t xml:space="preserve"> </w:t>
      </w:r>
      <w:r w:rsidRPr="00AD79E6">
        <w:rPr>
          <w:rFonts w:ascii="Calibri" w:eastAsia="Times New Roman" w:hAnsi="Calibri" w:cs="Calibri"/>
          <w:b/>
          <w:color w:val="auto"/>
          <w:kern w:val="28"/>
          <w:sz w:val="22"/>
          <w:szCs w:val="22"/>
          <w:lang w:val="pl-PL" w:eastAsia="en-US"/>
        </w:rPr>
        <w:t>do doręczeń.</w:t>
      </w:r>
    </w:p>
    <w:p w:rsidR="00300071" w:rsidRPr="00AD79E6" w:rsidRDefault="00300071" w:rsidP="00300071">
      <w:pPr>
        <w:spacing w:line="240" w:lineRule="auto"/>
        <w:jc w:val="left"/>
        <w:rPr>
          <w:rFonts w:ascii="Calibri" w:eastAsia="Times New Roman" w:hAnsi="Calibri" w:cs="Calibri"/>
          <w:b/>
          <w:color w:val="auto"/>
          <w:sz w:val="22"/>
          <w:szCs w:val="22"/>
          <w:lang w:val="pl-PL" w:eastAsia="en-US"/>
        </w:rPr>
      </w:pPr>
    </w:p>
    <w:p w:rsidR="00300071" w:rsidRPr="00AD79E6" w:rsidRDefault="00300071" w:rsidP="00300071">
      <w:pPr>
        <w:spacing w:line="240" w:lineRule="auto"/>
        <w:jc w:val="left"/>
        <w:rPr>
          <w:rFonts w:ascii="Calibri" w:eastAsia="Times New Roman" w:hAnsi="Calibri" w:cs="Calibri"/>
          <w:color w:val="auto"/>
          <w:sz w:val="22"/>
          <w:szCs w:val="22"/>
          <w:lang w:val="pl-PL" w:eastAsia="en-US"/>
        </w:rPr>
      </w:pPr>
      <w:r w:rsidRPr="00AD79E6">
        <w:rPr>
          <w:rFonts w:ascii="Calibri" w:eastAsia="Times New Roman" w:hAnsi="Calibri" w:cs="Calibri"/>
          <w:color w:val="auto"/>
          <w:sz w:val="22"/>
          <w:szCs w:val="22"/>
          <w:lang w:val="pl-PL" w:eastAsia="en-US"/>
        </w:rPr>
        <w:t>______________________________________</w:t>
      </w:r>
    </w:p>
    <w:p w:rsidR="00300071" w:rsidRPr="00AD79E6" w:rsidRDefault="00300071" w:rsidP="00300071">
      <w:pPr>
        <w:spacing w:line="240" w:lineRule="auto"/>
        <w:jc w:val="left"/>
        <w:rPr>
          <w:rFonts w:ascii="Calibri" w:eastAsia="Times New Roman" w:hAnsi="Calibri" w:cs="Calibri"/>
          <w:i/>
          <w:color w:val="auto"/>
          <w:sz w:val="22"/>
          <w:szCs w:val="22"/>
          <w:lang w:val="pl-PL" w:eastAsia="en-US"/>
        </w:rPr>
      </w:pPr>
      <w:r w:rsidRPr="00AD79E6">
        <w:rPr>
          <w:rFonts w:ascii="Calibri" w:eastAsia="Times New Roman" w:hAnsi="Calibri" w:cs="Calibri"/>
          <w:color w:val="auto"/>
          <w:sz w:val="22"/>
          <w:szCs w:val="22"/>
          <w:lang w:val="pl-PL" w:eastAsia="en-US"/>
        </w:rPr>
        <w:t xml:space="preserve">data i podpis osoby upoważnionej do reprezentacji </w:t>
      </w:r>
      <w:r w:rsidRPr="00AD79E6">
        <w:rPr>
          <w:rFonts w:ascii="Calibri" w:eastAsia="Times New Roman" w:hAnsi="Calibri" w:cs="Calibri"/>
          <w:i/>
          <w:color w:val="auto"/>
          <w:sz w:val="22"/>
          <w:szCs w:val="22"/>
          <w:lang w:val="pl-PL" w:eastAsia="en-US"/>
        </w:rPr>
        <w:t xml:space="preserve">Agenta </w:t>
      </w:r>
    </w:p>
    <w:p w:rsidR="00F903F3" w:rsidRPr="00AD79E6" w:rsidRDefault="00300071" w:rsidP="008E5650">
      <w:pPr>
        <w:spacing w:line="240" w:lineRule="auto"/>
        <w:jc w:val="left"/>
        <w:rPr>
          <w:rFonts w:ascii="Calibri" w:eastAsia="Times New Roman" w:hAnsi="Calibri" w:cs="Calibri"/>
          <w:color w:val="auto"/>
          <w:sz w:val="22"/>
          <w:szCs w:val="22"/>
          <w:lang w:val="pl-PL" w:eastAsia="en-US"/>
        </w:rPr>
      </w:pPr>
      <w:r w:rsidRPr="00AD79E6">
        <w:rPr>
          <w:rFonts w:ascii="Calibri" w:eastAsia="Times New Roman" w:hAnsi="Calibri" w:cs="Calibri"/>
          <w:i/>
          <w:color w:val="auto"/>
          <w:sz w:val="22"/>
          <w:szCs w:val="22"/>
          <w:lang w:val="pl-PL" w:eastAsia="en-US"/>
        </w:rPr>
        <w:t xml:space="preserve">ds. Płatności </w:t>
      </w:r>
      <w:r w:rsidRPr="00AD79E6">
        <w:rPr>
          <w:rFonts w:ascii="Calibri" w:eastAsia="Times New Roman" w:hAnsi="Calibri" w:cs="Calibri"/>
          <w:color w:val="auto"/>
          <w:sz w:val="22"/>
          <w:szCs w:val="22"/>
          <w:lang w:val="pl-PL" w:eastAsia="en-US"/>
        </w:rPr>
        <w:t>działającego jako Pełnomocnik Emitenta</w:t>
      </w:r>
    </w:p>
    <w:p w:rsidR="00950637" w:rsidRPr="00AD79E6" w:rsidRDefault="00950637" w:rsidP="008E5650">
      <w:pPr>
        <w:spacing w:line="240" w:lineRule="auto"/>
        <w:jc w:val="left"/>
        <w:rPr>
          <w:rFonts w:ascii="Calibri" w:eastAsia="Times New Roman" w:hAnsi="Calibri" w:cs="Calibri"/>
          <w:color w:val="auto"/>
          <w:sz w:val="22"/>
          <w:szCs w:val="22"/>
          <w:lang w:val="pl-PL" w:eastAsia="en-US"/>
        </w:rPr>
      </w:pPr>
    </w:p>
    <w:p w:rsidR="00950637" w:rsidRPr="00AD79E6" w:rsidRDefault="00950637" w:rsidP="00E34A4B">
      <w:pPr>
        <w:pStyle w:val="Akapitzlist"/>
        <w:spacing w:after="210" w:line="288" w:lineRule="auto"/>
        <w:ind w:left="709"/>
        <w:contextualSpacing w:val="0"/>
        <w:rPr>
          <w:rFonts w:ascii="Calibri" w:hAnsi="Calibri" w:cs="Calibri"/>
          <w:b/>
          <w:i/>
          <w:color w:val="auto"/>
          <w:sz w:val="22"/>
          <w:szCs w:val="22"/>
          <w:highlight w:val="magenta"/>
          <w:lang w:val="pl-PL"/>
        </w:rPr>
      </w:pPr>
    </w:p>
    <w:sectPr w:rsidR="00950637" w:rsidRPr="00AD79E6" w:rsidSect="006237CF">
      <w:headerReference w:type="default" r:id="rId10"/>
      <w:headerReference w:type="first" r:id="rId11"/>
      <w:footerReference w:type="first" r:id="rId12"/>
      <w:pgSz w:w="11907" w:h="16840" w:code="9"/>
      <w:pgMar w:top="992" w:right="1418" w:bottom="851" w:left="1418" w:header="709" w:footer="19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64" w:rsidRDefault="00C01C64">
      <w:r>
        <w:separator/>
      </w:r>
    </w:p>
  </w:endnote>
  <w:endnote w:type="continuationSeparator" w:id="0">
    <w:p w:rsidR="00C01C64" w:rsidRDefault="00C0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5B" w:rsidRPr="006237CF" w:rsidRDefault="006237CF" w:rsidP="006237CF">
    <w:pPr>
      <w:pStyle w:val="Stopka"/>
    </w:pPr>
    <w:r>
      <w:rPr>
        <w:noProof/>
        <w:lang w:val="pl-PL" w:eastAsia="pl-PL"/>
      </w:rPr>
      <w:drawing>
        <wp:inline distT="0" distB="0" distL="0" distR="0" wp14:anchorId="05641DDE" wp14:editId="6CDA7A87">
          <wp:extent cx="5753100" cy="742950"/>
          <wp:effectExtent l="0" t="0" r="0" b="0"/>
          <wp:docPr id="2" name="Obraz 2" descr="C:\Users\imusz\Desktop\FE_POWER_poziom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usz\Desktop\FE_POWER_poziom 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64" w:rsidRPr="00586325" w:rsidRDefault="00C01C64" w:rsidP="00586325">
      <w:pPr>
        <w:pStyle w:val="Stopka"/>
      </w:pPr>
      <w:r>
        <w:continuationSeparator/>
      </w:r>
    </w:p>
  </w:footnote>
  <w:footnote w:type="continuationSeparator" w:id="0">
    <w:p w:rsidR="00C01C64" w:rsidRDefault="00C01C64" w:rsidP="00586325">
      <w:pPr>
        <w:pStyle w:val="Stopk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5B" w:rsidRDefault="0043275B" w:rsidP="008504B3">
    <w:pPr>
      <w:pStyle w:val="Nagwek"/>
      <w:jc w:val="center"/>
    </w:pPr>
    <w:r>
      <w:t xml:space="preserve">- </w:t>
    </w:r>
    <w:r>
      <w:fldChar w:fldCharType="begin"/>
    </w:r>
    <w:r>
      <w:instrText xml:space="preserve"> PAGE  \* MERGEFORMAT </w:instrText>
    </w:r>
    <w:r>
      <w:fldChar w:fldCharType="separate"/>
    </w:r>
    <w:r w:rsidR="006237CF">
      <w:rPr>
        <w:noProof/>
      </w:rPr>
      <w:t>13</w:t>
    </w:r>
    <w:r>
      <w:fldChar w:fldCharType="end"/>
    </w:r>
    <w:r>
      <w:t xml:space="preserve"> -</w:t>
    </w:r>
  </w:p>
  <w:p w:rsidR="0043275B" w:rsidRDefault="0043275B" w:rsidP="008504B3">
    <w:pPr>
      <w:pStyle w:val="Nagwek"/>
      <w:jc w:val="left"/>
    </w:pPr>
  </w:p>
  <w:p w:rsidR="0043275B" w:rsidRDefault="0043275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CF" w:rsidRDefault="006237CF">
    <w:pPr>
      <w:pStyle w:val="Nagwek"/>
    </w:pPr>
    <w:r>
      <w:rPr>
        <w:noProof/>
        <w:lang w:val="pl-PL" w:eastAsia="pl-PL"/>
      </w:rPr>
      <w:drawing>
        <wp:inline distT="0" distB="0" distL="0" distR="0" wp14:anchorId="6A7DAE9A" wp14:editId="72A0297A">
          <wp:extent cx="5762625" cy="581025"/>
          <wp:effectExtent l="0" t="0" r="9525" b="9525"/>
          <wp:docPr id="1" name="Obraz 1" descr="C:\Users\imusz\Desktop\belka ogólna WUP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usz\Desktop\belka ogólna WUP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229D42"/>
    <w:lvl w:ilvl="0">
      <w:start w:val="1"/>
      <w:numFmt w:val="bullet"/>
      <w:pStyle w:val="Listapunktowana"/>
      <w:lvlText w:val=""/>
      <w:lvlJc w:val="left"/>
      <w:pPr>
        <w:tabs>
          <w:tab w:val="left" w:pos="360"/>
        </w:tabs>
        <w:ind w:left="360" w:hanging="360"/>
      </w:pPr>
      <w:rPr>
        <w:rFonts w:ascii="Symbol" w:hAnsi="Symbol"/>
        <w:strike w:val="0"/>
        <w:dstrike w:val="0"/>
      </w:rPr>
    </w:lvl>
  </w:abstractNum>
  <w:abstractNum w:abstractNumId="1">
    <w:nsid w:val="01FA7766"/>
    <w:multiLevelType w:val="hybridMultilevel"/>
    <w:tmpl w:val="8A1E0448"/>
    <w:lvl w:ilvl="0" w:tplc="FFFFFFFF">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527" w:hanging="360"/>
      </w:pPr>
    </w:lvl>
    <w:lvl w:ilvl="2" w:tplc="0415001B" w:tentative="1">
      <w:start w:val="1"/>
      <w:numFmt w:val="lowerRoman"/>
      <w:lvlText w:val="%3."/>
      <w:lvlJc w:val="right"/>
      <w:pPr>
        <w:ind w:left="2247" w:hanging="180"/>
      </w:pPr>
    </w:lvl>
    <w:lvl w:ilvl="3" w:tplc="0415000F" w:tentative="1">
      <w:start w:val="1"/>
      <w:numFmt w:val="decimal"/>
      <w:lvlText w:val="%4."/>
      <w:lvlJc w:val="left"/>
      <w:pPr>
        <w:ind w:left="2967" w:hanging="360"/>
      </w:pPr>
    </w:lvl>
    <w:lvl w:ilvl="4" w:tplc="04150019" w:tentative="1">
      <w:start w:val="1"/>
      <w:numFmt w:val="lowerLetter"/>
      <w:lvlText w:val="%5."/>
      <w:lvlJc w:val="left"/>
      <w:pPr>
        <w:ind w:left="3687" w:hanging="360"/>
      </w:pPr>
    </w:lvl>
    <w:lvl w:ilvl="5" w:tplc="0415001B" w:tentative="1">
      <w:start w:val="1"/>
      <w:numFmt w:val="lowerRoman"/>
      <w:lvlText w:val="%6."/>
      <w:lvlJc w:val="right"/>
      <w:pPr>
        <w:ind w:left="4407" w:hanging="180"/>
      </w:pPr>
    </w:lvl>
    <w:lvl w:ilvl="6" w:tplc="0415000F" w:tentative="1">
      <w:start w:val="1"/>
      <w:numFmt w:val="decimal"/>
      <w:lvlText w:val="%7."/>
      <w:lvlJc w:val="left"/>
      <w:pPr>
        <w:ind w:left="5127" w:hanging="360"/>
      </w:pPr>
    </w:lvl>
    <w:lvl w:ilvl="7" w:tplc="04150019" w:tentative="1">
      <w:start w:val="1"/>
      <w:numFmt w:val="lowerLetter"/>
      <w:lvlText w:val="%8."/>
      <w:lvlJc w:val="left"/>
      <w:pPr>
        <w:ind w:left="5847" w:hanging="360"/>
      </w:pPr>
    </w:lvl>
    <w:lvl w:ilvl="8" w:tplc="0415001B" w:tentative="1">
      <w:start w:val="1"/>
      <w:numFmt w:val="lowerRoman"/>
      <w:lvlText w:val="%9."/>
      <w:lvlJc w:val="right"/>
      <w:pPr>
        <w:ind w:left="6567" w:hanging="180"/>
      </w:pPr>
    </w:lvl>
  </w:abstractNum>
  <w:abstractNum w:abstractNumId="2">
    <w:nsid w:val="03080302"/>
    <w:multiLevelType w:val="multilevel"/>
    <w:tmpl w:val="B9E8A308"/>
    <w:lvl w:ilvl="0">
      <w:start w:val="13"/>
      <w:numFmt w:val="decimal"/>
      <w:lvlText w:val="%1."/>
      <w:lvlJc w:val="left"/>
      <w:pPr>
        <w:tabs>
          <w:tab w:val="num" w:pos="1212"/>
        </w:tabs>
        <w:ind w:left="1212" w:hanging="360"/>
      </w:pPr>
      <w:rPr>
        <w:rFonts w:hint="default"/>
        <w:b/>
      </w:rPr>
    </w:lvl>
    <w:lvl w:ilvl="1">
      <w:start w:val="2"/>
      <w:numFmt w:val="decimal"/>
      <w:lvlText w:val="%2)"/>
      <w:lvlJc w:val="left"/>
      <w:pPr>
        <w:tabs>
          <w:tab w:val="num" w:pos="1212"/>
        </w:tabs>
        <w:ind w:left="1212" w:hanging="360"/>
      </w:pPr>
      <w:rPr>
        <w:rFonts w:hint="default"/>
        <w:color w:val="auto"/>
      </w:rPr>
    </w:lvl>
    <w:lvl w:ilvl="2">
      <w:start w:val="1"/>
      <w:numFmt w:val="lowerLetter"/>
      <w:lvlText w:val="%3)"/>
      <w:lvlJc w:val="left"/>
      <w:pPr>
        <w:tabs>
          <w:tab w:val="num" w:pos="2112"/>
        </w:tabs>
        <w:ind w:left="2112" w:hanging="360"/>
      </w:pPr>
      <w:rPr>
        <w:rFonts w:hint="default"/>
      </w:rPr>
    </w:lvl>
    <w:lvl w:ilvl="3">
      <w:start w:val="1"/>
      <w:numFmt w:val="lowerRoman"/>
      <w:lvlText w:val="%4)"/>
      <w:lvlJc w:val="left"/>
      <w:pPr>
        <w:tabs>
          <w:tab w:val="num" w:pos="2652"/>
        </w:tabs>
        <w:ind w:left="2652" w:hanging="360"/>
      </w:pPr>
      <w:rPr>
        <w:rFonts w:hint="default"/>
      </w:rPr>
    </w:lvl>
    <w:lvl w:ilvl="4">
      <w:start w:val="1"/>
      <w:numFmt w:val="decimal"/>
      <w:lvlText w:val="%5)"/>
      <w:lvlJc w:val="left"/>
      <w:pPr>
        <w:tabs>
          <w:tab w:val="num" w:pos="3372"/>
        </w:tabs>
        <w:ind w:left="3372" w:hanging="360"/>
      </w:pPr>
      <w:rPr>
        <w:rFonts w:hint="default"/>
      </w:rPr>
    </w:lvl>
    <w:lvl w:ilvl="5">
      <w:start w:val="1"/>
      <w:numFmt w:val="lowerRoman"/>
      <w:lvlText w:val="%6."/>
      <w:lvlJc w:val="right"/>
      <w:pPr>
        <w:tabs>
          <w:tab w:val="num" w:pos="4092"/>
        </w:tabs>
        <w:ind w:left="4092" w:hanging="180"/>
      </w:pPr>
      <w:rPr>
        <w:rFonts w:hint="default"/>
      </w:rPr>
    </w:lvl>
    <w:lvl w:ilvl="6">
      <w:start w:val="1"/>
      <w:numFmt w:val="decimal"/>
      <w:lvlText w:val="%7."/>
      <w:lvlJc w:val="left"/>
      <w:pPr>
        <w:tabs>
          <w:tab w:val="num" w:pos="4812"/>
        </w:tabs>
        <w:ind w:left="4812" w:hanging="360"/>
      </w:pPr>
      <w:rPr>
        <w:rFonts w:hint="default"/>
      </w:rPr>
    </w:lvl>
    <w:lvl w:ilvl="7">
      <w:start w:val="1"/>
      <w:numFmt w:val="lowerLetter"/>
      <w:lvlText w:val="%8."/>
      <w:lvlJc w:val="left"/>
      <w:pPr>
        <w:tabs>
          <w:tab w:val="num" w:pos="5532"/>
        </w:tabs>
        <w:ind w:left="5532" w:hanging="360"/>
      </w:pPr>
      <w:rPr>
        <w:rFonts w:hint="default"/>
      </w:rPr>
    </w:lvl>
    <w:lvl w:ilvl="8">
      <w:start w:val="1"/>
      <w:numFmt w:val="lowerRoman"/>
      <w:lvlText w:val="%9."/>
      <w:lvlJc w:val="right"/>
      <w:pPr>
        <w:tabs>
          <w:tab w:val="num" w:pos="6252"/>
        </w:tabs>
        <w:ind w:left="6252" w:hanging="180"/>
      </w:pPr>
      <w:rPr>
        <w:rFonts w:hint="default"/>
      </w:rPr>
    </w:lvl>
  </w:abstractNum>
  <w:abstractNum w:abstractNumId="3">
    <w:nsid w:val="038A79D1"/>
    <w:multiLevelType w:val="hybridMultilevel"/>
    <w:tmpl w:val="44F838F6"/>
    <w:lvl w:ilvl="0" w:tplc="47C84440">
      <w:start w:val="1"/>
      <w:numFmt w:val="decimal"/>
      <w:lvlText w:val="%1."/>
      <w:lvlJc w:val="left"/>
      <w:pPr>
        <w:tabs>
          <w:tab w:val="num" w:pos="360"/>
        </w:tabs>
        <w:ind w:left="360" w:hanging="360"/>
      </w:pPr>
      <w:rPr>
        <w:rFonts w:ascii="Verdana" w:hAnsi="Verdana" w:hint="default"/>
        <w:b w:val="0"/>
        <w:i w:val="0"/>
        <w:sz w:val="22"/>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5BCE6EE2">
      <w:start w:val="1"/>
      <w:numFmt w:val="lowerLetter"/>
      <w:lvlText w:val="%4)"/>
      <w:lvlJc w:val="left"/>
      <w:pPr>
        <w:tabs>
          <w:tab w:val="num" w:pos="1353"/>
        </w:tabs>
        <w:ind w:left="1353" w:hanging="360"/>
      </w:pPr>
      <w:rPr>
        <w:rFonts w:hint="default"/>
        <w:b w:val="0"/>
        <w:i w:val="0"/>
        <w:sz w:val="20"/>
        <w:szCs w:val="20"/>
      </w:rPr>
    </w:lvl>
    <w:lvl w:ilvl="4" w:tplc="65C4A02E">
      <w:start w:val="1"/>
      <w:numFmt w:val="lowerLetter"/>
      <w:lvlText w:val="%5)"/>
      <w:lvlJc w:val="left"/>
      <w:pPr>
        <w:tabs>
          <w:tab w:val="num" w:pos="3600"/>
        </w:tabs>
        <w:ind w:left="3600" w:hanging="360"/>
      </w:pPr>
      <w:rPr>
        <w:rFonts w:hint="default"/>
      </w:rPr>
    </w:lvl>
    <w:lvl w:ilvl="5" w:tplc="F690888C">
      <w:start w:val="1"/>
      <w:numFmt w:val="none"/>
      <w:lvlText w:val="1)"/>
      <w:lvlJc w:val="left"/>
      <w:pPr>
        <w:tabs>
          <w:tab w:val="num" w:pos="4500"/>
        </w:tabs>
        <w:ind w:left="4500" w:hanging="360"/>
      </w:pPr>
      <w:rPr>
        <w:rFonts w:hint="default"/>
      </w:rPr>
    </w:lvl>
    <w:lvl w:ilvl="6" w:tplc="FFFFFFFF">
      <w:start w:val="1"/>
      <w:numFmt w:val="lowerLetter"/>
      <w:lvlText w:val="%7)"/>
      <w:lvlJc w:val="left"/>
      <w:pPr>
        <w:tabs>
          <w:tab w:val="num" w:pos="5040"/>
        </w:tabs>
        <w:ind w:left="5040" w:hanging="360"/>
      </w:pPr>
      <w:rPr>
        <w:rFonts w:hint="default"/>
      </w:rPr>
    </w:lvl>
    <w:lvl w:ilvl="7" w:tplc="FFFFFFFF">
      <w:start w:val="1"/>
      <w:numFmt w:val="lowerLetter"/>
      <w:lvlText w:val="%8."/>
      <w:lvlJc w:val="left"/>
      <w:pPr>
        <w:tabs>
          <w:tab w:val="num" w:pos="5760"/>
        </w:tabs>
        <w:ind w:left="5760" w:hanging="360"/>
      </w:pPr>
    </w:lvl>
    <w:lvl w:ilvl="8" w:tplc="6448BE1C">
      <w:start w:val="1"/>
      <w:numFmt w:val="decimal"/>
      <w:lvlText w:val="%9."/>
      <w:lvlJc w:val="left"/>
      <w:pPr>
        <w:tabs>
          <w:tab w:val="num" w:pos="6660"/>
        </w:tabs>
        <w:ind w:left="6660" w:hanging="360"/>
      </w:pPr>
      <w:rPr>
        <w:rFonts w:hint="default"/>
      </w:rPr>
    </w:lvl>
  </w:abstractNum>
  <w:abstractNum w:abstractNumId="4">
    <w:nsid w:val="03C66861"/>
    <w:multiLevelType w:val="hybridMultilevel"/>
    <w:tmpl w:val="DEAAC40C"/>
    <w:lvl w:ilvl="0" w:tplc="04150019">
      <w:start w:val="1"/>
      <w:numFmt w:val="lowerLetter"/>
      <w:lvlText w:val="%1."/>
      <w:lvlJc w:val="left"/>
      <w:pPr>
        <w:tabs>
          <w:tab w:val="num" w:pos="1364"/>
        </w:tabs>
        <w:ind w:left="136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58D2E25"/>
    <w:multiLevelType w:val="hybridMultilevel"/>
    <w:tmpl w:val="96282BDC"/>
    <w:lvl w:ilvl="0" w:tplc="04150017">
      <w:start w:val="1"/>
      <w:numFmt w:val="lowerLetter"/>
      <w:lvlText w:val="%1)"/>
      <w:lvlJc w:val="left"/>
      <w:pPr>
        <w:ind w:left="1713" w:hanging="360"/>
      </w:pPr>
      <w:rPr>
        <w:rFonts w:hint="default"/>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6">
    <w:nsid w:val="09AB10CC"/>
    <w:multiLevelType w:val="hybridMultilevel"/>
    <w:tmpl w:val="EEDE7E82"/>
    <w:lvl w:ilvl="0" w:tplc="04150017">
      <w:start w:val="1"/>
      <w:numFmt w:val="lowerLetter"/>
      <w:lvlText w:val="%1)"/>
      <w:lvlJc w:val="left"/>
      <w:pPr>
        <w:ind w:left="1713" w:hanging="360"/>
      </w:pPr>
      <w:rPr>
        <w:rFonts w:hint="default"/>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7">
    <w:nsid w:val="0F985CEC"/>
    <w:multiLevelType w:val="hybridMultilevel"/>
    <w:tmpl w:val="8A1E0448"/>
    <w:lvl w:ilvl="0" w:tplc="FFFFFFFF">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527" w:hanging="360"/>
      </w:pPr>
    </w:lvl>
    <w:lvl w:ilvl="2" w:tplc="0415001B" w:tentative="1">
      <w:start w:val="1"/>
      <w:numFmt w:val="lowerRoman"/>
      <w:lvlText w:val="%3."/>
      <w:lvlJc w:val="right"/>
      <w:pPr>
        <w:ind w:left="2247" w:hanging="180"/>
      </w:pPr>
    </w:lvl>
    <w:lvl w:ilvl="3" w:tplc="0415000F" w:tentative="1">
      <w:start w:val="1"/>
      <w:numFmt w:val="decimal"/>
      <w:lvlText w:val="%4."/>
      <w:lvlJc w:val="left"/>
      <w:pPr>
        <w:ind w:left="2967" w:hanging="360"/>
      </w:pPr>
    </w:lvl>
    <w:lvl w:ilvl="4" w:tplc="04150019" w:tentative="1">
      <w:start w:val="1"/>
      <w:numFmt w:val="lowerLetter"/>
      <w:lvlText w:val="%5."/>
      <w:lvlJc w:val="left"/>
      <w:pPr>
        <w:ind w:left="3687" w:hanging="360"/>
      </w:pPr>
    </w:lvl>
    <w:lvl w:ilvl="5" w:tplc="0415001B" w:tentative="1">
      <w:start w:val="1"/>
      <w:numFmt w:val="lowerRoman"/>
      <w:lvlText w:val="%6."/>
      <w:lvlJc w:val="right"/>
      <w:pPr>
        <w:ind w:left="4407" w:hanging="180"/>
      </w:pPr>
    </w:lvl>
    <w:lvl w:ilvl="6" w:tplc="0415000F" w:tentative="1">
      <w:start w:val="1"/>
      <w:numFmt w:val="decimal"/>
      <w:lvlText w:val="%7."/>
      <w:lvlJc w:val="left"/>
      <w:pPr>
        <w:ind w:left="5127" w:hanging="360"/>
      </w:pPr>
    </w:lvl>
    <w:lvl w:ilvl="7" w:tplc="04150019" w:tentative="1">
      <w:start w:val="1"/>
      <w:numFmt w:val="lowerLetter"/>
      <w:lvlText w:val="%8."/>
      <w:lvlJc w:val="left"/>
      <w:pPr>
        <w:ind w:left="5847" w:hanging="360"/>
      </w:pPr>
    </w:lvl>
    <w:lvl w:ilvl="8" w:tplc="0415001B" w:tentative="1">
      <w:start w:val="1"/>
      <w:numFmt w:val="lowerRoman"/>
      <w:lvlText w:val="%9."/>
      <w:lvlJc w:val="right"/>
      <w:pPr>
        <w:ind w:left="6567" w:hanging="180"/>
      </w:pPr>
    </w:lvl>
  </w:abstractNum>
  <w:abstractNum w:abstractNumId="8">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28E7C66"/>
    <w:multiLevelType w:val="hybridMultilevel"/>
    <w:tmpl w:val="8A1E0448"/>
    <w:lvl w:ilvl="0" w:tplc="FFFFFFFF">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527" w:hanging="360"/>
      </w:pPr>
    </w:lvl>
    <w:lvl w:ilvl="2" w:tplc="0415001B" w:tentative="1">
      <w:start w:val="1"/>
      <w:numFmt w:val="lowerRoman"/>
      <w:lvlText w:val="%3."/>
      <w:lvlJc w:val="right"/>
      <w:pPr>
        <w:ind w:left="2247" w:hanging="180"/>
      </w:pPr>
    </w:lvl>
    <w:lvl w:ilvl="3" w:tplc="0415000F" w:tentative="1">
      <w:start w:val="1"/>
      <w:numFmt w:val="decimal"/>
      <w:lvlText w:val="%4."/>
      <w:lvlJc w:val="left"/>
      <w:pPr>
        <w:ind w:left="2967" w:hanging="360"/>
      </w:pPr>
    </w:lvl>
    <w:lvl w:ilvl="4" w:tplc="04150019" w:tentative="1">
      <w:start w:val="1"/>
      <w:numFmt w:val="lowerLetter"/>
      <w:lvlText w:val="%5."/>
      <w:lvlJc w:val="left"/>
      <w:pPr>
        <w:ind w:left="3687" w:hanging="360"/>
      </w:pPr>
    </w:lvl>
    <w:lvl w:ilvl="5" w:tplc="0415001B" w:tentative="1">
      <w:start w:val="1"/>
      <w:numFmt w:val="lowerRoman"/>
      <w:lvlText w:val="%6."/>
      <w:lvlJc w:val="right"/>
      <w:pPr>
        <w:ind w:left="4407" w:hanging="180"/>
      </w:pPr>
    </w:lvl>
    <w:lvl w:ilvl="6" w:tplc="0415000F" w:tentative="1">
      <w:start w:val="1"/>
      <w:numFmt w:val="decimal"/>
      <w:lvlText w:val="%7."/>
      <w:lvlJc w:val="left"/>
      <w:pPr>
        <w:ind w:left="5127" w:hanging="360"/>
      </w:pPr>
    </w:lvl>
    <w:lvl w:ilvl="7" w:tplc="04150019" w:tentative="1">
      <w:start w:val="1"/>
      <w:numFmt w:val="lowerLetter"/>
      <w:lvlText w:val="%8."/>
      <w:lvlJc w:val="left"/>
      <w:pPr>
        <w:ind w:left="5847" w:hanging="360"/>
      </w:pPr>
    </w:lvl>
    <w:lvl w:ilvl="8" w:tplc="0415001B" w:tentative="1">
      <w:start w:val="1"/>
      <w:numFmt w:val="lowerRoman"/>
      <w:lvlText w:val="%9."/>
      <w:lvlJc w:val="right"/>
      <w:pPr>
        <w:ind w:left="6567" w:hanging="180"/>
      </w:pPr>
    </w:lvl>
  </w:abstractNum>
  <w:abstractNum w:abstractNumId="10">
    <w:nsid w:val="172F1F19"/>
    <w:multiLevelType w:val="hybridMultilevel"/>
    <w:tmpl w:val="7AF6AFE8"/>
    <w:lvl w:ilvl="0" w:tplc="16C02BA2">
      <w:start w:val="1"/>
      <w:numFmt w:val="lowerLetter"/>
      <w:lvlText w:val="(%1)"/>
      <w:lvlJc w:val="left"/>
      <w:pPr>
        <w:ind w:left="1713"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89D764E"/>
    <w:multiLevelType w:val="multilevel"/>
    <w:tmpl w:val="7FB262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353"/>
        </w:tabs>
        <w:ind w:left="1353"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998034E"/>
    <w:multiLevelType w:val="hybridMultilevel"/>
    <w:tmpl w:val="B78E76CA"/>
    <w:lvl w:ilvl="0" w:tplc="ED349F5A">
      <w:start w:val="1"/>
      <w:numFmt w:val="decimal"/>
      <w:pStyle w:val="Spistreci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4">
    <w:nsid w:val="19E75B7D"/>
    <w:multiLevelType w:val="multilevel"/>
    <w:tmpl w:val="B4B030BC"/>
    <w:lvl w:ilvl="0">
      <w:start w:val="13"/>
      <w:numFmt w:val="decimal"/>
      <w:lvlText w:val="%1."/>
      <w:lvlJc w:val="left"/>
      <w:pPr>
        <w:tabs>
          <w:tab w:val="num" w:pos="1212"/>
        </w:tabs>
        <w:ind w:left="1212" w:hanging="360"/>
      </w:pPr>
      <w:rPr>
        <w:rFonts w:hint="default"/>
        <w:b/>
      </w:rPr>
    </w:lvl>
    <w:lvl w:ilvl="1">
      <w:start w:val="1"/>
      <w:numFmt w:val="decimal"/>
      <w:lvlText w:val="%2)"/>
      <w:lvlJc w:val="left"/>
      <w:pPr>
        <w:tabs>
          <w:tab w:val="num" w:pos="1212"/>
        </w:tabs>
        <w:ind w:left="1212" w:hanging="360"/>
      </w:pPr>
      <w:rPr>
        <w:rFonts w:hint="default"/>
        <w:color w:val="auto"/>
      </w:rPr>
    </w:lvl>
    <w:lvl w:ilvl="2">
      <w:start w:val="1"/>
      <w:numFmt w:val="lowerLetter"/>
      <w:lvlText w:val="%3)"/>
      <w:lvlJc w:val="left"/>
      <w:pPr>
        <w:tabs>
          <w:tab w:val="num" w:pos="2112"/>
        </w:tabs>
        <w:ind w:left="2112" w:hanging="360"/>
      </w:pPr>
      <w:rPr>
        <w:rFonts w:hint="default"/>
      </w:rPr>
    </w:lvl>
    <w:lvl w:ilvl="3">
      <w:start w:val="1"/>
      <w:numFmt w:val="lowerRoman"/>
      <w:lvlText w:val="%4)"/>
      <w:lvlJc w:val="left"/>
      <w:pPr>
        <w:tabs>
          <w:tab w:val="num" w:pos="2652"/>
        </w:tabs>
        <w:ind w:left="2652" w:hanging="360"/>
      </w:pPr>
      <w:rPr>
        <w:rFonts w:hint="default"/>
      </w:rPr>
    </w:lvl>
    <w:lvl w:ilvl="4">
      <w:start w:val="1"/>
      <w:numFmt w:val="decimal"/>
      <w:lvlText w:val="%5)"/>
      <w:lvlJc w:val="left"/>
      <w:pPr>
        <w:tabs>
          <w:tab w:val="num" w:pos="3372"/>
        </w:tabs>
        <w:ind w:left="3372" w:hanging="360"/>
      </w:pPr>
      <w:rPr>
        <w:rFonts w:hint="default"/>
      </w:rPr>
    </w:lvl>
    <w:lvl w:ilvl="5">
      <w:start w:val="1"/>
      <w:numFmt w:val="lowerRoman"/>
      <w:lvlText w:val="%6."/>
      <w:lvlJc w:val="right"/>
      <w:pPr>
        <w:tabs>
          <w:tab w:val="num" w:pos="4092"/>
        </w:tabs>
        <w:ind w:left="4092" w:hanging="180"/>
      </w:pPr>
      <w:rPr>
        <w:rFonts w:hint="default"/>
      </w:rPr>
    </w:lvl>
    <w:lvl w:ilvl="6">
      <w:start w:val="1"/>
      <w:numFmt w:val="decimal"/>
      <w:lvlText w:val="%7."/>
      <w:lvlJc w:val="left"/>
      <w:pPr>
        <w:tabs>
          <w:tab w:val="num" w:pos="4812"/>
        </w:tabs>
        <w:ind w:left="4812" w:hanging="360"/>
      </w:pPr>
      <w:rPr>
        <w:rFonts w:hint="default"/>
      </w:rPr>
    </w:lvl>
    <w:lvl w:ilvl="7">
      <w:start w:val="1"/>
      <w:numFmt w:val="lowerLetter"/>
      <w:lvlText w:val="%8."/>
      <w:lvlJc w:val="left"/>
      <w:pPr>
        <w:tabs>
          <w:tab w:val="num" w:pos="5532"/>
        </w:tabs>
        <w:ind w:left="5532" w:hanging="360"/>
      </w:pPr>
      <w:rPr>
        <w:rFonts w:hint="default"/>
      </w:rPr>
    </w:lvl>
    <w:lvl w:ilvl="8">
      <w:start w:val="1"/>
      <w:numFmt w:val="lowerRoman"/>
      <w:lvlText w:val="%9."/>
      <w:lvlJc w:val="right"/>
      <w:pPr>
        <w:tabs>
          <w:tab w:val="num" w:pos="6252"/>
        </w:tabs>
        <w:ind w:left="6252" w:hanging="180"/>
      </w:pPr>
      <w:rPr>
        <w:rFonts w:hint="default"/>
      </w:rPr>
    </w:lvl>
  </w:abstractNum>
  <w:abstractNum w:abstractNumId="15">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Nagwek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30B0B7E"/>
    <w:multiLevelType w:val="hybridMultilevel"/>
    <w:tmpl w:val="5B60CB8E"/>
    <w:lvl w:ilvl="0" w:tplc="F5CEA69C">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nsid w:val="233C693E"/>
    <w:multiLevelType w:val="hybridMultilevel"/>
    <w:tmpl w:val="FE54A126"/>
    <w:lvl w:ilvl="0" w:tplc="04150011">
      <w:start w:val="1"/>
      <w:numFmt w:val="decimal"/>
      <w:lvlText w:val="%1)"/>
      <w:lvlJc w:val="left"/>
      <w:pPr>
        <w:ind w:left="928"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427249B"/>
    <w:multiLevelType w:val="hybridMultilevel"/>
    <w:tmpl w:val="AB92B572"/>
    <w:lvl w:ilvl="0" w:tplc="04150017">
      <w:start w:val="1"/>
      <w:numFmt w:val="lowerLetter"/>
      <w:lvlText w:val="%1)"/>
      <w:lvlJc w:val="left"/>
      <w:pPr>
        <w:ind w:left="1713" w:hanging="360"/>
      </w:pPr>
      <w:rPr>
        <w:rFonts w:hint="default"/>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9">
    <w:nsid w:val="25CD6F35"/>
    <w:multiLevelType w:val="hybridMultilevel"/>
    <w:tmpl w:val="1D246030"/>
    <w:lvl w:ilvl="0" w:tplc="04150017">
      <w:start w:val="1"/>
      <w:numFmt w:val="lowerLetter"/>
      <w:lvlText w:val="%1)"/>
      <w:lvlJc w:val="left"/>
      <w:pPr>
        <w:tabs>
          <w:tab w:val="num" w:pos="1364"/>
        </w:tabs>
        <w:ind w:left="136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60D7BE4"/>
    <w:multiLevelType w:val="multilevel"/>
    <w:tmpl w:val="65FA9390"/>
    <w:lvl w:ilvl="0">
      <w:start w:val="1"/>
      <w:numFmt w:val="decimal"/>
      <w:lvlText w:val="%1."/>
      <w:lvlJc w:val="left"/>
      <w:pPr>
        <w:tabs>
          <w:tab w:val="num" w:pos="1212"/>
        </w:tabs>
        <w:ind w:left="1212" w:hanging="360"/>
      </w:pPr>
      <w:rPr>
        <w:rFonts w:hint="default"/>
        <w:b/>
      </w:rPr>
    </w:lvl>
    <w:lvl w:ilvl="1">
      <w:start w:val="1"/>
      <w:numFmt w:val="decimal"/>
      <w:lvlText w:val="%1.%2."/>
      <w:lvlJc w:val="left"/>
      <w:pPr>
        <w:tabs>
          <w:tab w:val="num" w:pos="1212"/>
        </w:tabs>
        <w:ind w:left="1212" w:hanging="360"/>
      </w:pPr>
      <w:rPr>
        <w:rFonts w:hint="default"/>
        <w:color w:val="auto"/>
      </w:rPr>
    </w:lvl>
    <w:lvl w:ilvl="2">
      <w:start w:val="1"/>
      <w:numFmt w:val="lowerLetter"/>
      <w:lvlText w:val="%3)"/>
      <w:lvlJc w:val="left"/>
      <w:pPr>
        <w:tabs>
          <w:tab w:val="num" w:pos="2112"/>
        </w:tabs>
        <w:ind w:left="2112" w:hanging="360"/>
      </w:pPr>
      <w:rPr>
        <w:rFonts w:hint="default"/>
      </w:rPr>
    </w:lvl>
    <w:lvl w:ilvl="3">
      <w:start w:val="1"/>
      <w:numFmt w:val="lowerRoman"/>
      <w:lvlText w:val="%4)"/>
      <w:lvlJc w:val="left"/>
      <w:pPr>
        <w:tabs>
          <w:tab w:val="num" w:pos="2652"/>
        </w:tabs>
        <w:ind w:left="2652" w:hanging="360"/>
      </w:pPr>
      <w:rPr>
        <w:rFonts w:hint="default"/>
      </w:rPr>
    </w:lvl>
    <w:lvl w:ilvl="4">
      <w:start w:val="1"/>
      <w:numFmt w:val="decimal"/>
      <w:lvlText w:val="%5)"/>
      <w:lvlJc w:val="left"/>
      <w:pPr>
        <w:tabs>
          <w:tab w:val="num" w:pos="3372"/>
        </w:tabs>
        <w:ind w:left="3372" w:hanging="360"/>
      </w:pPr>
      <w:rPr>
        <w:rFonts w:hint="default"/>
      </w:rPr>
    </w:lvl>
    <w:lvl w:ilvl="5">
      <w:start w:val="1"/>
      <w:numFmt w:val="lowerRoman"/>
      <w:lvlText w:val="%6."/>
      <w:lvlJc w:val="right"/>
      <w:pPr>
        <w:tabs>
          <w:tab w:val="num" w:pos="4092"/>
        </w:tabs>
        <w:ind w:left="4092" w:hanging="180"/>
      </w:pPr>
      <w:rPr>
        <w:rFonts w:hint="default"/>
      </w:rPr>
    </w:lvl>
    <w:lvl w:ilvl="6">
      <w:start w:val="1"/>
      <w:numFmt w:val="decimal"/>
      <w:lvlText w:val="%7."/>
      <w:lvlJc w:val="left"/>
      <w:pPr>
        <w:tabs>
          <w:tab w:val="num" w:pos="4812"/>
        </w:tabs>
        <w:ind w:left="4812" w:hanging="360"/>
      </w:pPr>
      <w:rPr>
        <w:rFonts w:hint="default"/>
      </w:rPr>
    </w:lvl>
    <w:lvl w:ilvl="7">
      <w:start w:val="1"/>
      <w:numFmt w:val="lowerLetter"/>
      <w:lvlText w:val="%8."/>
      <w:lvlJc w:val="left"/>
      <w:pPr>
        <w:tabs>
          <w:tab w:val="num" w:pos="5532"/>
        </w:tabs>
        <w:ind w:left="5532" w:hanging="360"/>
      </w:pPr>
      <w:rPr>
        <w:rFonts w:hint="default"/>
      </w:rPr>
    </w:lvl>
    <w:lvl w:ilvl="8">
      <w:start w:val="1"/>
      <w:numFmt w:val="lowerRoman"/>
      <w:lvlText w:val="%9."/>
      <w:lvlJc w:val="right"/>
      <w:pPr>
        <w:tabs>
          <w:tab w:val="num" w:pos="6252"/>
        </w:tabs>
        <w:ind w:left="6252" w:hanging="180"/>
      </w:pPr>
      <w:rPr>
        <w:rFonts w:hint="default"/>
      </w:rPr>
    </w:lvl>
  </w:abstractNum>
  <w:abstractNum w:abstractNumId="21">
    <w:nsid w:val="2BF75C86"/>
    <w:multiLevelType w:val="hybridMultilevel"/>
    <w:tmpl w:val="2C7C1B2A"/>
    <w:lvl w:ilvl="0" w:tplc="8E80597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E577583"/>
    <w:multiLevelType w:val="hybridMultilevel"/>
    <w:tmpl w:val="1952C948"/>
    <w:lvl w:ilvl="0" w:tplc="04150011">
      <w:start w:val="1"/>
      <w:numFmt w:val="decimal"/>
      <w:lvlText w:val="%1)"/>
      <w:lvlJc w:val="left"/>
      <w:pPr>
        <w:ind w:left="1713"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24">
    <w:nsid w:val="31C63524"/>
    <w:multiLevelType w:val="hybridMultilevel"/>
    <w:tmpl w:val="8A1E0448"/>
    <w:lvl w:ilvl="0" w:tplc="FFFFFFFF">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527" w:hanging="360"/>
      </w:pPr>
    </w:lvl>
    <w:lvl w:ilvl="2" w:tplc="0415001B" w:tentative="1">
      <w:start w:val="1"/>
      <w:numFmt w:val="lowerRoman"/>
      <w:lvlText w:val="%3."/>
      <w:lvlJc w:val="right"/>
      <w:pPr>
        <w:ind w:left="2247" w:hanging="180"/>
      </w:pPr>
    </w:lvl>
    <w:lvl w:ilvl="3" w:tplc="0415000F" w:tentative="1">
      <w:start w:val="1"/>
      <w:numFmt w:val="decimal"/>
      <w:lvlText w:val="%4."/>
      <w:lvlJc w:val="left"/>
      <w:pPr>
        <w:ind w:left="2967" w:hanging="360"/>
      </w:pPr>
    </w:lvl>
    <w:lvl w:ilvl="4" w:tplc="04150019" w:tentative="1">
      <w:start w:val="1"/>
      <w:numFmt w:val="lowerLetter"/>
      <w:lvlText w:val="%5."/>
      <w:lvlJc w:val="left"/>
      <w:pPr>
        <w:ind w:left="3687" w:hanging="360"/>
      </w:pPr>
    </w:lvl>
    <w:lvl w:ilvl="5" w:tplc="0415001B" w:tentative="1">
      <w:start w:val="1"/>
      <w:numFmt w:val="lowerRoman"/>
      <w:lvlText w:val="%6."/>
      <w:lvlJc w:val="right"/>
      <w:pPr>
        <w:ind w:left="4407" w:hanging="180"/>
      </w:pPr>
    </w:lvl>
    <w:lvl w:ilvl="6" w:tplc="0415000F" w:tentative="1">
      <w:start w:val="1"/>
      <w:numFmt w:val="decimal"/>
      <w:lvlText w:val="%7."/>
      <w:lvlJc w:val="left"/>
      <w:pPr>
        <w:ind w:left="5127" w:hanging="360"/>
      </w:pPr>
    </w:lvl>
    <w:lvl w:ilvl="7" w:tplc="04150019" w:tentative="1">
      <w:start w:val="1"/>
      <w:numFmt w:val="lowerLetter"/>
      <w:lvlText w:val="%8."/>
      <w:lvlJc w:val="left"/>
      <w:pPr>
        <w:ind w:left="5847" w:hanging="360"/>
      </w:pPr>
    </w:lvl>
    <w:lvl w:ilvl="8" w:tplc="0415001B" w:tentative="1">
      <w:start w:val="1"/>
      <w:numFmt w:val="lowerRoman"/>
      <w:lvlText w:val="%9."/>
      <w:lvlJc w:val="right"/>
      <w:pPr>
        <w:ind w:left="6567" w:hanging="180"/>
      </w:pPr>
    </w:lvl>
  </w:abstractNum>
  <w:abstractNum w:abstractNumId="25">
    <w:nsid w:val="32E1259F"/>
    <w:multiLevelType w:val="hybridMultilevel"/>
    <w:tmpl w:val="D0500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A960F06">
      <w:start w:val="1"/>
      <w:numFmt w:val="decimal"/>
      <w:lvlText w:val="%4."/>
      <w:lvlJc w:val="left"/>
      <w:pPr>
        <w:ind w:left="2880" w:hanging="360"/>
      </w:pPr>
      <w:rPr>
        <w:b w:val="0"/>
        <w:i w:val="0"/>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366F47"/>
    <w:multiLevelType w:val="hybridMultilevel"/>
    <w:tmpl w:val="A796BE3C"/>
    <w:lvl w:ilvl="0" w:tplc="04150011">
      <w:start w:val="1"/>
      <w:numFmt w:val="decimal"/>
      <w:lvlText w:val="%1)"/>
      <w:lvlJc w:val="left"/>
      <w:pPr>
        <w:ind w:left="720" w:hanging="360"/>
      </w:pPr>
      <w:rPr>
        <w:rFonts w:hint="default"/>
        <w:b w:val="0"/>
      </w:rPr>
    </w:lvl>
    <w:lvl w:ilvl="1" w:tplc="AB16207E">
      <w:start w:val="1"/>
      <w:numFmt w:val="lowerLetter"/>
      <w:lvlText w:val="(%2)"/>
      <w:lvlJc w:val="left"/>
      <w:pPr>
        <w:ind w:left="1440" w:hanging="360"/>
      </w:pPr>
      <w:rPr>
        <w:rFonts w:ascii="Arial"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5523BF9"/>
    <w:multiLevelType w:val="hybridMultilevel"/>
    <w:tmpl w:val="B5725C7E"/>
    <w:lvl w:ilvl="0" w:tplc="04150017">
      <w:start w:val="1"/>
      <w:numFmt w:val="lowerLetter"/>
      <w:lvlText w:val="%1)"/>
      <w:lvlJc w:val="left"/>
      <w:pPr>
        <w:tabs>
          <w:tab w:val="num" w:pos="1364"/>
        </w:tabs>
        <w:ind w:left="136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397873FD"/>
    <w:multiLevelType w:val="hybridMultilevel"/>
    <w:tmpl w:val="7EE0FD52"/>
    <w:lvl w:ilvl="0" w:tplc="C9DEC5D0">
      <w:start w:val="12"/>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F251F04"/>
    <w:multiLevelType w:val="hybridMultilevel"/>
    <w:tmpl w:val="B5C4BFE8"/>
    <w:lvl w:ilvl="0" w:tplc="04150017">
      <w:start w:val="1"/>
      <w:numFmt w:val="lowerLetter"/>
      <w:lvlText w:val="%1)"/>
      <w:lvlJc w:val="left"/>
      <w:pPr>
        <w:tabs>
          <w:tab w:val="num" w:pos="1364"/>
        </w:tabs>
        <w:ind w:left="136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2562952"/>
    <w:multiLevelType w:val="hybridMultilevel"/>
    <w:tmpl w:val="505EBC90"/>
    <w:lvl w:ilvl="0" w:tplc="04150017">
      <w:start w:val="1"/>
      <w:numFmt w:val="lowerLetter"/>
      <w:lvlText w:val="%1)"/>
      <w:lvlJc w:val="left"/>
      <w:pPr>
        <w:tabs>
          <w:tab w:val="num" w:pos="1364"/>
        </w:tabs>
        <w:ind w:left="136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77772DF"/>
    <w:multiLevelType w:val="multilevel"/>
    <w:tmpl w:val="782E21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353"/>
        </w:tabs>
        <w:ind w:left="1353"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A1E2A55"/>
    <w:multiLevelType w:val="hybridMultilevel"/>
    <w:tmpl w:val="6390F0D6"/>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06613BB"/>
    <w:multiLevelType w:val="multilevel"/>
    <w:tmpl w:val="AFA4CD6C"/>
    <w:styleLink w:val="Style2"/>
    <w:lvl w:ilvl="0">
      <w:start w:val="12"/>
      <w:numFmt w:val="decimal"/>
      <w:lvlText w:val="%1."/>
      <w:lvlJc w:val="left"/>
      <w:pPr>
        <w:tabs>
          <w:tab w:val="num" w:pos="360"/>
        </w:tabs>
        <w:ind w:left="360" w:hanging="360"/>
      </w:pPr>
      <w:rPr>
        <w:b/>
      </w:rPr>
    </w:lvl>
    <w:lvl w:ilvl="1">
      <w:start w:val="12"/>
      <w:numFmt w:val="decimal"/>
      <w:lvlText w:val="%2)"/>
      <w:lvlJc w:val="left"/>
      <w:pPr>
        <w:tabs>
          <w:tab w:val="num" w:pos="360"/>
        </w:tabs>
        <w:ind w:left="360" w:hanging="360"/>
      </w:pPr>
      <w:rPr>
        <w:color w:val="333333"/>
      </w:rPr>
    </w:lvl>
    <w:lvl w:ilvl="2">
      <w:start w:val="1"/>
      <w:numFmt w:val="bullet"/>
      <w:lvlText w:val=""/>
      <w:lvlJc w:val="left"/>
      <w:pPr>
        <w:tabs>
          <w:tab w:val="num" w:pos="1260"/>
        </w:tabs>
        <w:ind w:left="1260" w:hanging="360"/>
      </w:pPr>
      <w:rPr>
        <w:rFonts w:ascii="Symbol" w:hAnsi="Symbol"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6">
    <w:nsid w:val="55B30DA9"/>
    <w:multiLevelType w:val="hybridMultilevel"/>
    <w:tmpl w:val="FC887B34"/>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nsid w:val="57982278"/>
    <w:multiLevelType w:val="hybridMultilevel"/>
    <w:tmpl w:val="DEAAC40C"/>
    <w:lvl w:ilvl="0" w:tplc="04150019">
      <w:start w:val="1"/>
      <w:numFmt w:val="lowerLetter"/>
      <w:lvlText w:val="%1."/>
      <w:lvlJc w:val="left"/>
      <w:pPr>
        <w:tabs>
          <w:tab w:val="num" w:pos="1364"/>
        </w:tabs>
        <w:ind w:left="136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FFB6A41"/>
    <w:multiLevelType w:val="hybridMultilevel"/>
    <w:tmpl w:val="4B64C140"/>
    <w:lvl w:ilvl="0" w:tplc="3634DB64">
      <w:start w:val="1"/>
      <w:numFmt w:val="lowerLetter"/>
      <w:lvlText w:val="%1."/>
      <w:lvlJc w:val="left"/>
      <w:pPr>
        <w:tabs>
          <w:tab w:val="num" w:pos="1364"/>
        </w:tabs>
        <w:ind w:left="136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12E5DEC"/>
    <w:multiLevelType w:val="hybridMultilevel"/>
    <w:tmpl w:val="080C13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30D408D"/>
    <w:multiLevelType w:val="multilevel"/>
    <w:tmpl w:val="AAC2763E"/>
    <w:lvl w:ilvl="0">
      <w:start w:val="14"/>
      <w:numFmt w:val="decimal"/>
      <w:lvlText w:val="%1."/>
      <w:lvlJc w:val="left"/>
      <w:pPr>
        <w:tabs>
          <w:tab w:val="num" w:pos="1212"/>
        </w:tabs>
        <w:ind w:left="1212" w:hanging="360"/>
      </w:pPr>
      <w:rPr>
        <w:rFonts w:hint="default"/>
        <w:b/>
      </w:rPr>
    </w:lvl>
    <w:lvl w:ilvl="1">
      <w:start w:val="1"/>
      <w:numFmt w:val="decimal"/>
      <w:lvlText w:val="%2)"/>
      <w:lvlJc w:val="left"/>
      <w:pPr>
        <w:tabs>
          <w:tab w:val="num" w:pos="1212"/>
        </w:tabs>
        <w:ind w:left="1212" w:hanging="360"/>
      </w:pPr>
      <w:rPr>
        <w:rFonts w:hint="default"/>
        <w:color w:val="auto"/>
      </w:rPr>
    </w:lvl>
    <w:lvl w:ilvl="2">
      <w:start w:val="1"/>
      <w:numFmt w:val="lowerLetter"/>
      <w:lvlText w:val="%3)"/>
      <w:lvlJc w:val="left"/>
      <w:pPr>
        <w:tabs>
          <w:tab w:val="num" w:pos="2112"/>
        </w:tabs>
        <w:ind w:left="2112" w:hanging="360"/>
      </w:pPr>
      <w:rPr>
        <w:rFonts w:hint="default"/>
      </w:rPr>
    </w:lvl>
    <w:lvl w:ilvl="3">
      <w:start w:val="1"/>
      <w:numFmt w:val="lowerRoman"/>
      <w:lvlText w:val="%4)"/>
      <w:lvlJc w:val="left"/>
      <w:pPr>
        <w:tabs>
          <w:tab w:val="num" w:pos="2652"/>
        </w:tabs>
        <w:ind w:left="2652" w:hanging="360"/>
      </w:pPr>
      <w:rPr>
        <w:rFonts w:hint="default"/>
      </w:rPr>
    </w:lvl>
    <w:lvl w:ilvl="4">
      <w:start w:val="1"/>
      <w:numFmt w:val="decimal"/>
      <w:lvlText w:val="%5)"/>
      <w:lvlJc w:val="left"/>
      <w:pPr>
        <w:tabs>
          <w:tab w:val="num" w:pos="3372"/>
        </w:tabs>
        <w:ind w:left="3372" w:hanging="360"/>
      </w:pPr>
      <w:rPr>
        <w:rFonts w:hint="default"/>
      </w:rPr>
    </w:lvl>
    <w:lvl w:ilvl="5">
      <w:start w:val="1"/>
      <w:numFmt w:val="lowerRoman"/>
      <w:lvlText w:val="%6."/>
      <w:lvlJc w:val="right"/>
      <w:pPr>
        <w:tabs>
          <w:tab w:val="num" w:pos="4092"/>
        </w:tabs>
        <w:ind w:left="4092" w:hanging="180"/>
      </w:pPr>
      <w:rPr>
        <w:rFonts w:hint="default"/>
      </w:rPr>
    </w:lvl>
    <w:lvl w:ilvl="6">
      <w:start w:val="1"/>
      <w:numFmt w:val="decimal"/>
      <w:lvlText w:val="%7."/>
      <w:lvlJc w:val="left"/>
      <w:pPr>
        <w:tabs>
          <w:tab w:val="num" w:pos="4812"/>
        </w:tabs>
        <w:ind w:left="4812" w:hanging="360"/>
      </w:pPr>
      <w:rPr>
        <w:rFonts w:hint="default"/>
      </w:rPr>
    </w:lvl>
    <w:lvl w:ilvl="7">
      <w:start w:val="1"/>
      <w:numFmt w:val="lowerLetter"/>
      <w:lvlText w:val="%8."/>
      <w:lvlJc w:val="left"/>
      <w:pPr>
        <w:tabs>
          <w:tab w:val="num" w:pos="5532"/>
        </w:tabs>
        <w:ind w:left="5532" w:hanging="360"/>
      </w:pPr>
      <w:rPr>
        <w:rFonts w:hint="default"/>
      </w:rPr>
    </w:lvl>
    <w:lvl w:ilvl="8">
      <w:start w:val="1"/>
      <w:numFmt w:val="lowerRoman"/>
      <w:lvlText w:val="%9."/>
      <w:lvlJc w:val="right"/>
      <w:pPr>
        <w:tabs>
          <w:tab w:val="num" w:pos="6252"/>
        </w:tabs>
        <w:ind w:left="6252" w:hanging="180"/>
      </w:pPr>
      <w:rPr>
        <w:rFonts w:hint="default"/>
      </w:rPr>
    </w:lvl>
  </w:abstractNum>
  <w:abstractNum w:abstractNumId="41">
    <w:nsid w:val="65A77774"/>
    <w:multiLevelType w:val="hybridMultilevel"/>
    <w:tmpl w:val="62D6314E"/>
    <w:lvl w:ilvl="0" w:tplc="DE82E112">
      <w:start w:val="1"/>
      <w:numFmt w:val="lowerLetter"/>
      <w:lvlText w:val="(%1)"/>
      <w:lvlJc w:val="left"/>
      <w:pPr>
        <w:ind w:left="1713" w:hanging="360"/>
      </w:pPr>
      <w:rPr>
        <w:rFonts w:ascii="Arial" w:hAnsi="Arial" w:cs="Arial" w:hint="default"/>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2">
    <w:nsid w:val="6894336B"/>
    <w:multiLevelType w:val="hybridMultilevel"/>
    <w:tmpl w:val="62D6314E"/>
    <w:lvl w:ilvl="0" w:tplc="DE82E112">
      <w:start w:val="1"/>
      <w:numFmt w:val="lowerLetter"/>
      <w:lvlText w:val="(%1)"/>
      <w:lvlJc w:val="left"/>
      <w:pPr>
        <w:ind w:left="1713" w:hanging="360"/>
      </w:pPr>
      <w:rPr>
        <w:rFonts w:ascii="Arial" w:hAnsi="Arial" w:cs="Arial" w:hint="default"/>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3">
    <w:nsid w:val="6AFB6562"/>
    <w:multiLevelType w:val="hybridMultilevel"/>
    <w:tmpl w:val="8A1E0448"/>
    <w:lvl w:ilvl="0" w:tplc="FFFFFFFF">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527" w:hanging="360"/>
      </w:pPr>
    </w:lvl>
    <w:lvl w:ilvl="2" w:tplc="0415001B" w:tentative="1">
      <w:start w:val="1"/>
      <w:numFmt w:val="lowerRoman"/>
      <w:lvlText w:val="%3."/>
      <w:lvlJc w:val="right"/>
      <w:pPr>
        <w:ind w:left="2247" w:hanging="180"/>
      </w:pPr>
    </w:lvl>
    <w:lvl w:ilvl="3" w:tplc="0415000F" w:tentative="1">
      <w:start w:val="1"/>
      <w:numFmt w:val="decimal"/>
      <w:lvlText w:val="%4."/>
      <w:lvlJc w:val="left"/>
      <w:pPr>
        <w:ind w:left="2967" w:hanging="360"/>
      </w:pPr>
    </w:lvl>
    <w:lvl w:ilvl="4" w:tplc="04150019" w:tentative="1">
      <w:start w:val="1"/>
      <w:numFmt w:val="lowerLetter"/>
      <w:lvlText w:val="%5."/>
      <w:lvlJc w:val="left"/>
      <w:pPr>
        <w:ind w:left="3687" w:hanging="360"/>
      </w:pPr>
    </w:lvl>
    <w:lvl w:ilvl="5" w:tplc="0415001B" w:tentative="1">
      <w:start w:val="1"/>
      <w:numFmt w:val="lowerRoman"/>
      <w:lvlText w:val="%6."/>
      <w:lvlJc w:val="right"/>
      <w:pPr>
        <w:ind w:left="4407" w:hanging="180"/>
      </w:pPr>
    </w:lvl>
    <w:lvl w:ilvl="6" w:tplc="0415000F" w:tentative="1">
      <w:start w:val="1"/>
      <w:numFmt w:val="decimal"/>
      <w:lvlText w:val="%7."/>
      <w:lvlJc w:val="left"/>
      <w:pPr>
        <w:ind w:left="5127" w:hanging="360"/>
      </w:pPr>
    </w:lvl>
    <w:lvl w:ilvl="7" w:tplc="04150019" w:tentative="1">
      <w:start w:val="1"/>
      <w:numFmt w:val="lowerLetter"/>
      <w:lvlText w:val="%8."/>
      <w:lvlJc w:val="left"/>
      <w:pPr>
        <w:ind w:left="5847" w:hanging="360"/>
      </w:pPr>
    </w:lvl>
    <w:lvl w:ilvl="8" w:tplc="0415001B" w:tentative="1">
      <w:start w:val="1"/>
      <w:numFmt w:val="lowerRoman"/>
      <w:lvlText w:val="%9."/>
      <w:lvlJc w:val="right"/>
      <w:pPr>
        <w:ind w:left="6567" w:hanging="180"/>
      </w:pPr>
    </w:lvl>
  </w:abstractNum>
  <w:abstractNum w:abstractNumId="44">
    <w:nsid w:val="7A3C29FE"/>
    <w:multiLevelType w:val="hybridMultilevel"/>
    <w:tmpl w:val="2C2E6780"/>
    <w:lvl w:ilvl="0" w:tplc="04150017">
      <w:start w:val="1"/>
      <w:numFmt w:val="lowerLetter"/>
      <w:lvlText w:val="%1)"/>
      <w:lvlJc w:val="left"/>
      <w:pPr>
        <w:ind w:left="1713" w:hanging="360"/>
      </w:pPr>
      <w:rPr>
        <w:rFonts w:hint="default"/>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num w:numId="1">
    <w:abstractNumId w:val="8"/>
  </w:num>
  <w:num w:numId="2">
    <w:abstractNumId w:val="15"/>
  </w:num>
  <w:num w:numId="3">
    <w:abstractNumId w:val="29"/>
  </w:num>
  <w:num w:numId="4">
    <w:abstractNumId w:val="11"/>
  </w:num>
  <w:num w:numId="5">
    <w:abstractNumId w:val="23"/>
  </w:num>
  <w:num w:numId="6">
    <w:abstractNumId w:val="13"/>
  </w:num>
  <w:num w:numId="7">
    <w:abstractNumId w:val="20"/>
  </w:num>
  <w:num w:numId="8">
    <w:abstractNumId w:val="36"/>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4"/>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7"/>
  </w:num>
  <w:num w:numId="17">
    <w:abstractNumId w:val="27"/>
  </w:num>
  <w:num w:numId="18">
    <w:abstractNumId w:val="34"/>
  </w:num>
  <w:num w:numId="19">
    <w:abstractNumId w:val="2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5"/>
  </w:num>
  <w:num w:numId="23">
    <w:abstractNumId w:val="6"/>
  </w:num>
  <w:num w:numId="24">
    <w:abstractNumId w:val="24"/>
  </w:num>
  <w:num w:numId="25">
    <w:abstractNumId w:val="33"/>
  </w:num>
  <w:num w:numId="26">
    <w:abstractNumId w:val="25"/>
  </w:num>
  <w:num w:numId="27">
    <w:abstractNumId w:val="32"/>
  </w:num>
  <w:num w:numId="28">
    <w:abstractNumId w:val="19"/>
  </w:num>
  <w:num w:numId="29">
    <w:abstractNumId w:val="38"/>
  </w:num>
  <w:num w:numId="30">
    <w:abstractNumId w:val="7"/>
  </w:num>
  <w:num w:numId="31">
    <w:abstractNumId w:val="37"/>
  </w:num>
  <w:num w:numId="32">
    <w:abstractNumId w:val="31"/>
  </w:num>
  <w:num w:numId="33">
    <w:abstractNumId w:val="9"/>
  </w:num>
  <w:num w:numId="34">
    <w:abstractNumId w:val="43"/>
  </w:num>
  <w:num w:numId="35">
    <w:abstractNumId w:val="1"/>
  </w:num>
  <w:num w:numId="36">
    <w:abstractNumId w:val="12"/>
  </w:num>
  <w:num w:numId="37">
    <w:abstractNumId w:val="0"/>
  </w:num>
  <w:num w:numId="38">
    <w:abstractNumId w:val="4"/>
  </w:num>
  <w:num w:numId="39">
    <w:abstractNumId w:val="3"/>
  </w:num>
  <w:num w:numId="40">
    <w:abstractNumId w:val="30"/>
  </w:num>
  <w:num w:numId="41">
    <w:abstractNumId w:val="26"/>
  </w:num>
  <w:num w:numId="42">
    <w:abstractNumId w:val="14"/>
  </w:num>
  <w:num w:numId="43">
    <w:abstractNumId w:val="39"/>
  </w:num>
  <w:num w:numId="44">
    <w:abstractNumId w:val="5"/>
  </w:num>
  <w:num w:numId="45">
    <w:abstractNumId w:val="2"/>
  </w:num>
  <w:num w:numId="46">
    <w:abstractNumId w:val="40"/>
  </w:num>
  <w:num w:numId="47">
    <w:abstractNumId w:val="17"/>
  </w:num>
  <w:num w:numId="4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71"/>
    <w:rsid w:val="00001EFF"/>
    <w:rsid w:val="00002F65"/>
    <w:rsid w:val="00040E28"/>
    <w:rsid w:val="00041450"/>
    <w:rsid w:val="0004544B"/>
    <w:rsid w:val="0004743A"/>
    <w:rsid w:val="00071E3B"/>
    <w:rsid w:val="0007479A"/>
    <w:rsid w:val="000903CA"/>
    <w:rsid w:val="00091813"/>
    <w:rsid w:val="00093909"/>
    <w:rsid w:val="00095C5C"/>
    <w:rsid w:val="000A6825"/>
    <w:rsid w:val="000A7590"/>
    <w:rsid w:val="000B287B"/>
    <w:rsid w:val="000C13EA"/>
    <w:rsid w:val="000C1974"/>
    <w:rsid w:val="000C3424"/>
    <w:rsid w:val="000D77B5"/>
    <w:rsid w:val="000D7A8E"/>
    <w:rsid w:val="000E29E7"/>
    <w:rsid w:val="000E4D60"/>
    <w:rsid w:val="00101A53"/>
    <w:rsid w:val="0010391A"/>
    <w:rsid w:val="00106476"/>
    <w:rsid w:val="0011634C"/>
    <w:rsid w:val="001202AB"/>
    <w:rsid w:val="001213C6"/>
    <w:rsid w:val="0013172E"/>
    <w:rsid w:val="00134AE3"/>
    <w:rsid w:val="00143930"/>
    <w:rsid w:val="0014574F"/>
    <w:rsid w:val="00164A05"/>
    <w:rsid w:val="00170E36"/>
    <w:rsid w:val="001913C1"/>
    <w:rsid w:val="001926D7"/>
    <w:rsid w:val="001B4F9F"/>
    <w:rsid w:val="001C3695"/>
    <w:rsid w:val="001E6360"/>
    <w:rsid w:val="002033A6"/>
    <w:rsid w:val="00241AE8"/>
    <w:rsid w:val="00247E76"/>
    <w:rsid w:val="0025196A"/>
    <w:rsid w:val="00266145"/>
    <w:rsid w:val="002703AA"/>
    <w:rsid w:val="00281239"/>
    <w:rsid w:val="00281AC4"/>
    <w:rsid w:val="00284B7B"/>
    <w:rsid w:val="00296DBD"/>
    <w:rsid w:val="002C0B79"/>
    <w:rsid w:val="002C6598"/>
    <w:rsid w:val="002D6180"/>
    <w:rsid w:val="00300071"/>
    <w:rsid w:val="00325E49"/>
    <w:rsid w:val="0033366C"/>
    <w:rsid w:val="0033613C"/>
    <w:rsid w:val="00353EC7"/>
    <w:rsid w:val="00354458"/>
    <w:rsid w:val="00356BC4"/>
    <w:rsid w:val="00362D12"/>
    <w:rsid w:val="0038481D"/>
    <w:rsid w:val="00385196"/>
    <w:rsid w:val="00393281"/>
    <w:rsid w:val="0039549A"/>
    <w:rsid w:val="003A421D"/>
    <w:rsid w:val="003C4640"/>
    <w:rsid w:val="003D189A"/>
    <w:rsid w:val="003D19AA"/>
    <w:rsid w:val="003D599E"/>
    <w:rsid w:val="003E2F4F"/>
    <w:rsid w:val="003E4347"/>
    <w:rsid w:val="004318BF"/>
    <w:rsid w:val="0043275B"/>
    <w:rsid w:val="00436B0E"/>
    <w:rsid w:val="00443C4F"/>
    <w:rsid w:val="0044781A"/>
    <w:rsid w:val="00460539"/>
    <w:rsid w:val="00474065"/>
    <w:rsid w:val="00486920"/>
    <w:rsid w:val="00491BEA"/>
    <w:rsid w:val="004A067D"/>
    <w:rsid w:val="004A6740"/>
    <w:rsid w:val="004B05D7"/>
    <w:rsid w:val="004F2735"/>
    <w:rsid w:val="004F3EA1"/>
    <w:rsid w:val="00503B7F"/>
    <w:rsid w:val="00521D74"/>
    <w:rsid w:val="005427ED"/>
    <w:rsid w:val="00547D7B"/>
    <w:rsid w:val="00563D29"/>
    <w:rsid w:val="00575098"/>
    <w:rsid w:val="00586325"/>
    <w:rsid w:val="005973F9"/>
    <w:rsid w:val="005A4F3A"/>
    <w:rsid w:val="005C1B59"/>
    <w:rsid w:val="005C58DF"/>
    <w:rsid w:val="005D3F33"/>
    <w:rsid w:val="005E0488"/>
    <w:rsid w:val="005F30A9"/>
    <w:rsid w:val="005F48E1"/>
    <w:rsid w:val="00611F80"/>
    <w:rsid w:val="00615756"/>
    <w:rsid w:val="006237CF"/>
    <w:rsid w:val="00631605"/>
    <w:rsid w:val="00637CE7"/>
    <w:rsid w:val="00644D63"/>
    <w:rsid w:val="006622B6"/>
    <w:rsid w:val="00665A5B"/>
    <w:rsid w:val="00671861"/>
    <w:rsid w:val="00675EBC"/>
    <w:rsid w:val="006A28AE"/>
    <w:rsid w:val="006C440B"/>
    <w:rsid w:val="006E1EA1"/>
    <w:rsid w:val="0071773F"/>
    <w:rsid w:val="007248F5"/>
    <w:rsid w:val="00775AC3"/>
    <w:rsid w:val="00790859"/>
    <w:rsid w:val="00793AA8"/>
    <w:rsid w:val="007B159D"/>
    <w:rsid w:val="007B22A6"/>
    <w:rsid w:val="007C22E0"/>
    <w:rsid w:val="007C49FB"/>
    <w:rsid w:val="007D10E8"/>
    <w:rsid w:val="007D4683"/>
    <w:rsid w:val="007E42EE"/>
    <w:rsid w:val="007F4A30"/>
    <w:rsid w:val="007F6AEC"/>
    <w:rsid w:val="007F7F66"/>
    <w:rsid w:val="00812F62"/>
    <w:rsid w:val="00822317"/>
    <w:rsid w:val="00826150"/>
    <w:rsid w:val="008305D6"/>
    <w:rsid w:val="0084764E"/>
    <w:rsid w:val="008504B3"/>
    <w:rsid w:val="0086002B"/>
    <w:rsid w:val="00865043"/>
    <w:rsid w:val="00876524"/>
    <w:rsid w:val="00880B45"/>
    <w:rsid w:val="00892338"/>
    <w:rsid w:val="008A7E03"/>
    <w:rsid w:val="008B2806"/>
    <w:rsid w:val="008C0251"/>
    <w:rsid w:val="008C15DB"/>
    <w:rsid w:val="008C77D5"/>
    <w:rsid w:val="008E10B5"/>
    <w:rsid w:val="008E5650"/>
    <w:rsid w:val="008E5C49"/>
    <w:rsid w:val="008F00CC"/>
    <w:rsid w:val="00911B48"/>
    <w:rsid w:val="00916E2D"/>
    <w:rsid w:val="009310A9"/>
    <w:rsid w:val="00950637"/>
    <w:rsid w:val="0095152E"/>
    <w:rsid w:val="009515B0"/>
    <w:rsid w:val="00957028"/>
    <w:rsid w:val="00963BBE"/>
    <w:rsid w:val="00966934"/>
    <w:rsid w:val="00966A7F"/>
    <w:rsid w:val="009A138E"/>
    <w:rsid w:val="009A1F3C"/>
    <w:rsid w:val="009B2F07"/>
    <w:rsid w:val="009B7FC4"/>
    <w:rsid w:val="009C22FB"/>
    <w:rsid w:val="009E5624"/>
    <w:rsid w:val="009F5E0D"/>
    <w:rsid w:val="00A11298"/>
    <w:rsid w:val="00A403DC"/>
    <w:rsid w:val="00A4695D"/>
    <w:rsid w:val="00A47C60"/>
    <w:rsid w:val="00A53F73"/>
    <w:rsid w:val="00A54CED"/>
    <w:rsid w:val="00A97271"/>
    <w:rsid w:val="00AA422A"/>
    <w:rsid w:val="00AB2BC5"/>
    <w:rsid w:val="00AD0FE7"/>
    <w:rsid w:val="00AD2466"/>
    <w:rsid w:val="00AD4E57"/>
    <w:rsid w:val="00AD79E6"/>
    <w:rsid w:val="00AE6229"/>
    <w:rsid w:val="00AF4E83"/>
    <w:rsid w:val="00B06D18"/>
    <w:rsid w:val="00B349DD"/>
    <w:rsid w:val="00B34FCD"/>
    <w:rsid w:val="00B515FF"/>
    <w:rsid w:val="00B8026E"/>
    <w:rsid w:val="00B91697"/>
    <w:rsid w:val="00BC5A8F"/>
    <w:rsid w:val="00BD5392"/>
    <w:rsid w:val="00BE1FA2"/>
    <w:rsid w:val="00BE5AA5"/>
    <w:rsid w:val="00BE7F58"/>
    <w:rsid w:val="00C01C64"/>
    <w:rsid w:val="00C036A9"/>
    <w:rsid w:val="00C05BB4"/>
    <w:rsid w:val="00C10D16"/>
    <w:rsid w:val="00C1247B"/>
    <w:rsid w:val="00C15581"/>
    <w:rsid w:val="00C266C0"/>
    <w:rsid w:val="00C32551"/>
    <w:rsid w:val="00C372A1"/>
    <w:rsid w:val="00C40C31"/>
    <w:rsid w:val="00C50A7A"/>
    <w:rsid w:val="00C539C3"/>
    <w:rsid w:val="00C65323"/>
    <w:rsid w:val="00C65C8E"/>
    <w:rsid w:val="00C77C6E"/>
    <w:rsid w:val="00C8006E"/>
    <w:rsid w:val="00C83DE2"/>
    <w:rsid w:val="00C96286"/>
    <w:rsid w:val="00CC10E7"/>
    <w:rsid w:val="00CC747B"/>
    <w:rsid w:val="00CD1BF3"/>
    <w:rsid w:val="00CD3C44"/>
    <w:rsid w:val="00CD5F6F"/>
    <w:rsid w:val="00CE2D50"/>
    <w:rsid w:val="00CE34B2"/>
    <w:rsid w:val="00CE3B60"/>
    <w:rsid w:val="00CE7735"/>
    <w:rsid w:val="00CF30E1"/>
    <w:rsid w:val="00D03D1D"/>
    <w:rsid w:val="00D05485"/>
    <w:rsid w:val="00D12800"/>
    <w:rsid w:val="00D233B1"/>
    <w:rsid w:val="00D2538C"/>
    <w:rsid w:val="00D25E01"/>
    <w:rsid w:val="00D310C4"/>
    <w:rsid w:val="00D525B2"/>
    <w:rsid w:val="00D67411"/>
    <w:rsid w:val="00DB4683"/>
    <w:rsid w:val="00DB60B0"/>
    <w:rsid w:val="00DE3A4D"/>
    <w:rsid w:val="00DF0E09"/>
    <w:rsid w:val="00DF3446"/>
    <w:rsid w:val="00E07C7F"/>
    <w:rsid w:val="00E22E20"/>
    <w:rsid w:val="00E34A4B"/>
    <w:rsid w:val="00E45680"/>
    <w:rsid w:val="00E61F2A"/>
    <w:rsid w:val="00E74407"/>
    <w:rsid w:val="00E9015E"/>
    <w:rsid w:val="00EA53E8"/>
    <w:rsid w:val="00EA6BC4"/>
    <w:rsid w:val="00EB080B"/>
    <w:rsid w:val="00ED08A9"/>
    <w:rsid w:val="00ED3658"/>
    <w:rsid w:val="00ED7D99"/>
    <w:rsid w:val="00EE1F05"/>
    <w:rsid w:val="00EF57C1"/>
    <w:rsid w:val="00F15F91"/>
    <w:rsid w:val="00F164AB"/>
    <w:rsid w:val="00F3542D"/>
    <w:rsid w:val="00F7486D"/>
    <w:rsid w:val="00F779DA"/>
    <w:rsid w:val="00F82CC8"/>
    <w:rsid w:val="00F839CF"/>
    <w:rsid w:val="00F903F3"/>
    <w:rsid w:val="00F93DC2"/>
    <w:rsid w:val="00F95754"/>
    <w:rsid w:val="00FB2B42"/>
    <w:rsid w:val="00FC3332"/>
    <w:rsid w:val="00FC4900"/>
    <w:rsid w:val="00FD203A"/>
    <w:rsid w:val="00FE17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5" w:qFormat="1"/>
    <w:lsdException w:name="heading 6" w:qFormat="1"/>
    <w:lsdException w:name="heading 7" w:qFormat="1"/>
    <w:lsdException w:name="heading 8" w:qFormat="1"/>
    <w:lsdException w:name="heading 9" w:qFormat="1"/>
    <w:lsdException w:name="toc 1" w:uiPriority="39"/>
    <w:lsdException w:name="toc 4" w:uiPriority="39"/>
    <w:lsdException w:name="header" w:uiPriority="99"/>
    <w:lsdException w:name="footer" w:uiPriority="99"/>
    <w:lsdException w:name="macro" w:semiHidden="0" w:unhideWhenUsed="0"/>
    <w:lsdException w:name="List" w:uiPriority="29"/>
    <w:lsdException w:name="List Bullet" w:semiHidden="0" w:uiPriority="99" w:unhideWhenUsed="0"/>
    <w:lsdException w:name="List Number" w:semiHidden="0" w:uiPriority="29" w:unhideWhenUsed="0"/>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Title" w:semiHidden="0" w:unhideWhenUsed="0"/>
    <w:lsdException w:name="List Continue" w:uiPriority="29"/>
    <w:lsdException w:name="List Continue 2" w:uiPriority="29"/>
    <w:lsdException w:name="List Continue 3" w:semiHidden="0" w:uiPriority="29" w:unhideWhenUsed="0"/>
    <w:lsdException w:name="List Continue 4" w:semiHidden="0" w:uiPriority="29" w:unhideWhenUsed="0"/>
    <w:lsdException w:name="List Continue 5" w:semiHidden="0" w:uiPriority="29" w:unhideWhenUsed="0"/>
    <w:lsdException w:name="Message Header" w:semiHidden="0" w:unhideWhenUsed="0"/>
    <w:lsdException w:name="Subtitle" w:semiHidden="0" w:unhideWhenUsed="0"/>
    <w:lsdException w:name="Hyperlink" w:uiPriority="99"/>
    <w:lsdException w:name="Strong" w:uiPriority="33" w:unhideWhenUsed="0"/>
    <w:lsdException w:name="Emphasis" w:semiHidden="0" w:unhideWhenUsed="0"/>
    <w:lsdException w:name="E-mail Signature" w:uiPriority="17"/>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uiPriority="17"/>
    <w:lsdException w:name="Balloon Text" w:semiHidden="0" w:unhideWhenUsed="0"/>
    <w:lsdException w:name="Table Grid" w:semiHidden="0" w:unhideWhenUsed="0"/>
    <w:lsdException w:name="Placeholder Text" w:uiPriority="99" w:unhideWhenUsed="0"/>
    <w:lsdException w:name="No Spacing" w:semiHidden="0"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uiPriority="4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34" w:unhideWhenUsed="0"/>
    <w:lsdException w:name="Intense Emphasis" w:uiPriority="59" w:unhideWhenUsed="0"/>
    <w:lsdException w:name="Subtle Reference" w:uiPriority="41" w:unhideWhenUsed="0" w:qFormat="1"/>
    <w:lsdException w:name="Intense Reference" w:uiPriority="59" w:unhideWhenUsed="0" w:qFormat="1"/>
    <w:lsdException w:name="Book Title" w:semiHidden="0" w:uiPriority="33" w:unhideWhenUsed="0"/>
    <w:lsdException w:name="Bibliography" w:uiPriority="47"/>
    <w:lsdException w:name="TOC Heading" w:uiPriority="39"/>
  </w:latentStyles>
  <w:style w:type="paragraph" w:default="1" w:styleId="Normalny">
    <w:name w:val="Normal"/>
    <w:uiPriority w:val="7"/>
    <w:qFormat/>
    <w:rsid w:val="00281239"/>
    <w:rPr>
      <w:rFonts w:eastAsia="Arial Unicode MS"/>
      <w:color w:val="000000" w:themeColor="text1"/>
    </w:rPr>
  </w:style>
  <w:style w:type="paragraph" w:styleId="Nagwek1">
    <w:name w:val="heading 1"/>
    <w:basedOn w:val="Level1"/>
    <w:next w:val="Body2"/>
    <w:link w:val="Nagwek1Znak"/>
    <w:uiPriority w:val="4"/>
    <w:qFormat/>
    <w:rsid w:val="00002F65"/>
    <w:pPr>
      <w:keepNext/>
    </w:pPr>
    <w:rPr>
      <w:b/>
      <w:smallCaps/>
    </w:rPr>
  </w:style>
  <w:style w:type="paragraph" w:styleId="Nagwek2">
    <w:name w:val="heading 2"/>
    <w:basedOn w:val="Level2"/>
    <w:next w:val="Body2"/>
    <w:link w:val="Nagwek2Znak"/>
    <w:uiPriority w:val="4"/>
    <w:qFormat/>
    <w:rsid w:val="00002F65"/>
    <w:pPr>
      <w:keepNext/>
    </w:pPr>
    <w:rPr>
      <w:b/>
    </w:rPr>
  </w:style>
  <w:style w:type="paragraph" w:styleId="Nagwek3">
    <w:name w:val="heading 3"/>
    <w:basedOn w:val="Level3"/>
    <w:next w:val="Body3"/>
    <w:link w:val="Nagwek3Znak"/>
    <w:uiPriority w:val="4"/>
    <w:qFormat/>
    <w:rsid w:val="00002F65"/>
    <w:pPr>
      <w:keepNext/>
      <w:ind w:left="1418" w:hanging="709"/>
    </w:pPr>
    <w:rPr>
      <w:b/>
    </w:rPr>
  </w:style>
  <w:style w:type="paragraph" w:styleId="Nagwek4">
    <w:name w:val="heading 4"/>
    <w:basedOn w:val="Level4"/>
    <w:next w:val="Body4"/>
    <w:link w:val="Nagwek4Znak"/>
    <w:uiPriority w:val="5"/>
    <w:semiHidden/>
    <w:qFormat/>
    <w:rsid w:val="00002F65"/>
    <w:pPr>
      <w:keepNext/>
      <w:numPr>
        <w:numId w:val="2"/>
      </w:numPr>
      <w:ind w:left="2127"/>
    </w:pPr>
    <w:rPr>
      <w:rFonts w:ascii="Arial Bold" w:hAnsi="Arial Bold"/>
      <w:b/>
    </w:rPr>
  </w:style>
  <w:style w:type="paragraph" w:styleId="Nagwek5">
    <w:name w:val="heading 5"/>
    <w:basedOn w:val="Normalny"/>
    <w:next w:val="Normalny"/>
    <w:link w:val="Nagwek5Znak"/>
    <w:uiPriority w:val="5"/>
    <w:semiHidden/>
    <w:qFormat/>
    <w:pPr>
      <w:spacing w:before="240" w:after="60"/>
      <w:outlineLvl w:val="4"/>
    </w:pPr>
    <w:rPr>
      <w:sz w:val="22"/>
    </w:rPr>
  </w:style>
  <w:style w:type="paragraph" w:styleId="Nagwek6">
    <w:name w:val="heading 6"/>
    <w:basedOn w:val="Normalny"/>
    <w:next w:val="Normalny"/>
    <w:uiPriority w:val="16"/>
    <w:semiHidden/>
    <w:qFormat/>
    <w:pPr>
      <w:spacing w:before="240" w:after="60"/>
      <w:outlineLvl w:val="5"/>
    </w:pPr>
    <w:rPr>
      <w:rFonts w:ascii="Times New Roman" w:hAnsi="Times New Roman"/>
      <w:i/>
      <w:sz w:val="22"/>
    </w:rPr>
  </w:style>
  <w:style w:type="paragraph" w:styleId="Nagwek7">
    <w:name w:val="heading 7"/>
    <w:basedOn w:val="Normalny"/>
    <w:next w:val="Normalny"/>
    <w:uiPriority w:val="16"/>
    <w:semiHidden/>
    <w:qFormat/>
    <w:pPr>
      <w:spacing w:before="240" w:after="60"/>
      <w:outlineLvl w:val="6"/>
    </w:pPr>
    <w:rPr>
      <w:sz w:val="20"/>
    </w:rPr>
  </w:style>
  <w:style w:type="paragraph" w:styleId="Nagwek8">
    <w:name w:val="heading 8"/>
    <w:basedOn w:val="Normalny"/>
    <w:next w:val="Normalny"/>
    <w:uiPriority w:val="16"/>
    <w:semiHidden/>
    <w:qFormat/>
    <w:pPr>
      <w:spacing w:before="240" w:after="60"/>
      <w:outlineLvl w:val="7"/>
    </w:pPr>
    <w:rPr>
      <w:i/>
      <w:sz w:val="20"/>
    </w:rPr>
  </w:style>
  <w:style w:type="paragraph" w:styleId="Nagwek9">
    <w:name w:val="heading 9"/>
    <w:basedOn w:val="Normalny"/>
    <w:next w:val="Normalny"/>
    <w:uiPriority w:val="16"/>
    <w:semiHidden/>
    <w:qFormat/>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omylnaczcionkaakapitu"/>
    <w:uiPriority w:val="15"/>
    <w:qFormat/>
    <w:rPr>
      <w:b/>
    </w:rPr>
  </w:style>
  <w:style w:type="paragraph" w:styleId="Stopka">
    <w:name w:val="footer"/>
    <w:basedOn w:val="Normalny"/>
    <w:link w:val="StopkaZnak"/>
    <w:uiPriority w:val="99"/>
    <w:unhideWhenUsed/>
    <w:pPr>
      <w:tabs>
        <w:tab w:val="center" w:pos="4536"/>
        <w:tab w:val="right" w:pos="9072"/>
      </w:tabs>
      <w:jc w:val="left"/>
    </w:pPr>
    <w:rPr>
      <w:sz w:val="16"/>
    </w:rPr>
  </w:style>
  <w:style w:type="character" w:styleId="Odwoanieprzypisudolnego">
    <w:name w:val="footnote reference"/>
    <w:basedOn w:val="Domylnaczcionkaakapitu"/>
    <w:uiPriority w:val="17"/>
    <w:unhideWhenUsed/>
    <w:rPr>
      <w:vertAlign w:val="superscript"/>
    </w:rPr>
  </w:style>
  <w:style w:type="paragraph" w:styleId="Tekstprzypisudolnego">
    <w:name w:val="footnote text"/>
    <w:basedOn w:val="Normalny"/>
    <w:uiPriority w:val="17"/>
    <w:unhideWhenUsed/>
    <w:pPr>
      <w:tabs>
        <w:tab w:val="left" w:pos="720"/>
      </w:tabs>
      <w:ind w:left="720" w:hanging="720"/>
    </w:pPr>
    <w:rPr>
      <w:sz w:val="16"/>
    </w:rPr>
  </w:style>
  <w:style w:type="paragraph" w:styleId="Nagwek">
    <w:name w:val="header"/>
    <w:basedOn w:val="Normalny"/>
    <w:link w:val="NagwekZnak"/>
    <w:uiPriority w:val="99"/>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Spistreci1">
    <w:name w:val="toc 1"/>
    <w:basedOn w:val="Body"/>
    <w:uiPriority w:val="39"/>
    <w:semiHidden/>
    <w:rsid w:val="00CD1BF3"/>
    <w:pPr>
      <w:tabs>
        <w:tab w:val="left" w:pos="709"/>
        <w:tab w:val="right" w:pos="9072"/>
      </w:tabs>
      <w:spacing w:after="120"/>
      <w:ind w:left="709" w:right="425" w:hanging="709"/>
      <w:jc w:val="left"/>
    </w:pPr>
    <w:rPr>
      <w:b/>
      <w:smallCaps/>
    </w:rPr>
  </w:style>
  <w:style w:type="paragraph" w:styleId="Spistreci2">
    <w:name w:val="toc 2"/>
    <w:basedOn w:val="Spistreci1"/>
    <w:uiPriority w:val="39"/>
    <w:semiHidden/>
    <w:rsid w:val="00547D7B"/>
    <w:pPr>
      <w:tabs>
        <w:tab w:val="left" w:pos="1418"/>
      </w:tabs>
      <w:ind w:left="1418"/>
    </w:pPr>
    <w:rPr>
      <w:smallCaps w:val="0"/>
    </w:rPr>
  </w:style>
  <w:style w:type="paragraph" w:styleId="Spistreci3">
    <w:name w:val="toc 3"/>
    <w:basedOn w:val="Spistreci2"/>
    <w:uiPriority w:val="39"/>
    <w:semiHidden/>
    <w:rsid w:val="009B2F07"/>
    <w:pPr>
      <w:ind w:left="2127"/>
    </w:pPr>
  </w:style>
  <w:style w:type="paragraph" w:styleId="Spistreci4">
    <w:name w:val="toc 4"/>
    <w:basedOn w:val="Normalny"/>
    <w:next w:val="Normalny"/>
    <w:uiPriority w:val="39"/>
    <w:semiHidden/>
    <w:rsid w:val="008C77D5"/>
    <w:pPr>
      <w:numPr>
        <w:numId w:val="6"/>
      </w:numPr>
      <w:tabs>
        <w:tab w:val="left" w:pos="0"/>
        <w:tab w:val="left" w:pos="709"/>
        <w:tab w:val="right" w:pos="9072"/>
      </w:tabs>
      <w:spacing w:after="120"/>
      <w:ind w:left="709" w:hanging="709"/>
      <w:jc w:val="left"/>
    </w:pPr>
    <w:rPr>
      <w:b/>
      <w:smallCaps/>
    </w:rPr>
  </w:style>
  <w:style w:type="paragraph" w:styleId="Tekstblokowy">
    <w:name w:val="Block Text"/>
    <w:basedOn w:val="Normalny"/>
    <w:uiPriority w:val="17"/>
    <w:semiHidden/>
    <w:pPr>
      <w:spacing w:after="120"/>
      <w:ind w:left="1440" w:right="1440"/>
    </w:pPr>
  </w:style>
  <w:style w:type="paragraph" w:styleId="Tekstpodstawowy">
    <w:name w:val="Body Text"/>
    <w:basedOn w:val="Normalny"/>
    <w:uiPriority w:val="17"/>
    <w:semiHidden/>
    <w:pPr>
      <w:spacing w:after="120"/>
    </w:pPr>
  </w:style>
  <w:style w:type="character" w:customStyle="1" w:styleId="BoldItalicText">
    <w:name w:val="BoldItalicText"/>
    <w:basedOn w:val="Domylnaczcionkaakapitu"/>
    <w:uiPriority w:val="17"/>
    <w:semiHidden/>
    <w:rPr>
      <w:b/>
      <w:i/>
    </w:rPr>
  </w:style>
  <w:style w:type="character" w:customStyle="1" w:styleId="ItalicText">
    <w:name w:val="ItalicText"/>
    <w:basedOn w:val="Domylnaczcionkaakapitu"/>
    <w:uiPriority w:val="15"/>
    <w:qFormat/>
    <w:rPr>
      <w:i/>
    </w:rPr>
  </w:style>
  <w:style w:type="character" w:customStyle="1" w:styleId="BoldUnderlinedText">
    <w:name w:val="BoldUnderlinedText"/>
    <w:basedOn w:val="Domylnaczcionkaakapitu"/>
    <w:uiPriority w:val="17"/>
    <w:semiHidden/>
    <w:rPr>
      <w:b/>
      <w:u w:val="single"/>
    </w:rPr>
  </w:style>
  <w:style w:type="character" w:customStyle="1" w:styleId="UnderlinedText">
    <w:name w:val="UnderlinedText"/>
    <w:basedOn w:val="Domylnaczcionkaakapitu"/>
    <w:uiPriority w:val="15"/>
    <w:rPr>
      <w:u w:val="single"/>
    </w:rPr>
  </w:style>
  <w:style w:type="paragraph" w:styleId="Tekstpodstawowy2">
    <w:name w:val="Body Text 2"/>
    <w:basedOn w:val="Normalny"/>
    <w:uiPriority w:val="17"/>
    <w:semiHidden/>
    <w:pPr>
      <w:spacing w:after="120" w:line="480" w:lineRule="auto"/>
    </w:pPr>
  </w:style>
  <w:style w:type="paragraph" w:styleId="Tekstpodstawowy3">
    <w:name w:val="Body Text 3"/>
    <w:basedOn w:val="Normalny"/>
    <w:uiPriority w:val="17"/>
    <w:semiHidden/>
    <w:pPr>
      <w:spacing w:after="120"/>
    </w:pPr>
    <w:rPr>
      <w:sz w:val="16"/>
    </w:rPr>
  </w:style>
  <w:style w:type="paragraph" w:styleId="Tekstpodstawowyzwciciem">
    <w:name w:val="Body Text First Indent"/>
    <w:basedOn w:val="Tekstpodstawowy"/>
    <w:uiPriority w:val="17"/>
    <w:semiHidden/>
    <w:pPr>
      <w:ind w:firstLine="210"/>
    </w:pPr>
  </w:style>
  <w:style w:type="paragraph" w:styleId="Tekstpodstawowywcity">
    <w:name w:val="Body Text Indent"/>
    <w:basedOn w:val="Normalny"/>
    <w:uiPriority w:val="17"/>
    <w:semiHidden/>
    <w:pPr>
      <w:spacing w:after="120"/>
      <w:ind w:left="283"/>
    </w:pPr>
  </w:style>
  <w:style w:type="paragraph" w:styleId="Tekstpodstawowyzwciciem2">
    <w:name w:val="Body Text First Indent 2"/>
    <w:basedOn w:val="Tekstpodstawowywcity"/>
    <w:uiPriority w:val="17"/>
    <w:semiHidden/>
    <w:pPr>
      <w:ind w:firstLine="210"/>
    </w:pPr>
  </w:style>
  <w:style w:type="paragraph" w:styleId="Tekstpodstawowywcity2">
    <w:name w:val="Body Text Indent 2"/>
    <w:basedOn w:val="Normalny"/>
    <w:uiPriority w:val="17"/>
    <w:semiHidden/>
    <w:pPr>
      <w:spacing w:after="120" w:line="480" w:lineRule="auto"/>
      <w:ind w:left="283"/>
    </w:pPr>
  </w:style>
  <w:style w:type="paragraph" w:styleId="Tekstpodstawowywcity3">
    <w:name w:val="Body Text Indent 3"/>
    <w:basedOn w:val="Normalny"/>
    <w:uiPriority w:val="17"/>
    <w:semiHidden/>
    <w:pPr>
      <w:spacing w:after="120"/>
      <w:ind w:left="283"/>
    </w:pPr>
    <w:rPr>
      <w:sz w:val="16"/>
    </w:rPr>
  </w:style>
  <w:style w:type="paragraph" w:styleId="Legenda">
    <w:name w:val="caption"/>
    <w:basedOn w:val="Normalny"/>
    <w:next w:val="Normalny"/>
    <w:uiPriority w:val="17"/>
    <w:unhideWhenUsed/>
    <w:pPr>
      <w:spacing w:before="120" w:after="120"/>
    </w:pPr>
    <w:rPr>
      <w:b/>
    </w:rPr>
  </w:style>
  <w:style w:type="paragraph" w:styleId="Zwrotpoegnalny">
    <w:name w:val="Closing"/>
    <w:basedOn w:val="Normalny"/>
    <w:uiPriority w:val="17"/>
    <w:semiHidden/>
    <w:pPr>
      <w:ind w:left="4252"/>
    </w:pPr>
  </w:style>
  <w:style w:type="character" w:styleId="Odwoaniedokomentarza">
    <w:name w:val="annotation reference"/>
    <w:basedOn w:val="Domylnaczcionkaakapitu"/>
    <w:uiPriority w:val="17"/>
    <w:semiHidden/>
    <w:rPr>
      <w:sz w:val="16"/>
    </w:rPr>
  </w:style>
  <w:style w:type="paragraph" w:styleId="Tekstkomentarza">
    <w:name w:val="annotation text"/>
    <w:basedOn w:val="Normalny"/>
    <w:link w:val="TekstkomentarzaZnak"/>
    <w:rPr>
      <w:sz w:val="20"/>
    </w:rPr>
  </w:style>
  <w:style w:type="paragraph" w:styleId="Data">
    <w:name w:val="Date"/>
    <w:basedOn w:val="Normalny"/>
    <w:next w:val="Normalny"/>
    <w:uiPriority w:val="17"/>
    <w:semiHidden/>
  </w:style>
  <w:style w:type="paragraph" w:styleId="Mapadokumentu">
    <w:name w:val="Document Map"/>
    <w:basedOn w:val="Normalny"/>
    <w:uiPriority w:val="17"/>
    <w:semiHidden/>
    <w:pPr>
      <w:shd w:val="clear" w:color="auto" w:fill="000080"/>
    </w:pPr>
    <w:rPr>
      <w:rFonts w:ascii="Tahoma" w:hAnsi="Tahoma"/>
    </w:rPr>
  </w:style>
  <w:style w:type="character" w:styleId="Uwydatnienie">
    <w:name w:val="Emphasis"/>
    <w:basedOn w:val="Domylnaczcionkaakapitu"/>
    <w:uiPriority w:val="29"/>
    <w:semiHidden/>
    <w:rsid w:val="00E45680"/>
    <w:rPr>
      <w:b/>
      <w:i w:val="0"/>
    </w:rPr>
  </w:style>
  <w:style w:type="character" w:styleId="Odwoanieprzypisukocowego">
    <w:name w:val="endnote reference"/>
    <w:basedOn w:val="Domylnaczcionkaakapitu"/>
    <w:uiPriority w:val="17"/>
    <w:semiHidden/>
    <w:rPr>
      <w:vertAlign w:val="superscript"/>
    </w:rPr>
  </w:style>
  <w:style w:type="paragraph" w:styleId="Tekstprzypisukocowego">
    <w:name w:val="endnote text"/>
    <w:basedOn w:val="Normalny"/>
    <w:uiPriority w:val="17"/>
    <w:semiHidden/>
    <w:rPr>
      <w:sz w:val="20"/>
    </w:rPr>
  </w:style>
  <w:style w:type="paragraph" w:styleId="Adresnakopercie">
    <w:name w:val="envelope address"/>
    <w:basedOn w:val="Normalny"/>
    <w:uiPriority w:val="17"/>
    <w:semiHidden/>
    <w:pPr>
      <w:framePr w:w="7920" w:h="1980" w:hRule="exact" w:hSpace="180" w:wrap="auto" w:hAnchor="page" w:xAlign="center" w:yAlign="bottom"/>
      <w:ind w:left="2880"/>
    </w:pPr>
    <w:rPr>
      <w:sz w:val="24"/>
    </w:rPr>
  </w:style>
  <w:style w:type="paragraph" w:styleId="Adreszwrotnynakopercie">
    <w:name w:val="envelope return"/>
    <w:basedOn w:val="Normalny"/>
    <w:uiPriority w:val="17"/>
    <w:semiHidden/>
    <w:rPr>
      <w:sz w:val="20"/>
    </w:rPr>
  </w:style>
  <w:style w:type="character" w:styleId="UyteHipercze">
    <w:name w:val="FollowedHyperlink"/>
    <w:basedOn w:val="Domylnaczcionkaakapitu"/>
    <w:uiPriority w:val="17"/>
    <w:unhideWhenUsed/>
    <w:rPr>
      <w:color w:val="800080"/>
      <w:u w:val="single"/>
    </w:rPr>
  </w:style>
  <w:style w:type="character" w:styleId="Hipercze">
    <w:name w:val="Hyperlink"/>
    <w:basedOn w:val="Domylnaczcionkaakapitu"/>
    <w:uiPriority w:val="16"/>
    <w:rPr>
      <w:color w:val="0000FF"/>
      <w:u w:val="single"/>
    </w:rPr>
  </w:style>
  <w:style w:type="paragraph" w:styleId="Indeks1">
    <w:name w:val="index 1"/>
    <w:basedOn w:val="Normalny"/>
    <w:next w:val="Normalny"/>
    <w:autoRedefine/>
    <w:uiPriority w:val="17"/>
    <w:semiHidden/>
    <w:pPr>
      <w:ind w:left="210" w:hanging="210"/>
    </w:pPr>
  </w:style>
  <w:style w:type="paragraph" w:styleId="Indeks2">
    <w:name w:val="index 2"/>
    <w:basedOn w:val="Normalny"/>
    <w:next w:val="Normalny"/>
    <w:autoRedefine/>
    <w:uiPriority w:val="17"/>
    <w:semiHidden/>
    <w:pPr>
      <w:ind w:left="420" w:hanging="210"/>
    </w:pPr>
  </w:style>
  <w:style w:type="paragraph" w:styleId="Indeks3">
    <w:name w:val="index 3"/>
    <w:basedOn w:val="Normalny"/>
    <w:next w:val="Normalny"/>
    <w:autoRedefine/>
    <w:uiPriority w:val="17"/>
    <w:semiHidden/>
    <w:pPr>
      <w:ind w:left="630" w:hanging="210"/>
    </w:pPr>
  </w:style>
  <w:style w:type="paragraph" w:styleId="Indeks4">
    <w:name w:val="index 4"/>
    <w:basedOn w:val="Normalny"/>
    <w:next w:val="Normalny"/>
    <w:autoRedefine/>
    <w:uiPriority w:val="17"/>
    <w:semiHidden/>
    <w:pPr>
      <w:ind w:left="840" w:hanging="210"/>
    </w:pPr>
  </w:style>
  <w:style w:type="paragraph" w:styleId="Indeks5">
    <w:name w:val="index 5"/>
    <w:basedOn w:val="Normalny"/>
    <w:next w:val="Normalny"/>
    <w:autoRedefine/>
    <w:uiPriority w:val="17"/>
    <w:semiHidden/>
    <w:pPr>
      <w:ind w:left="1050" w:hanging="210"/>
    </w:pPr>
  </w:style>
  <w:style w:type="paragraph" w:styleId="Indeks6">
    <w:name w:val="index 6"/>
    <w:basedOn w:val="Normalny"/>
    <w:next w:val="Normalny"/>
    <w:autoRedefine/>
    <w:uiPriority w:val="17"/>
    <w:semiHidden/>
    <w:pPr>
      <w:ind w:left="1260" w:hanging="210"/>
    </w:pPr>
  </w:style>
  <w:style w:type="paragraph" w:styleId="Indeks7">
    <w:name w:val="index 7"/>
    <w:basedOn w:val="Normalny"/>
    <w:next w:val="Normalny"/>
    <w:autoRedefine/>
    <w:uiPriority w:val="17"/>
    <w:semiHidden/>
    <w:pPr>
      <w:ind w:left="1470" w:hanging="210"/>
    </w:pPr>
  </w:style>
  <w:style w:type="paragraph" w:styleId="Indeks8">
    <w:name w:val="index 8"/>
    <w:basedOn w:val="Normalny"/>
    <w:next w:val="Normalny"/>
    <w:autoRedefine/>
    <w:uiPriority w:val="17"/>
    <w:semiHidden/>
    <w:pPr>
      <w:ind w:left="1680" w:hanging="210"/>
    </w:pPr>
  </w:style>
  <w:style w:type="paragraph" w:styleId="Indeks9">
    <w:name w:val="index 9"/>
    <w:basedOn w:val="Normalny"/>
    <w:next w:val="Normalny"/>
    <w:autoRedefine/>
    <w:uiPriority w:val="17"/>
    <w:semiHidden/>
    <w:pPr>
      <w:ind w:left="1890" w:hanging="210"/>
    </w:pPr>
  </w:style>
  <w:style w:type="paragraph" w:styleId="Nagwekindeksu">
    <w:name w:val="index heading"/>
    <w:basedOn w:val="Normalny"/>
    <w:next w:val="Indeks1"/>
    <w:uiPriority w:val="17"/>
    <w:semiHidden/>
    <w:rPr>
      <w:b/>
    </w:rPr>
  </w:style>
  <w:style w:type="character" w:styleId="Numerwiersza">
    <w:name w:val="line number"/>
    <w:basedOn w:val="Domylnaczcionkaakapitu"/>
    <w:uiPriority w:val="17"/>
    <w:semiHidden/>
  </w:style>
  <w:style w:type="paragraph" w:styleId="Tekstmakra">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Nagwekwiadomoci">
    <w:name w:val="Message Header"/>
    <w:basedOn w:val="Normalny"/>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cicienormalne">
    <w:name w:val="Normal Indent"/>
    <w:basedOn w:val="Normalny"/>
    <w:uiPriority w:val="29"/>
    <w:pPr>
      <w:ind w:left="720"/>
    </w:pPr>
  </w:style>
  <w:style w:type="paragraph" w:styleId="Nagweknotatki">
    <w:name w:val="Note Heading"/>
    <w:basedOn w:val="Normalny"/>
    <w:next w:val="Normalny"/>
    <w:uiPriority w:val="17"/>
    <w:semiHidden/>
  </w:style>
  <w:style w:type="character" w:styleId="Numerstrony">
    <w:name w:val="page number"/>
    <w:basedOn w:val="Domylnaczcionkaakapitu"/>
    <w:uiPriority w:val="17"/>
    <w:semiHidden/>
  </w:style>
  <w:style w:type="paragraph" w:styleId="Zwykytekst">
    <w:name w:val="Plain Text"/>
    <w:basedOn w:val="Normalny"/>
    <w:uiPriority w:val="17"/>
    <w:semiHidden/>
    <w:rPr>
      <w:rFonts w:ascii="Courier New" w:hAnsi="Courier New"/>
      <w:sz w:val="20"/>
    </w:rPr>
  </w:style>
  <w:style w:type="paragraph" w:styleId="Zwrotgrzecznociowy">
    <w:name w:val="Salutation"/>
    <w:basedOn w:val="Normalny"/>
    <w:next w:val="Normalny"/>
    <w:uiPriority w:val="17"/>
    <w:semiHidden/>
  </w:style>
  <w:style w:type="paragraph" w:styleId="Podpis">
    <w:name w:val="Signature"/>
    <w:basedOn w:val="Normalny"/>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Wykazrde">
    <w:name w:val="table of authorities"/>
    <w:basedOn w:val="Normalny"/>
    <w:next w:val="Normalny"/>
    <w:uiPriority w:val="17"/>
    <w:semiHidden/>
    <w:pPr>
      <w:ind w:left="210" w:hanging="210"/>
    </w:pPr>
  </w:style>
  <w:style w:type="paragraph" w:styleId="Spisilustracji">
    <w:name w:val="table of figures"/>
    <w:basedOn w:val="Normalny"/>
    <w:next w:val="Normalny"/>
    <w:uiPriority w:val="17"/>
    <w:semiHidden/>
    <w:pPr>
      <w:ind w:left="420" w:hanging="420"/>
    </w:pPr>
  </w:style>
  <w:style w:type="paragraph" w:styleId="Nagwekwykazurde">
    <w:name w:val="toa heading"/>
    <w:basedOn w:val="Normalny"/>
    <w:next w:val="Normalny"/>
    <w:uiPriority w:val="49"/>
    <w:semiHidden/>
    <w:pPr>
      <w:spacing w:before="120"/>
    </w:pPr>
    <w:rPr>
      <w:b/>
      <w:sz w:val="24"/>
    </w:rPr>
  </w:style>
  <w:style w:type="paragraph" w:styleId="Spistreci5">
    <w:name w:val="toc 5"/>
    <w:basedOn w:val="Body1"/>
    <w:next w:val="Body1"/>
    <w:uiPriority w:val="49"/>
    <w:semiHidden/>
    <w:rsid w:val="00436B0E"/>
    <w:pPr>
      <w:spacing w:after="120"/>
      <w:ind w:left="709"/>
      <w:contextualSpacing/>
      <w:jc w:val="left"/>
    </w:pPr>
    <w:rPr>
      <w:b/>
    </w:rPr>
  </w:style>
  <w:style w:type="paragraph" w:styleId="Spistreci6">
    <w:name w:val="toc 6"/>
    <w:basedOn w:val="Normalny"/>
    <w:next w:val="Normalny"/>
    <w:uiPriority w:val="49"/>
    <w:semiHidden/>
    <w:pPr>
      <w:ind w:left="1050"/>
    </w:pPr>
  </w:style>
  <w:style w:type="paragraph" w:styleId="Spistreci7">
    <w:name w:val="toc 7"/>
    <w:basedOn w:val="Normalny"/>
    <w:next w:val="Normalny"/>
    <w:uiPriority w:val="49"/>
    <w:semiHidden/>
    <w:pPr>
      <w:ind w:left="1260"/>
    </w:pPr>
  </w:style>
  <w:style w:type="paragraph" w:styleId="Spistreci8">
    <w:name w:val="toc 8"/>
    <w:basedOn w:val="Normalny"/>
    <w:next w:val="Normalny"/>
    <w:uiPriority w:val="49"/>
    <w:semiHidden/>
    <w:pPr>
      <w:ind w:left="1470"/>
    </w:pPr>
  </w:style>
  <w:style w:type="paragraph" w:styleId="Spistreci9">
    <w:name w:val="toc 9"/>
    <w:basedOn w:val="Normalny"/>
    <w:next w:val="Normalny"/>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Nagwekspisutreci">
    <w:name w:val="TOC Heading"/>
    <w:basedOn w:val="Nagwek1"/>
    <w:next w:val="Normalny"/>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TekstkomentarzaZnak">
    <w:name w:val="Tekst komentarza Znak"/>
    <w:basedOn w:val="Domylnaczcionkaakapitu"/>
    <w:link w:val="Tekstkomentarza"/>
    <w:uiPriority w:val="99"/>
    <w:rsid w:val="00ED08A9"/>
    <w:rPr>
      <w:sz w:val="20"/>
    </w:rPr>
  </w:style>
  <w:style w:type="paragraph" w:customStyle="1" w:styleId="Address">
    <w:name w:val="Address"/>
    <w:basedOn w:val="Normalny"/>
    <w:uiPriority w:val="17"/>
    <w:rsid w:val="00671861"/>
    <w:pPr>
      <w:jc w:val="center"/>
    </w:pPr>
    <w:rPr>
      <w:sz w:val="16"/>
      <w:szCs w:val="16"/>
      <w:lang w:eastAsia="en-US"/>
    </w:rPr>
  </w:style>
  <w:style w:type="paragraph" w:customStyle="1" w:styleId="NormalCentred">
    <w:name w:val="Normal Centred"/>
    <w:basedOn w:val="Normalny"/>
    <w:uiPriority w:val="9"/>
    <w:rsid w:val="00671861"/>
    <w:pPr>
      <w:jc w:val="center"/>
    </w:pPr>
    <w:rPr>
      <w:szCs w:val="24"/>
      <w:lang w:eastAsia="en-US"/>
    </w:rPr>
  </w:style>
  <w:style w:type="character" w:customStyle="1" w:styleId="SmallCaps">
    <w:name w:val="SmallCaps"/>
    <w:basedOn w:val="Domylnaczcionkaakapitu"/>
    <w:uiPriority w:val="17"/>
    <w:semiHidden/>
    <w:rsid w:val="00671861"/>
    <w:rPr>
      <w:rFonts w:ascii="Arial" w:hAnsi="Arial"/>
      <w:smallCaps/>
      <w:sz w:val="21"/>
    </w:rPr>
  </w:style>
  <w:style w:type="paragraph" w:styleId="Tekstdymka">
    <w:name w:val="Balloon Text"/>
    <w:basedOn w:val="Normalny"/>
    <w:link w:val="TekstdymkaZnak"/>
    <w:uiPriority w:val="17"/>
    <w:unhideWhenUsed/>
    <w:rsid w:val="0067186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17"/>
    <w:rsid w:val="00ED08A9"/>
    <w:rPr>
      <w:rFonts w:ascii="Tahoma" w:hAnsi="Tahoma" w:cs="Tahoma"/>
      <w:sz w:val="16"/>
      <w:szCs w:val="16"/>
    </w:rPr>
  </w:style>
  <w:style w:type="character" w:customStyle="1" w:styleId="StopkaZnak">
    <w:name w:val="Stopka Znak"/>
    <w:basedOn w:val="Domylnaczcionkaakapitu"/>
    <w:link w:val="Stopka"/>
    <w:uiPriority w:val="13"/>
    <w:rsid w:val="00ED08A9"/>
    <w:rPr>
      <w:sz w:val="16"/>
    </w:rPr>
  </w:style>
  <w:style w:type="character" w:customStyle="1" w:styleId="NagwekZnak">
    <w:name w:val="Nagłówek Znak"/>
    <w:basedOn w:val="Domylnaczcionkaakapitu"/>
    <w:link w:val="Nagwek"/>
    <w:uiPriority w:val="13"/>
    <w:rsid w:val="00ED08A9"/>
  </w:style>
  <w:style w:type="character" w:styleId="Tekstzastpczy">
    <w:name w:val="Placeholder Text"/>
    <w:basedOn w:val="Domylnaczcionkaakapitu"/>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nyWeb">
    <w:name w:val="Normal (Web)"/>
    <w:basedOn w:val="Normalny"/>
    <w:uiPriority w:val="29"/>
    <w:rsid w:val="00F95754"/>
    <w:rPr>
      <w:szCs w:val="24"/>
    </w:rPr>
  </w:style>
  <w:style w:type="paragraph" w:styleId="Podtytu">
    <w:name w:val="Subtitle"/>
    <w:basedOn w:val="Body"/>
    <w:next w:val="Body1"/>
    <w:link w:val="PodtytuZnak"/>
    <w:uiPriority w:val="18"/>
    <w:rsid w:val="00615756"/>
    <w:pPr>
      <w:numPr>
        <w:ilvl w:val="1"/>
      </w:numPr>
    </w:pPr>
    <w:rPr>
      <w:rFonts w:ascii="Arial Bold" w:eastAsiaTheme="majorEastAsia" w:hAnsi="Arial Bold" w:cstheme="majorBidi"/>
      <w:b/>
      <w:iCs/>
      <w:spacing w:val="15"/>
      <w:szCs w:val="24"/>
    </w:rPr>
  </w:style>
  <w:style w:type="character" w:customStyle="1" w:styleId="PodtytuZnak">
    <w:name w:val="Podtytuł Znak"/>
    <w:basedOn w:val="Domylnaczcionkaakapitu"/>
    <w:link w:val="Podtytu"/>
    <w:uiPriority w:val="18"/>
    <w:rsid w:val="00ED08A9"/>
    <w:rPr>
      <w:rFonts w:ascii="Arial Bold" w:eastAsiaTheme="majorEastAsia" w:hAnsi="Arial Bold" w:cstheme="majorBidi"/>
      <w:b/>
      <w:iCs/>
      <w:spacing w:val="15"/>
      <w:szCs w:val="24"/>
    </w:rPr>
  </w:style>
  <w:style w:type="character" w:styleId="Tytuksiki">
    <w:name w:val="Book Title"/>
    <w:basedOn w:val="Domylnaczcionkaakapitu"/>
    <w:uiPriority w:val="43"/>
    <w:semiHidden/>
    <w:rsid w:val="00D25E01"/>
    <w:rPr>
      <w:b/>
      <w:bCs/>
      <w:smallCaps/>
      <w:spacing w:val="5"/>
    </w:rPr>
  </w:style>
  <w:style w:type="paragraph" w:styleId="Cytat">
    <w:name w:val="Quote"/>
    <w:basedOn w:val="Normalny"/>
    <w:next w:val="Normalny"/>
    <w:link w:val="CytatZnak"/>
    <w:uiPriority w:val="39"/>
    <w:semiHidden/>
    <w:rsid w:val="00D25E01"/>
    <w:rPr>
      <w:i/>
      <w:iCs/>
    </w:rPr>
  </w:style>
  <w:style w:type="character" w:customStyle="1" w:styleId="CytatZnak">
    <w:name w:val="Cytat Znak"/>
    <w:basedOn w:val="Domylnaczcionkaakapitu"/>
    <w:link w:val="Cytat"/>
    <w:uiPriority w:val="39"/>
    <w:semiHidden/>
    <w:rsid w:val="00ED08A9"/>
    <w:rPr>
      <w:i/>
      <w:iCs/>
      <w:color w:val="000000" w:themeColor="text1"/>
    </w:rPr>
  </w:style>
  <w:style w:type="paragraph" w:styleId="Akapitzlist">
    <w:name w:val="List Paragraph"/>
    <w:basedOn w:val="Normalny"/>
    <w:qFormat/>
    <w:rsid w:val="00D25E01"/>
    <w:pPr>
      <w:ind w:left="720"/>
      <w:contextualSpacing/>
    </w:pPr>
  </w:style>
  <w:style w:type="paragraph" w:styleId="Tytu">
    <w:name w:val="Title"/>
    <w:basedOn w:val="Body"/>
    <w:next w:val="Body1"/>
    <w:link w:val="TytuZnak"/>
    <w:uiPriority w:val="18"/>
    <w:rsid w:val="00615756"/>
    <w:rPr>
      <w:rFonts w:eastAsiaTheme="majorEastAsia" w:cstheme="majorBidi"/>
      <w:b/>
      <w:smallCaps/>
      <w:spacing w:val="5"/>
      <w:kern w:val="28"/>
      <w:szCs w:val="52"/>
    </w:rPr>
  </w:style>
  <w:style w:type="character" w:customStyle="1" w:styleId="TytuZnak">
    <w:name w:val="Tytuł Znak"/>
    <w:basedOn w:val="Domylnaczcionkaakapitu"/>
    <w:link w:val="Tytu"/>
    <w:uiPriority w:val="18"/>
    <w:rsid w:val="00ED08A9"/>
    <w:rPr>
      <w:rFonts w:eastAsiaTheme="majorEastAsia" w:cstheme="majorBidi"/>
      <w:b/>
      <w:smallCaps/>
      <w:spacing w:val="5"/>
      <w:kern w:val="28"/>
      <w:szCs w:val="52"/>
    </w:rPr>
  </w:style>
  <w:style w:type="paragraph" w:styleId="Bezodstpw">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Nagwek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Nagwek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Nagwek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omylnaczcionkaakapitu"/>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rPr>
      <w:rFonts w:eastAsia="Arial Unicode MS"/>
      <w:color w:val="000000" w:themeColor="text1"/>
    </w:rPr>
  </w:style>
  <w:style w:type="character" w:customStyle="1" w:styleId="Nagwek2Znak">
    <w:name w:val="Nagłówek 2 Znak"/>
    <w:basedOn w:val="Level2Char"/>
    <w:link w:val="Nagwek2"/>
    <w:uiPriority w:val="4"/>
    <w:rsid w:val="00ED08A9"/>
    <w:rPr>
      <w:rFonts w:eastAsia="Arial Unicode MS"/>
      <w:b/>
      <w:color w:val="000000" w:themeColor="text1"/>
    </w:rPr>
  </w:style>
  <w:style w:type="character" w:customStyle="1" w:styleId="Heading2RestartChar">
    <w:name w:val="Heading 2 Restart Char"/>
    <w:basedOn w:val="Nagwek2Znak"/>
    <w:link w:val="Heading2Restart"/>
    <w:uiPriority w:val="13"/>
    <w:semiHidden/>
    <w:rsid w:val="00ED08A9"/>
    <w:rPr>
      <w:rFonts w:eastAsia="Arial Unicode MS"/>
      <w:b/>
      <w:color w:val="000000" w:themeColor="text1"/>
    </w:rPr>
  </w:style>
  <w:style w:type="numbering" w:customStyle="1" w:styleId="SchCustomList">
    <w:name w:val="Sch Custom List"/>
    <w:basedOn w:val="Bezlisty"/>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rPr>
      <w:rFonts w:eastAsia="Arial Unicode MS"/>
      <w:color w:val="000000" w:themeColor="text1"/>
    </w:rPr>
  </w:style>
  <w:style w:type="character" w:customStyle="1" w:styleId="Nagwek1Znak">
    <w:name w:val="Nagłówek 1 Znak"/>
    <w:basedOn w:val="Level1Char"/>
    <w:link w:val="Nagwek1"/>
    <w:uiPriority w:val="4"/>
    <w:rsid w:val="00ED08A9"/>
    <w:rPr>
      <w:rFonts w:eastAsia="Arial Unicode MS"/>
      <w:b/>
      <w:smallCaps/>
      <w:color w:val="000000" w:themeColor="text1"/>
    </w:rPr>
  </w:style>
  <w:style w:type="character" w:customStyle="1" w:styleId="Level3Char">
    <w:name w:val="Level 3 Char"/>
    <w:basedOn w:val="Body3Char"/>
    <w:link w:val="Level3"/>
    <w:uiPriority w:val="6"/>
    <w:rsid w:val="00ED08A9"/>
    <w:rPr>
      <w:rFonts w:eastAsia="Arial Unicode MS"/>
      <w:color w:val="000000" w:themeColor="text1"/>
    </w:rPr>
  </w:style>
  <w:style w:type="character" w:customStyle="1" w:styleId="Nagwek3Znak">
    <w:name w:val="Nagłówek 3 Znak"/>
    <w:basedOn w:val="Level3Char"/>
    <w:link w:val="Nagwek3"/>
    <w:uiPriority w:val="4"/>
    <w:rsid w:val="00ED08A9"/>
    <w:rPr>
      <w:rFonts w:eastAsia="Arial Unicode MS"/>
      <w:b/>
      <w:color w:val="000000" w:themeColor="text1"/>
    </w:rPr>
  </w:style>
  <w:style w:type="character" w:customStyle="1" w:styleId="Level4Char">
    <w:name w:val="Level 4 Char"/>
    <w:basedOn w:val="Body4Char"/>
    <w:link w:val="Level4"/>
    <w:uiPriority w:val="6"/>
    <w:rsid w:val="00ED08A9"/>
    <w:rPr>
      <w:rFonts w:eastAsia="Arial Unicode MS"/>
      <w:color w:val="000000" w:themeColor="text1"/>
    </w:rPr>
  </w:style>
  <w:style w:type="character" w:customStyle="1" w:styleId="Nagwek4Znak">
    <w:name w:val="Nagłówek 4 Znak"/>
    <w:basedOn w:val="Level4Char"/>
    <w:link w:val="Nagwek4"/>
    <w:uiPriority w:val="5"/>
    <w:semiHidden/>
    <w:rsid w:val="00ED08A9"/>
    <w:rPr>
      <w:rFonts w:ascii="Arial Bold" w:eastAsia="Arial Unicode MS" w:hAnsi="Arial Bold"/>
      <w:b/>
      <w:color w:val="000000" w:themeColor="text1"/>
    </w:rPr>
  </w:style>
  <w:style w:type="character" w:customStyle="1" w:styleId="Nagwek5Znak">
    <w:name w:val="Nagłówek 5 Znak"/>
    <w:basedOn w:val="Domylnaczcionkaakapitu"/>
    <w:link w:val="Nagwek5"/>
    <w:uiPriority w:val="5"/>
    <w:semiHidden/>
    <w:rsid w:val="00ED08A9"/>
    <w:rPr>
      <w:sz w:val="22"/>
    </w:rPr>
  </w:style>
  <w:style w:type="character" w:customStyle="1" w:styleId="Level5Char">
    <w:name w:val="Level 5 Char"/>
    <w:basedOn w:val="Body5Char"/>
    <w:link w:val="Level5"/>
    <w:uiPriority w:val="6"/>
    <w:rsid w:val="00ED08A9"/>
    <w:rPr>
      <w:rFonts w:eastAsia="Arial Unicode MS"/>
      <w:color w:val="000000" w:themeColor="text1"/>
    </w:rPr>
  </w:style>
  <w:style w:type="character" w:customStyle="1" w:styleId="SchNumber1Char">
    <w:name w:val="Sch Number 1 Char"/>
    <w:basedOn w:val="Level1Char"/>
    <w:link w:val="SchNumber1"/>
    <w:uiPriority w:val="12"/>
    <w:rsid w:val="00ED08A9"/>
    <w:rPr>
      <w:rFonts w:eastAsia="Arial Unicode MS"/>
      <w:color w:val="000000" w:themeColor="text1"/>
    </w:rPr>
  </w:style>
  <w:style w:type="character" w:customStyle="1" w:styleId="SchHeading1Char">
    <w:name w:val="Sch Heading 1 Char"/>
    <w:basedOn w:val="SchNumber1Char"/>
    <w:link w:val="SchHeading1"/>
    <w:uiPriority w:val="12"/>
    <w:rsid w:val="00665A5B"/>
    <w:rPr>
      <w:rFonts w:eastAsia="Arial Unicode MS"/>
      <w:b/>
      <w:smallCaps/>
      <w:color w:val="000000" w:themeColor="text1"/>
    </w:rPr>
  </w:style>
  <w:style w:type="character" w:customStyle="1" w:styleId="SchNumber2Char">
    <w:name w:val="Sch Number 2 Char"/>
    <w:basedOn w:val="Level2Char"/>
    <w:link w:val="SchNumber2"/>
    <w:uiPriority w:val="12"/>
    <w:rsid w:val="00ED08A9"/>
    <w:rPr>
      <w:rFonts w:eastAsia="Arial Unicode MS"/>
      <w:color w:val="000000" w:themeColor="text1"/>
    </w:rPr>
  </w:style>
  <w:style w:type="character" w:customStyle="1" w:styleId="SchHeading2Char">
    <w:name w:val="Sch Heading 2 Char"/>
    <w:basedOn w:val="SchNumber2Char"/>
    <w:link w:val="SchHeading2"/>
    <w:uiPriority w:val="12"/>
    <w:rsid w:val="00665A5B"/>
    <w:rPr>
      <w:rFonts w:eastAsia="Arial Unicode MS"/>
      <w:b/>
      <w:color w:val="000000" w:themeColor="text1"/>
    </w:rPr>
  </w:style>
  <w:style w:type="character" w:customStyle="1" w:styleId="SchNumber3Char">
    <w:name w:val="Sch Number 3 Char"/>
    <w:basedOn w:val="Level3Char"/>
    <w:link w:val="SchNumber3"/>
    <w:uiPriority w:val="12"/>
    <w:rsid w:val="00ED08A9"/>
    <w:rPr>
      <w:rFonts w:eastAsia="Arial Unicode MS"/>
      <w:color w:val="000000" w:themeColor="text1"/>
    </w:rPr>
  </w:style>
  <w:style w:type="character" w:customStyle="1" w:styleId="SchNumber4Char">
    <w:name w:val="Sch Number 4 Char"/>
    <w:basedOn w:val="Level4Char"/>
    <w:link w:val="SchNumber4"/>
    <w:uiPriority w:val="12"/>
    <w:rsid w:val="00ED08A9"/>
    <w:rPr>
      <w:rFonts w:eastAsia="Arial Unicode MS"/>
      <w:color w:val="000000" w:themeColor="text1"/>
    </w:rPr>
  </w:style>
  <w:style w:type="character" w:customStyle="1" w:styleId="SchNumber5Char">
    <w:name w:val="Sch Number 5 Char"/>
    <w:basedOn w:val="Level5Char"/>
    <w:link w:val="SchNumber5"/>
    <w:uiPriority w:val="12"/>
    <w:rsid w:val="00ED08A9"/>
    <w:rPr>
      <w:rFonts w:eastAsia="Arial Unicode MS"/>
      <w:color w:val="000000" w:themeColor="text1"/>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color w:val="000000" w:themeColor="text1"/>
    </w:rPr>
  </w:style>
  <w:style w:type="paragraph" w:customStyle="1" w:styleId="Parts">
    <w:name w:val="Parts"/>
    <w:basedOn w:val="Body1"/>
    <w:next w:val="Body1"/>
    <w:uiPriority w:val="12"/>
    <w:qFormat/>
    <w:rsid w:val="00665A5B"/>
    <w:pPr>
      <w:keepNext/>
      <w:jc w:val="center"/>
    </w:pPr>
    <w:rPr>
      <w:b/>
    </w:rPr>
  </w:style>
  <w:style w:type="paragraph" w:styleId="Lista4">
    <w:name w:val="List 4"/>
    <w:basedOn w:val="Normalny"/>
    <w:uiPriority w:val="29"/>
    <w:rsid w:val="00F95754"/>
    <w:pPr>
      <w:ind w:left="1132" w:hanging="283"/>
      <w:contextualSpacing/>
    </w:pPr>
  </w:style>
  <w:style w:type="paragraph" w:customStyle="1" w:styleId="Address2">
    <w:name w:val="Address 2"/>
    <w:basedOn w:val="Normalny"/>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color w:val="000000" w:themeColor="text1"/>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color w:val="000000" w:themeColor="text1"/>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color w:val="000000" w:themeColor="text1"/>
    </w:rPr>
  </w:style>
  <w:style w:type="numbering" w:customStyle="1" w:styleId="Style2">
    <w:name w:val="Style2"/>
    <w:uiPriority w:val="99"/>
    <w:rsid w:val="001926D7"/>
    <w:pPr>
      <w:numPr>
        <w:numId w:val="22"/>
      </w:numPr>
    </w:pPr>
  </w:style>
  <w:style w:type="paragraph" w:customStyle="1" w:styleId="Style10ptAfter3ptKernat14ptLinespacingsingle">
    <w:name w:val="Style 10 pt After:  3 pt Kern at 14 pt Line spacing:  single"/>
    <w:basedOn w:val="Normalny"/>
    <w:rsid w:val="00644D63"/>
    <w:pPr>
      <w:spacing w:after="60" w:line="240" w:lineRule="auto"/>
    </w:pPr>
    <w:rPr>
      <w:rFonts w:eastAsia="Times New Roman"/>
      <w:color w:val="0D0D0D" w:themeColor="text1" w:themeTint="F2"/>
      <w:kern w:val="28"/>
      <w:sz w:val="20"/>
      <w:szCs w:val="20"/>
    </w:rPr>
  </w:style>
  <w:style w:type="paragraph" w:customStyle="1" w:styleId="ZnakZnak">
    <w:name w:val="Znak Znak"/>
    <w:basedOn w:val="Normalny"/>
    <w:rsid w:val="0086002B"/>
    <w:pPr>
      <w:spacing w:after="120" w:line="360" w:lineRule="auto"/>
    </w:pPr>
    <w:rPr>
      <w:rFonts w:ascii="Verdana" w:eastAsia="Times New Roman" w:hAnsi="Verdana"/>
      <w:color w:val="auto"/>
      <w:sz w:val="20"/>
      <w:szCs w:val="20"/>
      <w:lang w:val="pl-PL" w:eastAsia="pl-PL"/>
    </w:rPr>
  </w:style>
  <w:style w:type="paragraph" w:styleId="Tematkomentarza">
    <w:name w:val="annotation subject"/>
    <w:basedOn w:val="Tekstkomentarza"/>
    <w:next w:val="Tekstkomentarza"/>
    <w:link w:val="TematkomentarzaZnak"/>
    <w:uiPriority w:val="17"/>
    <w:semiHidden/>
    <w:unhideWhenUsed/>
    <w:rsid w:val="00503B7F"/>
    <w:pPr>
      <w:spacing w:line="240" w:lineRule="auto"/>
    </w:pPr>
    <w:rPr>
      <w:b/>
      <w:bCs/>
      <w:szCs w:val="20"/>
    </w:rPr>
  </w:style>
  <w:style w:type="character" w:customStyle="1" w:styleId="TematkomentarzaZnak">
    <w:name w:val="Temat komentarza Znak"/>
    <w:basedOn w:val="TekstkomentarzaZnak"/>
    <w:link w:val="Tematkomentarza"/>
    <w:uiPriority w:val="17"/>
    <w:semiHidden/>
    <w:rsid w:val="00503B7F"/>
    <w:rPr>
      <w:rFonts w:eastAsia="Arial Unicode MS"/>
      <w:b/>
      <w:bCs/>
      <w:color w:val="000000" w:themeColor="text1"/>
      <w:sz w:val="20"/>
      <w:szCs w:val="20"/>
    </w:rPr>
  </w:style>
  <w:style w:type="paragraph" w:customStyle="1" w:styleId="ZnakZnak0">
    <w:name w:val="Znak Znak"/>
    <w:basedOn w:val="Normalny"/>
    <w:rsid w:val="00A403DC"/>
    <w:pPr>
      <w:spacing w:after="120" w:line="360" w:lineRule="auto"/>
    </w:pPr>
    <w:rPr>
      <w:rFonts w:ascii="Verdana" w:eastAsia="Times New Roman" w:hAnsi="Verdana"/>
      <w:color w:val="auto"/>
      <w:sz w:val="20"/>
      <w:szCs w:val="20"/>
      <w:lang w:val="pl-PL" w:eastAsia="pl-PL"/>
    </w:rPr>
  </w:style>
  <w:style w:type="paragraph" w:styleId="Listapunktowana">
    <w:name w:val="List Bullet"/>
    <w:basedOn w:val="Normalny"/>
    <w:autoRedefine/>
    <w:uiPriority w:val="99"/>
    <w:rsid w:val="008504B3"/>
    <w:pPr>
      <w:numPr>
        <w:numId w:val="37"/>
      </w:numPr>
      <w:adjustRightInd w:val="0"/>
      <w:spacing w:after="200" w:line="288" w:lineRule="auto"/>
    </w:pPr>
    <w:rPr>
      <w:rFonts w:ascii="Times New Roman" w:eastAsia="Times New Roman" w:hAnsi="Times New Roman"/>
      <w:color w:val="auto"/>
      <w:sz w:val="22"/>
      <w:szCs w:val="22"/>
      <w:lang w:eastAsia="en-US"/>
    </w:rPr>
  </w:style>
  <w:style w:type="paragraph" w:customStyle="1" w:styleId="ListAlpha3">
    <w:name w:val="List Alpha 3"/>
    <w:basedOn w:val="Normalny"/>
    <w:next w:val="Tekstpodstawowy3"/>
    <w:rsid w:val="00812F62"/>
    <w:pPr>
      <w:tabs>
        <w:tab w:val="left" w:pos="68"/>
        <w:tab w:val="left" w:pos="1928"/>
      </w:tabs>
      <w:adjustRightInd w:val="0"/>
      <w:spacing w:after="200" w:line="288" w:lineRule="auto"/>
      <w:ind w:left="1928" w:hanging="511"/>
    </w:pPr>
    <w:rPr>
      <w:rFonts w:ascii="Times New Roman" w:eastAsia="Times New Roman" w:hAnsi="Times New Roman"/>
      <w:color w:val="auto"/>
      <w:sz w:val="22"/>
      <w:szCs w:val="22"/>
      <w:lang w:eastAsia="en-US"/>
    </w:rPr>
  </w:style>
  <w:style w:type="paragraph" w:customStyle="1" w:styleId="ZnakZnak1">
    <w:name w:val="Znak Znak"/>
    <w:basedOn w:val="Normalny"/>
    <w:rsid w:val="0043275B"/>
    <w:pPr>
      <w:spacing w:after="120" w:line="360" w:lineRule="auto"/>
    </w:pPr>
    <w:rPr>
      <w:rFonts w:ascii="Verdana" w:eastAsia="Times New Roman" w:hAnsi="Verdana"/>
      <w:color w:val="auto"/>
      <w:sz w:val="20"/>
      <w:szCs w:val="20"/>
      <w:lang w:val="pl-PL" w:eastAsia="pl-PL"/>
    </w:rPr>
  </w:style>
  <w:style w:type="table" w:styleId="Tabela-Siatka">
    <w:name w:val="Table Grid"/>
    <w:basedOn w:val="Standardowy"/>
    <w:rsid w:val="00D525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5" w:qFormat="1"/>
    <w:lsdException w:name="heading 6" w:qFormat="1"/>
    <w:lsdException w:name="heading 7" w:qFormat="1"/>
    <w:lsdException w:name="heading 8" w:qFormat="1"/>
    <w:lsdException w:name="heading 9" w:qFormat="1"/>
    <w:lsdException w:name="toc 1" w:uiPriority="39"/>
    <w:lsdException w:name="toc 4" w:uiPriority="39"/>
    <w:lsdException w:name="header" w:uiPriority="99"/>
    <w:lsdException w:name="footer" w:uiPriority="99"/>
    <w:lsdException w:name="macro" w:semiHidden="0" w:unhideWhenUsed="0"/>
    <w:lsdException w:name="List" w:uiPriority="29"/>
    <w:lsdException w:name="List Bullet" w:semiHidden="0" w:uiPriority="99" w:unhideWhenUsed="0"/>
    <w:lsdException w:name="List Number" w:semiHidden="0" w:uiPriority="29" w:unhideWhenUsed="0"/>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Title" w:semiHidden="0" w:unhideWhenUsed="0"/>
    <w:lsdException w:name="List Continue" w:uiPriority="29"/>
    <w:lsdException w:name="List Continue 2" w:uiPriority="29"/>
    <w:lsdException w:name="List Continue 3" w:semiHidden="0" w:uiPriority="29" w:unhideWhenUsed="0"/>
    <w:lsdException w:name="List Continue 4" w:semiHidden="0" w:uiPriority="29" w:unhideWhenUsed="0"/>
    <w:lsdException w:name="List Continue 5" w:semiHidden="0" w:uiPriority="29" w:unhideWhenUsed="0"/>
    <w:lsdException w:name="Message Header" w:semiHidden="0" w:unhideWhenUsed="0"/>
    <w:lsdException w:name="Subtitle" w:semiHidden="0" w:unhideWhenUsed="0"/>
    <w:lsdException w:name="Hyperlink" w:uiPriority="99"/>
    <w:lsdException w:name="Strong" w:uiPriority="33" w:unhideWhenUsed="0"/>
    <w:lsdException w:name="Emphasis" w:semiHidden="0" w:unhideWhenUsed="0"/>
    <w:lsdException w:name="E-mail Signature" w:uiPriority="17"/>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uiPriority="17"/>
    <w:lsdException w:name="Balloon Text" w:semiHidden="0" w:unhideWhenUsed="0"/>
    <w:lsdException w:name="Table Grid" w:semiHidden="0" w:unhideWhenUsed="0"/>
    <w:lsdException w:name="Placeholder Text" w:uiPriority="99" w:unhideWhenUsed="0"/>
    <w:lsdException w:name="No Spacing" w:semiHidden="0"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uiPriority="4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34" w:unhideWhenUsed="0"/>
    <w:lsdException w:name="Intense Emphasis" w:uiPriority="59" w:unhideWhenUsed="0"/>
    <w:lsdException w:name="Subtle Reference" w:uiPriority="41" w:unhideWhenUsed="0" w:qFormat="1"/>
    <w:lsdException w:name="Intense Reference" w:uiPriority="59" w:unhideWhenUsed="0" w:qFormat="1"/>
    <w:lsdException w:name="Book Title" w:semiHidden="0" w:uiPriority="33" w:unhideWhenUsed="0"/>
    <w:lsdException w:name="Bibliography" w:uiPriority="47"/>
    <w:lsdException w:name="TOC Heading" w:uiPriority="39"/>
  </w:latentStyles>
  <w:style w:type="paragraph" w:default="1" w:styleId="Normalny">
    <w:name w:val="Normal"/>
    <w:uiPriority w:val="7"/>
    <w:qFormat/>
    <w:rsid w:val="00281239"/>
    <w:rPr>
      <w:rFonts w:eastAsia="Arial Unicode MS"/>
      <w:color w:val="000000" w:themeColor="text1"/>
    </w:rPr>
  </w:style>
  <w:style w:type="paragraph" w:styleId="Nagwek1">
    <w:name w:val="heading 1"/>
    <w:basedOn w:val="Level1"/>
    <w:next w:val="Body2"/>
    <w:link w:val="Nagwek1Znak"/>
    <w:uiPriority w:val="4"/>
    <w:qFormat/>
    <w:rsid w:val="00002F65"/>
    <w:pPr>
      <w:keepNext/>
    </w:pPr>
    <w:rPr>
      <w:b/>
      <w:smallCaps/>
    </w:rPr>
  </w:style>
  <w:style w:type="paragraph" w:styleId="Nagwek2">
    <w:name w:val="heading 2"/>
    <w:basedOn w:val="Level2"/>
    <w:next w:val="Body2"/>
    <w:link w:val="Nagwek2Znak"/>
    <w:uiPriority w:val="4"/>
    <w:qFormat/>
    <w:rsid w:val="00002F65"/>
    <w:pPr>
      <w:keepNext/>
    </w:pPr>
    <w:rPr>
      <w:b/>
    </w:rPr>
  </w:style>
  <w:style w:type="paragraph" w:styleId="Nagwek3">
    <w:name w:val="heading 3"/>
    <w:basedOn w:val="Level3"/>
    <w:next w:val="Body3"/>
    <w:link w:val="Nagwek3Znak"/>
    <w:uiPriority w:val="4"/>
    <w:qFormat/>
    <w:rsid w:val="00002F65"/>
    <w:pPr>
      <w:keepNext/>
      <w:ind w:left="1418" w:hanging="709"/>
    </w:pPr>
    <w:rPr>
      <w:b/>
    </w:rPr>
  </w:style>
  <w:style w:type="paragraph" w:styleId="Nagwek4">
    <w:name w:val="heading 4"/>
    <w:basedOn w:val="Level4"/>
    <w:next w:val="Body4"/>
    <w:link w:val="Nagwek4Znak"/>
    <w:uiPriority w:val="5"/>
    <w:semiHidden/>
    <w:qFormat/>
    <w:rsid w:val="00002F65"/>
    <w:pPr>
      <w:keepNext/>
      <w:numPr>
        <w:numId w:val="2"/>
      </w:numPr>
      <w:ind w:left="2127"/>
    </w:pPr>
    <w:rPr>
      <w:rFonts w:ascii="Arial Bold" w:hAnsi="Arial Bold"/>
      <w:b/>
    </w:rPr>
  </w:style>
  <w:style w:type="paragraph" w:styleId="Nagwek5">
    <w:name w:val="heading 5"/>
    <w:basedOn w:val="Normalny"/>
    <w:next w:val="Normalny"/>
    <w:link w:val="Nagwek5Znak"/>
    <w:uiPriority w:val="5"/>
    <w:semiHidden/>
    <w:qFormat/>
    <w:pPr>
      <w:spacing w:before="240" w:after="60"/>
      <w:outlineLvl w:val="4"/>
    </w:pPr>
    <w:rPr>
      <w:sz w:val="22"/>
    </w:rPr>
  </w:style>
  <w:style w:type="paragraph" w:styleId="Nagwek6">
    <w:name w:val="heading 6"/>
    <w:basedOn w:val="Normalny"/>
    <w:next w:val="Normalny"/>
    <w:uiPriority w:val="16"/>
    <w:semiHidden/>
    <w:qFormat/>
    <w:pPr>
      <w:spacing w:before="240" w:after="60"/>
      <w:outlineLvl w:val="5"/>
    </w:pPr>
    <w:rPr>
      <w:rFonts w:ascii="Times New Roman" w:hAnsi="Times New Roman"/>
      <w:i/>
      <w:sz w:val="22"/>
    </w:rPr>
  </w:style>
  <w:style w:type="paragraph" w:styleId="Nagwek7">
    <w:name w:val="heading 7"/>
    <w:basedOn w:val="Normalny"/>
    <w:next w:val="Normalny"/>
    <w:uiPriority w:val="16"/>
    <w:semiHidden/>
    <w:qFormat/>
    <w:pPr>
      <w:spacing w:before="240" w:after="60"/>
      <w:outlineLvl w:val="6"/>
    </w:pPr>
    <w:rPr>
      <w:sz w:val="20"/>
    </w:rPr>
  </w:style>
  <w:style w:type="paragraph" w:styleId="Nagwek8">
    <w:name w:val="heading 8"/>
    <w:basedOn w:val="Normalny"/>
    <w:next w:val="Normalny"/>
    <w:uiPriority w:val="16"/>
    <w:semiHidden/>
    <w:qFormat/>
    <w:pPr>
      <w:spacing w:before="240" w:after="60"/>
      <w:outlineLvl w:val="7"/>
    </w:pPr>
    <w:rPr>
      <w:i/>
      <w:sz w:val="20"/>
    </w:rPr>
  </w:style>
  <w:style w:type="paragraph" w:styleId="Nagwek9">
    <w:name w:val="heading 9"/>
    <w:basedOn w:val="Normalny"/>
    <w:next w:val="Normalny"/>
    <w:uiPriority w:val="16"/>
    <w:semiHidden/>
    <w:qFormat/>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omylnaczcionkaakapitu"/>
    <w:uiPriority w:val="15"/>
    <w:qFormat/>
    <w:rPr>
      <w:b/>
    </w:rPr>
  </w:style>
  <w:style w:type="paragraph" w:styleId="Stopka">
    <w:name w:val="footer"/>
    <w:basedOn w:val="Normalny"/>
    <w:link w:val="StopkaZnak"/>
    <w:uiPriority w:val="99"/>
    <w:unhideWhenUsed/>
    <w:pPr>
      <w:tabs>
        <w:tab w:val="center" w:pos="4536"/>
        <w:tab w:val="right" w:pos="9072"/>
      </w:tabs>
      <w:jc w:val="left"/>
    </w:pPr>
    <w:rPr>
      <w:sz w:val="16"/>
    </w:rPr>
  </w:style>
  <w:style w:type="character" w:styleId="Odwoanieprzypisudolnego">
    <w:name w:val="footnote reference"/>
    <w:basedOn w:val="Domylnaczcionkaakapitu"/>
    <w:uiPriority w:val="17"/>
    <w:unhideWhenUsed/>
    <w:rPr>
      <w:vertAlign w:val="superscript"/>
    </w:rPr>
  </w:style>
  <w:style w:type="paragraph" w:styleId="Tekstprzypisudolnego">
    <w:name w:val="footnote text"/>
    <w:basedOn w:val="Normalny"/>
    <w:uiPriority w:val="17"/>
    <w:unhideWhenUsed/>
    <w:pPr>
      <w:tabs>
        <w:tab w:val="left" w:pos="720"/>
      </w:tabs>
      <w:ind w:left="720" w:hanging="720"/>
    </w:pPr>
    <w:rPr>
      <w:sz w:val="16"/>
    </w:rPr>
  </w:style>
  <w:style w:type="paragraph" w:styleId="Nagwek">
    <w:name w:val="header"/>
    <w:basedOn w:val="Normalny"/>
    <w:link w:val="NagwekZnak"/>
    <w:uiPriority w:val="99"/>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Spistreci1">
    <w:name w:val="toc 1"/>
    <w:basedOn w:val="Body"/>
    <w:uiPriority w:val="39"/>
    <w:semiHidden/>
    <w:rsid w:val="00CD1BF3"/>
    <w:pPr>
      <w:tabs>
        <w:tab w:val="left" w:pos="709"/>
        <w:tab w:val="right" w:pos="9072"/>
      </w:tabs>
      <w:spacing w:after="120"/>
      <w:ind w:left="709" w:right="425" w:hanging="709"/>
      <w:jc w:val="left"/>
    </w:pPr>
    <w:rPr>
      <w:b/>
      <w:smallCaps/>
    </w:rPr>
  </w:style>
  <w:style w:type="paragraph" w:styleId="Spistreci2">
    <w:name w:val="toc 2"/>
    <w:basedOn w:val="Spistreci1"/>
    <w:uiPriority w:val="39"/>
    <w:semiHidden/>
    <w:rsid w:val="00547D7B"/>
    <w:pPr>
      <w:tabs>
        <w:tab w:val="left" w:pos="1418"/>
      </w:tabs>
      <w:ind w:left="1418"/>
    </w:pPr>
    <w:rPr>
      <w:smallCaps w:val="0"/>
    </w:rPr>
  </w:style>
  <w:style w:type="paragraph" w:styleId="Spistreci3">
    <w:name w:val="toc 3"/>
    <w:basedOn w:val="Spistreci2"/>
    <w:uiPriority w:val="39"/>
    <w:semiHidden/>
    <w:rsid w:val="009B2F07"/>
    <w:pPr>
      <w:ind w:left="2127"/>
    </w:pPr>
  </w:style>
  <w:style w:type="paragraph" w:styleId="Spistreci4">
    <w:name w:val="toc 4"/>
    <w:basedOn w:val="Normalny"/>
    <w:next w:val="Normalny"/>
    <w:uiPriority w:val="39"/>
    <w:semiHidden/>
    <w:rsid w:val="008C77D5"/>
    <w:pPr>
      <w:numPr>
        <w:numId w:val="6"/>
      </w:numPr>
      <w:tabs>
        <w:tab w:val="left" w:pos="0"/>
        <w:tab w:val="left" w:pos="709"/>
        <w:tab w:val="right" w:pos="9072"/>
      </w:tabs>
      <w:spacing w:after="120"/>
      <w:ind w:left="709" w:hanging="709"/>
      <w:jc w:val="left"/>
    </w:pPr>
    <w:rPr>
      <w:b/>
      <w:smallCaps/>
    </w:rPr>
  </w:style>
  <w:style w:type="paragraph" w:styleId="Tekstblokowy">
    <w:name w:val="Block Text"/>
    <w:basedOn w:val="Normalny"/>
    <w:uiPriority w:val="17"/>
    <w:semiHidden/>
    <w:pPr>
      <w:spacing w:after="120"/>
      <w:ind w:left="1440" w:right="1440"/>
    </w:pPr>
  </w:style>
  <w:style w:type="paragraph" w:styleId="Tekstpodstawowy">
    <w:name w:val="Body Text"/>
    <w:basedOn w:val="Normalny"/>
    <w:uiPriority w:val="17"/>
    <w:semiHidden/>
    <w:pPr>
      <w:spacing w:after="120"/>
    </w:pPr>
  </w:style>
  <w:style w:type="character" w:customStyle="1" w:styleId="BoldItalicText">
    <w:name w:val="BoldItalicText"/>
    <w:basedOn w:val="Domylnaczcionkaakapitu"/>
    <w:uiPriority w:val="17"/>
    <w:semiHidden/>
    <w:rPr>
      <w:b/>
      <w:i/>
    </w:rPr>
  </w:style>
  <w:style w:type="character" w:customStyle="1" w:styleId="ItalicText">
    <w:name w:val="ItalicText"/>
    <w:basedOn w:val="Domylnaczcionkaakapitu"/>
    <w:uiPriority w:val="15"/>
    <w:qFormat/>
    <w:rPr>
      <w:i/>
    </w:rPr>
  </w:style>
  <w:style w:type="character" w:customStyle="1" w:styleId="BoldUnderlinedText">
    <w:name w:val="BoldUnderlinedText"/>
    <w:basedOn w:val="Domylnaczcionkaakapitu"/>
    <w:uiPriority w:val="17"/>
    <w:semiHidden/>
    <w:rPr>
      <w:b/>
      <w:u w:val="single"/>
    </w:rPr>
  </w:style>
  <w:style w:type="character" w:customStyle="1" w:styleId="UnderlinedText">
    <w:name w:val="UnderlinedText"/>
    <w:basedOn w:val="Domylnaczcionkaakapitu"/>
    <w:uiPriority w:val="15"/>
    <w:rPr>
      <w:u w:val="single"/>
    </w:rPr>
  </w:style>
  <w:style w:type="paragraph" w:styleId="Tekstpodstawowy2">
    <w:name w:val="Body Text 2"/>
    <w:basedOn w:val="Normalny"/>
    <w:uiPriority w:val="17"/>
    <w:semiHidden/>
    <w:pPr>
      <w:spacing w:after="120" w:line="480" w:lineRule="auto"/>
    </w:pPr>
  </w:style>
  <w:style w:type="paragraph" w:styleId="Tekstpodstawowy3">
    <w:name w:val="Body Text 3"/>
    <w:basedOn w:val="Normalny"/>
    <w:uiPriority w:val="17"/>
    <w:semiHidden/>
    <w:pPr>
      <w:spacing w:after="120"/>
    </w:pPr>
    <w:rPr>
      <w:sz w:val="16"/>
    </w:rPr>
  </w:style>
  <w:style w:type="paragraph" w:styleId="Tekstpodstawowyzwciciem">
    <w:name w:val="Body Text First Indent"/>
    <w:basedOn w:val="Tekstpodstawowy"/>
    <w:uiPriority w:val="17"/>
    <w:semiHidden/>
    <w:pPr>
      <w:ind w:firstLine="210"/>
    </w:pPr>
  </w:style>
  <w:style w:type="paragraph" w:styleId="Tekstpodstawowywcity">
    <w:name w:val="Body Text Indent"/>
    <w:basedOn w:val="Normalny"/>
    <w:uiPriority w:val="17"/>
    <w:semiHidden/>
    <w:pPr>
      <w:spacing w:after="120"/>
      <w:ind w:left="283"/>
    </w:pPr>
  </w:style>
  <w:style w:type="paragraph" w:styleId="Tekstpodstawowyzwciciem2">
    <w:name w:val="Body Text First Indent 2"/>
    <w:basedOn w:val="Tekstpodstawowywcity"/>
    <w:uiPriority w:val="17"/>
    <w:semiHidden/>
    <w:pPr>
      <w:ind w:firstLine="210"/>
    </w:pPr>
  </w:style>
  <w:style w:type="paragraph" w:styleId="Tekstpodstawowywcity2">
    <w:name w:val="Body Text Indent 2"/>
    <w:basedOn w:val="Normalny"/>
    <w:uiPriority w:val="17"/>
    <w:semiHidden/>
    <w:pPr>
      <w:spacing w:after="120" w:line="480" w:lineRule="auto"/>
      <w:ind w:left="283"/>
    </w:pPr>
  </w:style>
  <w:style w:type="paragraph" w:styleId="Tekstpodstawowywcity3">
    <w:name w:val="Body Text Indent 3"/>
    <w:basedOn w:val="Normalny"/>
    <w:uiPriority w:val="17"/>
    <w:semiHidden/>
    <w:pPr>
      <w:spacing w:after="120"/>
      <w:ind w:left="283"/>
    </w:pPr>
    <w:rPr>
      <w:sz w:val="16"/>
    </w:rPr>
  </w:style>
  <w:style w:type="paragraph" w:styleId="Legenda">
    <w:name w:val="caption"/>
    <w:basedOn w:val="Normalny"/>
    <w:next w:val="Normalny"/>
    <w:uiPriority w:val="17"/>
    <w:unhideWhenUsed/>
    <w:pPr>
      <w:spacing w:before="120" w:after="120"/>
    </w:pPr>
    <w:rPr>
      <w:b/>
    </w:rPr>
  </w:style>
  <w:style w:type="paragraph" w:styleId="Zwrotpoegnalny">
    <w:name w:val="Closing"/>
    <w:basedOn w:val="Normalny"/>
    <w:uiPriority w:val="17"/>
    <w:semiHidden/>
    <w:pPr>
      <w:ind w:left="4252"/>
    </w:pPr>
  </w:style>
  <w:style w:type="character" w:styleId="Odwoaniedokomentarza">
    <w:name w:val="annotation reference"/>
    <w:basedOn w:val="Domylnaczcionkaakapitu"/>
    <w:uiPriority w:val="17"/>
    <w:semiHidden/>
    <w:rPr>
      <w:sz w:val="16"/>
    </w:rPr>
  </w:style>
  <w:style w:type="paragraph" w:styleId="Tekstkomentarza">
    <w:name w:val="annotation text"/>
    <w:basedOn w:val="Normalny"/>
    <w:link w:val="TekstkomentarzaZnak"/>
    <w:rPr>
      <w:sz w:val="20"/>
    </w:rPr>
  </w:style>
  <w:style w:type="paragraph" w:styleId="Data">
    <w:name w:val="Date"/>
    <w:basedOn w:val="Normalny"/>
    <w:next w:val="Normalny"/>
    <w:uiPriority w:val="17"/>
    <w:semiHidden/>
  </w:style>
  <w:style w:type="paragraph" w:styleId="Mapadokumentu">
    <w:name w:val="Document Map"/>
    <w:basedOn w:val="Normalny"/>
    <w:uiPriority w:val="17"/>
    <w:semiHidden/>
    <w:pPr>
      <w:shd w:val="clear" w:color="auto" w:fill="000080"/>
    </w:pPr>
    <w:rPr>
      <w:rFonts w:ascii="Tahoma" w:hAnsi="Tahoma"/>
    </w:rPr>
  </w:style>
  <w:style w:type="character" w:styleId="Uwydatnienie">
    <w:name w:val="Emphasis"/>
    <w:basedOn w:val="Domylnaczcionkaakapitu"/>
    <w:uiPriority w:val="29"/>
    <w:semiHidden/>
    <w:rsid w:val="00E45680"/>
    <w:rPr>
      <w:b/>
      <w:i w:val="0"/>
    </w:rPr>
  </w:style>
  <w:style w:type="character" w:styleId="Odwoanieprzypisukocowego">
    <w:name w:val="endnote reference"/>
    <w:basedOn w:val="Domylnaczcionkaakapitu"/>
    <w:uiPriority w:val="17"/>
    <w:semiHidden/>
    <w:rPr>
      <w:vertAlign w:val="superscript"/>
    </w:rPr>
  </w:style>
  <w:style w:type="paragraph" w:styleId="Tekstprzypisukocowego">
    <w:name w:val="endnote text"/>
    <w:basedOn w:val="Normalny"/>
    <w:uiPriority w:val="17"/>
    <w:semiHidden/>
    <w:rPr>
      <w:sz w:val="20"/>
    </w:rPr>
  </w:style>
  <w:style w:type="paragraph" w:styleId="Adresnakopercie">
    <w:name w:val="envelope address"/>
    <w:basedOn w:val="Normalny"/>
    <w:uiPriority w:val="17"/>
    <w:semiHidden/>
    <w:pPr>
      <w:framePr w:w="7920" w:h="1980" w:hRule="exact" w:hSpace="180" w:wrap="auto" w:hAnchor="page" w:xAlign="center" w:yAlign="bottom"/>
      <w:ind w:left="2880"/>
    </w:pPr>
    <w:rPr>
      <w:sz w:val="24"/>
    </w:rPr>
  </w:style>
  <w:style w:type="paragraph" w:styleId="Adreszwrotnynakopercie">
    <w:name w:val="envelope return"/>
    <w:basedOn w:val="Normalny"/>
    <w:uiPriority w:val="17"/>
    <w:semiHidden/>
    <w:rPr>
      <w:sz w:val="20"/>
    </w:rPr>
  </w:style>
  <w:style w:type="character" w:styleId="UyteHipercze">
    <w:name w:val="FollowedHyperlink"/>
    <w:basedOn w:val="Domylnaczcionkaakapitu"/>
    <w:uiPriority w:val="17"/>
    <w:unhideWhenUsed/>
    <w:rPr>
      <w:color w:val="800080"/>
      <w:u w:val="single"/>
    </w:rPr>
  </w:style>
  <w:style w:type="character" w:styleId="Hipercze">
    <w:name w:val="Hyperlink"/>
    <w:basedOn w:val="Domylnaczcionkaakapitu"/>
    <w:uiPriority w:val="16"/>
    <w:rPr>
      <w:color w:val="0000FF"/>
      <w:u w:val="single"/>
    </w:rPr>
  </w:style>
  <w:style w:type="paragraph" w:styleId="Indeks1">
    <w:name w:val="index 1"/>
    <w:basedOn w:val="Normalny"/>
    <w:next w:val="Normalny"/>
    <w:autoRedefine/>
    <w:uiPriority w:val="17"/>
    <w:semiHidden/>
    <w:pPr>
      <w:ind w:left="210" w:hanging="210"/>
    </w:pPr>
  </w:style>
  <w:style w:type="paragraph" w:styleId="Indeks2">
    <w:name w:val="index 2"/>
    <w:basedOn w:val="Normalny"/>
    <w:next w:val="Normalny"/>
    <w:autoRedefine/>
    <w:uiPriority w:val="17"/>
    <w:semiHidden/>
    <w:pPr>
      <w:ind w:left="420" w:hanging="210"/>
    </w:pPr>
  </w:style>
  <w:style w:type="paragraph" w:styleId="Indeks3">
    <w:name w:val="index 3"/>
    <w:basedOn w:val="Normalny"/>
    <w:next w:val="Normalny"/>
    <w:autoRedefine/>
    <w:uiPriority w:val="17"/>
    <w:semiHidden/>
    <w:pPr>
      <w:ind w:left="630" w:hanging="210"/>
    </w:pPr>
  </w:style>
  <w:style w:type="paragraph" w:styleId="Indeks4">
    <w:name w:val="index 4"/>
    <w:basedOn w:val="Normalny"/>
    <w:next w:val="Normalny"/>
    <w:autoRedefine/>
    <w:uiPriority w:val="17"/>
    <w:semiHidden/>
    <w:pPr>
      <w:ind w:left="840" w:hanging="210"/>
    </w:pPr>
  </w:style>
  <w:style w:type="paragraph" w:styleId="Indeks5">
    <w:name w:val="index 5"/>
    <w:basedOn w:val="Normalny"/>
    <w:next w:val="Normalny"/>
    <w:autoRedefine/>
    <w:uiPriority w:val="17"/>
    <w:semiHidden/>
    <w:pPr>
      <w:ind w:left="1050" w:hanging="210"/>
    </w:pPr>
  </w:style>
  <w:style w:type="paragraph" w:styleId="Indeks6">
    <w:name w:val="index 6"/>
    <w:basedOn w:val="Normalny"/>
    <w:next w:val="Normalny"/>
    <w:autoRedefine/>
    <w:uiPriority w:val="17"/>
    <w:semiHidden/>
    <w:pPr>
      <w:ind w:left="1260" w:hanging="210"/>
    </w:pPr>
  </w:style>
  <w:style w:type="paragraph" w:styleId="Indeks7">
    <w:name w:val="index 7"/>
    <w:basedOn w:val="Normalny"/>
    <w:next w:val="Normalny"/>
    <w:autoRedefine/>
    <w:uiPriority w:val="17"/>
    <w:semiHidden/>
    <w:pPr>
      <w:ind w:left="1470" w:hanging="210"/>
    </w:pPr>
  </w:style>
  <w:style w:type="paragraph" w:styleId="Indeks8">
    <w:name w:val="index 8"/>
    <w:basedOn w:val="Normalny"/>
    <w:next w:val="Normalny"/>
    <w:autoRedefine/>
    <w:uiPriority w:val="17"/>
    <w:semiHidden/>
    <w:pPr>
      <w:ind w:left="1680" w:hanging="210"/>
    </w:pPr>
  </w:style>
  <w:style w:type="paragraph" w:styleId="Indeks9">
    <w:name w:val="index 9"/>
    <w:basedOn w:val="Normalny"/>
    <w:next w:val="Normalny"/>
    <w:autoRedefine/>
    <w:uiPriority w:val="17"/>
    <w:semiHidden/>
    <w:pPr>
      <w:ind w:left="1890" w:hanging="210"/>
    </w:pPr>
  </w:style>
  <w:style w:type="paragraph" w:styleId="Nagwekindeksu">
    <w:name w:val="index heading"/>
    <w:basedOn w:val="Normalny"/>
    <w:next w:val="Indeks1"/>
    <w:uiPriority w:val="17"/>
    <w:semiHidden/>
    <w:rPr>
      <w:b/>
    </w:rPr>
  </w:style>
  <w:style w:type="character" w:styleId="Numerwiersza">
    <w:name w:val="line number"/>
    <w:basedOn w:val="Domylnaczcionkaakapitu"/>
    <w:uiPriority w:val="17"/>
    <w:semiHidden/>
  </w:style>
  <w:style w:type="paragraph" w:styleId="Tekstmakra">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Nagwekwiadomoci">
    <w:name w:val="Message Header"/>
    <w:basedOn w:val="Normalny"/>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cicienormalne">
    <w:name w:val="Normal Indent"/>
    <w:basedOn w:val="Normalny"/>
    <w:uiPriority w:val="29"/>
    <w:pPr>
      <w:ind w:left="720"/>
    </w:pPr>
  </w:style>
  <w:style w:type="paragraph" w:styleId="Nagweknotatki">
    <w:name w:val="Note Heading"/>
    <w:basedOn w:val="Normalny"/>
    <w:next w:val="Normalny"/>
    <w:uiPriority w:val="17"/>
    <w:semiHidden/>
  </w:style>
  <w:style w:type="character" w:styleId="Numerstrony">
    <w:name w:val="page number"/>
    <w:basedOn w:val="Domylnaczcionkaakapitu"/>
    <w:uiPriority w:val="17"/>
    <w:semiHidden/>
  </w:style>
  <w:style w:type="paragraph" w:styleId="Zwykytekst">
    <w:name w:val="Plain Text"/>
    <w:basedOn w:val="Normalny"/>
    <w:uiPriority w:val="17"/>
    <w:semiHidden/>
    <w:rPr>
      <w:rFonts w:ascii="Courier New" w:hAnsi="Courier New"/>
      <w:sz w:val="20"/>
    </w:rPr>
  </w:style>
  <w:style w:type="paragraph" w:styleId="Zwrotgrzecznociowy">
    <w:name w:val="Salutation"/>
    <w:basedOn w:val="Normalny"/>
    <w:next w:val="Normalny"/>
    <w:uiPriority w:val="17"/>
    <w:semiHidden/>
  </w:style>
  <w:style w:type="paragraph" w:styleId="Podpis">
    <w:name w:val="Signature"/>
    <w:basedOn w:val="Normalny"/>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Wykazrde">
    <w:name w:val="table of authorities"/>
    <w:basedOn w:val="Normalny"/>
    <w:next w:val="Normalny"/>
    <w:uiPriority w:val="17"/>
    <w:semiHidden/>
    <w:pPr>
      <w:ind w:left="210" w:hanging="210"/>
    </w:pPr>
  </w:style>
  <w:style w:type="paragraph" w:styleId="Spisilustracji">
    <w:name w:val="table of figures"/>
    <w:basedOn w:val="Normalny"/>
    <w:next w:val="Normalny"/>
    <w:uiPriority w:val="17"/>
    <w:semiHidden/>
    <w:pPr>
      <w:ind w:left="420" w:hanging="420"/>
    </w:pPr>
  </w:style>
  <w:style w:type="paragraph" w:styleId="Nagwekwykazurde">
    <w:name w:val="toa heading"/>
    <w:basedOn w:val="Normalny"/>
    <w:next w:val="Normalny"/>
    <w:uiPriority w:val="49"/>
    <w:semiHidden/>
    <w:pPr>
      <w:spacing w:before="120"/>
    </w:pPr>
    <w:rPr>
      <w:b/>
      <w:sz w:val="24"/>
    </w:rPr>
  </w:style>
  <w:style w:type="paragraph" w:styleId="Spistreci5">
    <w:name w:val="toc 5"/>
    <w:basedOn w:val="Body1"/>
    <w:next w:val="Body1"/>
    <w:uiPriority w:val="49"/>
    <w:semiHidden/>
    <w:rsid w:val="00436B0E"/>
    <w:pPr>
      <w:spacing w:after="120"/>
      <w:ind w:left="709"/>
      <w:contextualSpacing/>
      <w:jc w:val="left"/>
    </w:pPr>
    <w:rPr>
      <w:b/>
    </w:rPr>
  </w:style>
  <w:style w:type="paragraph" w:styleId="Spistreci6">
    <w:name w:val="toc 6"/>
    <w:basedOn w:val="Normalny"/>
    <w:next w:val="Normalny"/>
    <w:uiPriority w:val="49"/>
    <w:semiHidden/>
    <w:pPr>
      <w:ind w:left="1050"/>
    </w:pPr>
  </w:style>
  <w:style w:type="paragraph" w:styleId="Spistreci7">
    <w:name w:val="toc 7"/>
    <w:basedOn w:val="Normalny"/>
    <w:next w:val="Normalny"/>
    <w:uiPriority w:val="49"/>
    <w:semiHidden/>
    <w:pPr>
      <w:ind w:left="1260"/>
    </w:pPr>
  </w:style>
  <w:style w:type="paragraph" w:styleId="Spistreci8">
    <w:name w:val="toc 8"/>
    <w:basedOn w:val="Normalny"/>
    <w:next w:val="Normalny"/>
    <w:uiPriority w:val="49"/>
    <w:semiHidden/>
    <w:pPr>
      <w:ind w:left="1470"/>
    </w:pPr>
  </w:style>
  <w:style w:type="paragraph" w:styleId="Spistreci9">
    <w:name w:val="toc 9"/>
    <w:basedOn w:val="Normalny"/>
    <w:next w:val="Normalny"/>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Nagwekspisutreci">
    <w:name w:val="TOC Heading"/>
    <w:basedOn w:val="Nagwek1"/>
    <w:next w:val="Normalny"/>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TekstkomentarzaZnak">
    <w:name w:val="Tekst komentarza Znak"/>
    <w:basedOn w:val="Domylnaczcionkaakapitu"/>
    <w:link w:val="Tekstkomentarza"/>
    <w:uiPriority w:val="99"/>
    <w:rsid w:val="00ED08A9"/>
    <w:rPr>
      <w:sz w:val="20"/>
    </w:rPr>
  </w:style>
  <w:style w:type="paragraph" w:customStyle="1" w:styleId="Address">
    <w:name w:val="Address"/>
    <w:basedOn w:val="Normalny"/>
    <w:uiPriority w:val="17"/>
    <w:rsid w:val="00671861"/>
    <w:pPr>
      <w:jc w:val="center"/>
    </w:pPr>
    <w:rPr>
      <w:sz w:val="16"/>
      <w:szCs w:val="16"/>
      <w:lang w:eastAsia="en-US"/>
    </w:rPr>
  </w:style>
  <w:style w:type="paragraph" w:customStyle="1" w:styleId="NormalCentred">
    <w:name w:val="Normal Centred"/>
    <w:basedOn w:val="Normalny"/>
    <w:uiPriority w:val="9"/>
    <w:rsid w:val="00671861"/>
    <w:pPr>
      <w:jc w:val="center"/>
    </w:pPr>
    <w:rPr>
      <w:szCs w:val="24"/>
      <w:lang w:eastAsia="en-US"/>
    </w:rPr>
  </w:style>
  <w:style w:type="character" w:customStyle="1" w:styleId="SmallCaps">
    <w:name w:val="SmallCaps"/>
    <w:basedOn w:val="Domylnaczcionkaakapitu"/>
    <w:uiPriority w:val="17"/>
    <w:semiHidden/>
    <w:rsid w:val="00671861"/>
    <w:rPr>
      <w:rFonts w:ascii="Arial" w:hAnsi="Arial"/>
      <w:smallCaps/>
      <w:sz w:val="21"/>
    </w:rPr>
  </w:style>
  <w:style w:type="paragraph" w:styleId="Tekstdymka">
    <w:name w:val="Balloon Text"/>
    <w:basedOn w:val="Normalny"/>
    <w:link w:val="TekstdymkaZnak"/>
    <w:uiPriority w:val="17"/>
    <w:unhideWhenUsed/>
    <w:rsid w:val="0067186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17"/>
    <w:rsid w:val="00ED08A9"/>
    <w:rPr>
      <w:rFonts w:ascii="Tahoma" w:hAnsi="Tahoma" w:cs="Tahoma"/>
      <w:sz w:val="16"/>
      <w:szCs w:val="16"/>
    </w:rPr>
  </w:style>
  <w:style w:type="character" w:customStyle="1" w:styleId="StopkaZnak">
    <w:name w:val="Stopka Znak"/>
    <w:basedOn w:val="Domylnaczcionkaakapitu"/>
    <w:link w:val="Stopka"/>
    <w:uiPriority w:val="13"/>
    <w:rsid w:val="00ED08A9"/>
    <w:rPr>
      <w:sz w:val="16"/>
    </w:rPr>
  </w:style>
  <w:style w:type="character" w:customStyle="1" w:styleId="NagwekZnak">
    <w:name w:val="Nagłówek Znak"/>
    <w:basedOn w:val="Domylnaczcionkaakapitu"/>
    <w:link w:val="Nagwek"/>
    <w:uiPriority w:val="13"/>
    <w:rsid w:val="00ED08A9"/>
  </w:style>
  <w:style w:type="character" w:styleId="Tekstzastpczy">
    <w:name w:val="Placeholder Text"/>
    <w:basedOn w:val="Domylnaczcionkaakapitu"/>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nyWeb">
    <w:name w:val="Normal (Web)"/>
    <w:basedOn w:val="Normalny"/>
    <w:uiPriority w:val="29"/>
    <w:rsid w:val="00F95754"/>
    <w:rPr>
      <w:szCs w:val="24"/>
    </w:rPr>
  </w:style>
  <w:style w:type="paragraph" w:styleId="Podtytu">
    <w:name w:val="Subtitle"/>
    <w:basedOn w:val="Body"/>
    <w:next w:val="Body1"/>
    <w:link w:val="PodtytuZnak"/>
    <w:uiPriority w:val="18"/>
    <w:rsid w:val="00615756"/>
    <w:pPr>
      <w:numPr>
        <w:ilvl w:val="1"/>
      </w:numPr>
    </w:pPr>
    <w:rPr>
      <w:rFonts w:ascii="Arial Bold" w:eastAsiaTheme="majorEastAsia" w:hAnsi="Arial Bold" w:cstheme="majorBidi"/>
      <w:b/>
      <w:iCs/>
      <w:spacing w:val="15"/>
      <w:szCs w:val="24"/>
    </w:rPr>
  </w:style>
  <w:style w:type="character" w:customStyle="1" w:styleId="PodtytuZnak">
    <w:name w:val="Podtytuł Znak"/>
    <w:basedOn w:val="Domylnaczcionkaakapitu"/>
    <w:link w:val="Podtytu"/>
    <w:uiPriority w:val="18"/>
    <w:rsid w:val="00ED08A9"/>
    <w:rPr>
      <w:rFonts w:ascii="Arial Bold" w:eastAsiaTheme="majorEastAsia" w:hAnsi="Arial Bold" w:cstheme="majorBidi"/>
      <w:b/>
      <w:iCs/>
      <w:spacing w:val="15"/>
      <w:szCs w:val="24"/>
    </w:rPr>
  </w:style>
  <w:style w:type="character" w:styleId="Tytuksiki">
    <w:name w:val="Book Title"/>
    <w:basedOn w:val="Domylnaczcionkaakapitu"/>
    <w:uiPriority w:val="43"/>
    <w:semiHidden/>
    <w:rsid w:val="00D25E01"/>
    <w:rPr>
      <w:b/>
      <w:bCs/>
      <w:smallCaps/>
      <w:spacing w:val="5"/>
    </w:rPr>
  </w:style>
  <w:style w:type="paragraph" w:styleId="Cytat">
    <w:name w:val="Quote"/>
    <w:basedOn w:val="Normalny"/>
    <w:next w:val="Normalny"/>
    <w:link w:val="CytatZnak"/>
    <w:uiPriority w:val="39"/>
    <w:semiHidden/>
    <w:rsid w:val="00D25E01"/>
    <w:rPr>
      <w:i/>
      <w:iCs/>
    </w:rPr>
  </w:style>
  <w:style w:type="character" w:customStyle="1" w:styleId="CytatZnak">
    <w:name w:val="Cytat Znak"/>
    <w:basedOn w:val="Domylnaczcionkaakapitu"/>
    <w:link w:val="Cytat"/>
    <w:uiPriority w:val="39"/>
    <w:semiHidden/>
    <w:rsid w:val="00ED08A9"/>
    <w:rPr>
      <w:i/>
      <w:iCs/>
      <w:color w:val="000000" w:themeColor="text1"/>
    </w:rPr>
  </w:style>
  <w:style w:type="paragraph" w:styleId="Akapitzlist">
    <w:name w:val="List Paragraph"/>
    <w:basedOn w:val="Normalny"/>
    <w:qFormat/>
    <w:rsid w:val="00D25E01"/>
    <w:pPr>
      <w:ind w:left="720"/>
      <w:contextualSpacing/>
    </w:pPr>
  </w:style>
  <w:style w:type="paragraph" w:styleId="Tytu">
    <w:name w:val="Title"/>
    <w:basedOn w:val="Body"/>
    <w:next w:val="Body1"/>
    <w:link w:val="TytuZnak"/>
    <w:uiPriority w:val="18"/>
    <w:rsid w:val="00615756"/>
    <w:rPr>
      <w:rFonts w:eastAsiaTheme="majorEastAsia" w:cstheme="majorBidi"/>
      <w:b/>
      <w:smallCaps/>
      <w:spacing w:val="5"/>
      <w:kern w:val="28"/>
      <w:szCs w:val="52"/>
    </w:rPr>
  </w:style>
  <w:style w:type="character" w:customStyle="1" w:styleId="TytuZnak">
    <w:name w:val="Tytuł Znak"/>
    <w:basedOn w:val="Domylnaczcionkaakapitu"/>
    <w:link w:val="Tytu"/>
    <w:uiPriority w:val="18"/>
    <w:rsid w:val="00ED08A9"/>
    <w:rPr>
      <w:rFonts w:eastAsiaTheme="majorEastAsia" w:cstheme="majorBidi"/>
      <w:b/>
      <w:smallCaps/>
      <w:spacing w:val="5"/>
      <w:kern w:val="28"/>
      <w:szCs w:val="52"/>
    </w:rPr>
  </w:style>
  <w:style w:type="paragraph" w:styleId="Bezodstpw">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Nagwek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Nagwek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Nagwek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omylnaczcionkaakapitu"/>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rPr>
      <w:rFonts w:eastAsia="Arial Unicode MS"/>
      <w:color w:val="000000" w:themeColor="text1"/>
    </w:rPr>
  </w:style>
  <w:style w:type="character" w:customStyle="1" w:styleId="Nagwek2Znak">
    <w:name w:val="Nagłówek 2 Znak"/>
    <w:basedOn w:val="Level2Char"/>
    <w:link w:val="Nagwek2"/>
    <w:uiPriority w:val="4"/>
    <w:rsid w:val="00ED08A9"/>
    <w:rPr>
      <w:rFonts w:eastAsia="Arial Unicode MS"/>
      <w:b/>
      <w:color w:val="000000" w:themeColor="text1"/>
    </w:rPr>
  </w:style>
  <w:style w:type="character" w:customStyle="1" w:styleId="Heading2RestartChar">
    <w:name w:val="Heading 2 Restart Char"/>
    <w:basedOn w:val="Nagwek2Znak"/>
    <w:link w:val="Heading2Restart"/>
    <w:uiPriority w:val="13"/>
    <w:semiHidden/>
    <w:rsid w:val="00ED08A9"/>
    <w:rPr>
      <w:rFonts w:eastAsia="Arial Unicode MS"/>
      <w:b/>
      <w:color w:val="000000" w:themeColor="text1"/>
    </w:rPr>
  </w:style>
  <w:style w:type="numbering" w:customStyle="1" w:styleId="SchCustomList">
    <w:name w:val="Sch Custom List"/>
    <w:basedOn w:val="Bezlisty"/>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rPr>
      <w:rFonts w:eastAsia="Arial Unicode MS"/>
      <w:color w:val="000000" w:themeColor="text1"/>
    </w:rPr>
  </w:style>
  <w:style w:type="character" w:customStyle="1" w:styleId="Nagwek1Znak">
    <w:name w:val="Nagłówek 1 Znak"/>
    <w:basedOn w:val="Level1Char"/>
    <w:link w:val="Nagwek1"/>
    <w:uiPriority w:val="4"/>
    <w:rsid w:val="00ED08A9"/>
    <w:rPr>
      <w:rFonts w:eastAsia="Arial Unicode MS"/>
      <w:b/>
      <w:smallCaps/>
      <w:color w:val="000000" w:themeColor="text1"/>
    </w:rPr>
  </w:style>
  <w:style w:type="character" w:customStyle="1" w:styleId="Level3Char">
    <w:name w:val="Level 3 Char"/>
    <w:basedOn w:val="Body3Char"/>
    <w:link w:val="Level3"/>
    <w:uiPriority w:val="6"/>
    <w:rsid w:val="00ED08A9"/>
    <w:rPr>
      <w:rFonts w:eastAsia="Arial Unicode MS"/>
      <w:color w:val="000000" w:themeColor="text1"/>
    </w:rPr>
  </w:style>
  <w:style w:type="character" w:customStyle="1" w:styleId="Nagwek3Znak">
    <w:name w:val="Nagłówek 3 Znak"/>
    <w:basedOn w:val="Level3Char"/>
    <w:link w:val="Nagwek3"/>
    <w:uiPriority w:val="4"/>
    <w:rsid w:val="00ED08A9"/>
    <w:rPr>
      <w:rFonts w:eastAsia="Arial Unicode MS"/>
      <w:b/>
      <w:color w:val="000000" w:themeColor="text1"/>
    </w:rPr>
  </w:style>
  <w:style w:type="character" w:customStyle="1" w:styleId="Level4Char">
    <w:name w:val="Level 4 Char"/>
    <w:basedOn w:val="Body4Char"/>
    <w:link w:val="Level4"/>
    <w:uiPriority w:val="6"/>
    <w:rsid w:val="00ED08A9"/>
    <w:rPr>
      <w:rFonts w:eastAsia="Arial Unicode MS"/>
      <w:color w:val="000000" w:themeColor="text1"/>
    </w:rPr>
  </w:style>
  <w:style w:type="character" w:customStyle="1" w:styleId="Nagwek4Znak">
    <w:name w:val="Nagłówek 4 Znak"/>
    <w:basedOn w:val="Level4Char"/>
    <w:link w:val="Nagwek4"/>
    <w:uiPriority w:val="5"/>
    <w:semiHidden/>
    <w:rsid w:val="00ED08A9"/>
    <w:rPr>
      <w:rFonts w:ascii="Arial Bold" w:eastAsia="Arial Unicode MS" w:hAnsi="Arial Bold"/>
      <w:b/>
      <w:color w:val="000000" w:themeColor="text1"/>
    </w:rPr>
  </w:style>
  <w:style w:type="character" w:customStyle="1" w:styleId="Nagwek5Znak">
    <w:name w:val="Nagłówek 5 Znak"/>
    <w:basedOn w:val="Domylnaczcionkaakapitu"/>
    <w:link w:val="Nagwek5"/>
    <w:uiPriority w:val="5"/>
    <w:semiHidden/>
    <w:rsid w:val="00ED08A9"/>
    <w:rPr>
      <w:sz w:val="22"/>
    </w:rPr>
  </w:style>
  <w:style w:type="character" w:customStyle="1" w:styleId="Level5Char">
    <w:name w:val="Level 5 Char"/>
    <w:basedOn w:val="Body5Char"/>
    <w:link w:val="Level5"/>
    <w:uiPriority w:val="6"/>
    <w:rsid w:val="00ED08A9"/>
    <w:rPr>
      <w:rFonts w:eastAsia="Arial Unicode MS"/>
      <w:color w:val="000000" w:themeColor="text1"/>
    </w:rPr>
  </w:style>
  <w:style w:type="character" w:customStyle="1" w:styleId="SchNumber1Char">
    <w:name w:val="Sch Number 1 Char"/>
    <w:basedOn w:val="Level1Char"/>
    <w:link w:val="SchNumber1"/>
    <w:uiPriority w:val="12"/>
    <w:rsid w:val="00ED08A9"/>
    <w:rPr>
      <w:rFonts w:eastAsia="Arial Unicode MS"/>
      <w:color w:val="000000" w:themeColor="text1"/>
    </w:rPr>
  </w:style>
  <w:style w:type="character" w:customStyle="1" w:styleId="SchHeading1Char">
    <w:name w:val="Sch Heading 1 Char"/>
    <w:basedOn w:val="SchNumber1Char"/>
    <w:link w:val="SchHeading1"/>
    <w:uiPriority w:val="12"/>
    <w:rsid w:val="00665A5B"/>
    <w:rPr>
      <w:rFonts w:eastAsia="Arial Unicode MS"/>
      <w:b/>
      <w:smallCaps/>
      <w:color w:val="000000" w:themeColor="text1"/>
    </w:rPr>
  </w:style>
  <w:style w:type="character" w:customStyle="1" w:styleId="SchNumber2Char">
    <w:name w:val="Sch Number 2 Char"/>
    <w:basedOn w:val="Level2Char"/>
    <w:link w:val="SchNumber2"/>
    <w:uiPriority w:val="12"/>
    <w:rsid w:val="00ED08A9"/>
    <w:rPr>
      <w:rFonts w:eastAsia="Arial Unicode MS"/>
      <w:color w:val="000000" w:themeColor="text1"/>
    </w:rPr>
  </w:style>
  <w:style w:type="character" w:customStyle="1" w:styleId="SchHeading2Char">
    <w:name w:val="Sch Heading 2 Char"/>
    <w:basedOn w:val="SchNumber2Char"/>
    <w:link w:val="SchHeading2"/>
    <w:uiPriority w:val="12"/>
    <w:rsid w:val="00665A5B"/>
    <w:rPr>
      <w:rFonts w:eastAsia="Arial Unicode MS"/>
      <w:b/>
      <w:color w:val="000000" w:themeColor="text1"/>
    </w:rPr>
  </w:style>
  <w:style w:type="character" w:customStyle="1" w:styleId="SchNumber3Char">
    <w:name w:val="Sch Number 3 Char"/>
    <w:basedOn w:val="Level3Char"/>
    <w:link w:val="SchNumber3"/>
    <w:uiPriority w:val="12"/>
    <w:rsid w:val="00ED08A9"/>
    <w:rPr>
      <w:rFonts w:eastAsia="Arial Unicode MS"/>
      <w:color w:val="000000" w:themeColor="text1"/>
    </w:rPr>
  </w:style>
  <w:style w:type="character" w:customStyle="1" w:styleId="SchNumber4Char">
    <w:name w:val="Sch Number 4 Char"/>
    <w:basedOn w:val="Level4Char"/>
    <w:link w:val="SchNumber4"/>
    <w:uiPriority w:val="12"/>
    <w:rsid w:val="00ED08A9"/>
    <w:rPr>
      <w:rFonts w:eastAsia="Arial Unicode MS"/>
      <w:color w:val="000000" w:themeColor="text1"/>
    </w:rPr>
  </w:style>
  <w:style w:type="character" w:customStyle="1" w:styleId="SchNumber5Char">
    <w:name w:val="Sch Number 5 Char"/>
    <w:basedOn w:val="Level5Char"/>
    <w:link w:val="SchNumber5"/>
    <w:uiPriority w:val="12"/>
    <w:rsid w:val="00ED08A9"/>
    <w:rPr>
      <w:rFonts w:eastAsia="Arial Unicode MS"/>
      <w:color w:val="000000" w:themeColor="text1"/>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color w:val="000000" w:themeColor="text1"/>
    </w:rPr>
  </w:style>
  <w:style w:type="paragraph" w:customStyle="1" w:styleId="Parts">
    <w:name w:val="Parts"/>
    <w:basedOn w:val="Body1"/>
    <w:next w:val="Body1"/>
    <w:uiPriority w:val="12"/>
    <w:qFormat/>
    <w:rsid w:val="00665A5B"/>
    <w:pPr>
      <w:keepNext/>
      <w:jc w:val="center"/>
    </w:pPr>
    <w:rPr>
      <w:b/>
    </w:rPr>
  </w:style>
  <w:style w:type="paragraph" w:styleId="Lista4">
    <w:name w:val="List 4"/>
    <w:basedOn w:val="Normalny"/>
    <w:uiPriority w:val="29"/>
    <w:rsid w:val="00F95754"/>
    <w:pPr>
      <w:ind w:left="1132" w:hanging="283"/>
      <w:contextualSpacing/>
    </w:pPr>
  </w:style>
  <w:style w:type="paragraph" w:customStyle="1" w:styleId="Address2">
    <w:name w:val="Address 2"/>
    <w:basedOn w:val="Normalny"/>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color w:val="000000" w:themeColor="text1"/>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color w:val="000000" w:themeColor="text1"/>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color w:val="000000" w:themeColor="text1"/>
    </w:rPr>
  </w:style>
  <w:style w:type="numbering" w:customStyle="1" w:styleId="Style2">
    <w:name w:val="Style2"/>
    <w:uiPriority w:val="99"/>
    <w:rsid w:val="001926D7"/>
    <w:pPr>
      <w:numPr>
        <w:numId w:val="22"/>
      </w:numPr>
    </w:pPr>
  </w:style>
  <w:style w:type="paragraph" w:customStyle="1" w:styleId="Style10ptAfter3ptKernat14ptLinespacingsingle">
    <w:name w:val="Style 10 pt After:  3 pt Kern at 14 pt Line spacing:  single"/>
    <w:basedOn w:val="Normalny"/>
    <w:rsid w:val="00644D63"/>
    <w:pPr>
      <w:spacing w:after="60" w:line="240" w:lineRule="auto"/>
    </w:pPr>
    <w:rPr>
      <w:rFonts w:eastAsia="Times New Roman"/>
      <w:color w:val="0D0D0D" w:themeColor="text1" w:themeTint="F2"/>
      <w:kern w:val="28"/>
      <w:sz w:val="20"/>
      <w:szCs w:val="20"/>
    </w:rPr>
  </w:style>
  <w:style w:type="paragraph" w:customStyle="1" w:styleId="ZnakZnak">
    <w:name w:val="Znak Znak"/>
    <w:basedOn w:val="Normalny"/>
    <w:rsid w:val="0086002B"/>
    <w:pPr>
      <w:spacing w:after="120" w:line="360" w:lineRule="auto"/>
    </w:pPr>
    <w:rPr>
      <w:rFonts w:ascii="Verdana" w:eastAsia="Times New Roman" w:hAnsi="Verdana"/>
      <w:color w:val="auto"/>
      <w:sz w:val="20"/>
      <w:szCs w:val="20"/>
      <w:lang w:val="pl-PL" w:eastAsia="pl-PL"/>
    </w:rPr>
  </w:style>
  <w:style w:type="paragraph" w:styleId="Tematkomentarza">
    <w:name w:val="annotation subject"/>
    <w:basedOn w:val="Tekstkomentarza"/>
    <w:next w:val="Tekstkomentarza"/>
    <w:link w:val="TematkomentarzaZnak"/>
    <w:uiPriority w:val="17"/>
    <w:semiHidden/>
    <w:unhideWhenUsed/>
    <w:rsid w:val="00503B7F"/>
    <w:pPr>
      <w:spacing w:line="240" w:lineRule="auto"/>
    </w:pPr>
    <w:rPr>
      <w:b/>
      <w:bCs/>
      <w:szCs w:val="20"/>
    </w:rPr>
  </w:style>
  <w:style w:type="character" w:customStyle="1" w:styleId="TematkomentarzaZnak">
    <w:name w:val="Temat komentarza Znak"/>
    <w:basedOn w:val="TekstkomentarzaZnak"/>
    <w:link w:val="Tematkomentarza"/>
    <w:uiPriority w:val="17"/>
    <w:semiHidden/>
    <w:rsid w:val="00503B7F"/>
    <w:rPr>
      <w:rFonts w:eastAsia="Arial Unicode MS"/>
      <w:b/>
      <w:bCs/>
      <w:color w:val="000000" w:themeColor="text1"/>
      <w:sz w:val="20"/>
      <w:szCs w:val="20"/>
    </w:rPr>
  </w:style>
  <w:style w:type="paragraph" w:customStyle="1" w:styleId="ZnakZnak0">
    <w:name w:val="Znak Znak"/>
    <w:basedOn w:val="Normalny"/>
    <w:rsid w:val="00A403DC"/>
    <w:pPr>
      <w:spacing w:after="120" w:line="360" w:lineRule="auto"/>
    </w:pPr>
    <w:rPr>
      <w:rFonts w:ascii="Verdana" w:eastAsia="Times New Roman" w:hAnsi="Verdana"/>
      <w:color w:val="auto"/>
      <w:sz w:val="20"/>
      <w:szCs w:val="20"/>
      <w:lang w:val="pl-PL" w:eastAsia="pl-PL"/>
    </w:rPr>
  </w:style>
  <w:style w:type="paragraph" w:styleId="Listapunktowana">
    <w:name w:val="List Bullet"/>
    <w:basedOn w:val="Normalny"/>
    <w:autoRedefine/>
    <w:uiPriority w:val="99"/>
    <w:rsid w:val="008504B3"/>
    <w:pPr>
      <w:numPr>
        <w:numId w:val="37"/>
      </w:numPr>
      <w:adjustRightInd w:val="0"/>
      <w:spacing w:after="200" w:line="288" w:lineRule="auto"/>
    </w:pPr>
    <w:rPr>
      <w:rFonts w:ascii="Times New Roman" w:eastAsia="Times New Roman" w:hAnsi="Times New Roman"/>
      <w:color w:val="auto"/>
      <w:sz w:val="22"/>
      <w:szCs w:val="22"/>
      <w:lang w:eastAsia="en-US"/>
    </w:rPr>
  </w:style>
  <w:style w:type="paragraph" w:customStyle="1" w:styleId="ListAlpha3">
    <w:name w:val="List Alpha 3"/>
    <w:basedOn w:val="Normalny"/>
    <w:next w:val="Tekstpodstawowy3"/>
    <w:rsid w:val="00812F62"/>
    <w:pPr>
      <w:tabs>
        <w:tab w:val="left" w:pos="68"/>
        <w:tab w:val="left" w:pos="1928"/>
      </w:tabs>
      <w:adjustRightInd w:val="0"/>
      <w:spacing w:after="200" w:line="288" w:lineRule="auto"/>
      <w:ind w:left="1928" w:hanging="511"/>
    </w:pPr>
    <w:rPr>
      <w:rFonts w:ascii="Times New Roman" w:eastAsia="Times New Roman" w:hAnsi="Times New Roman"/>
      <w:color w:val="auto"/>
      <w:sz w:val="22"/>
      <w:szCs w:val="22"/>
      <w:lang w:eastAsia="en-US"/>
    </w:rPr>
  </w:style>
  <w:style w:type="paragraph" w:customStyle="1" w:styleId="ZnakZnak1">
    <w:name w:val="Znak Znak"/>
    <w:basedOn w:val="Normalny"/>
    <w:rsid w:val="0043275B"/>
    <w:pPr>
      <w:spacing w:after="120" w:line="360" w:lineRule="auto"/>
    </w:pPr>
    <w:rPr>
      <w:rFonts w:ascii="Verdana" w:eastAsia="Times New Roman" w:hAnsi="Verdana"/>
      <w:color w:val="auto"/>
      <w:sz w:val="20"/>
      <w:szCs w:val="20"/>
      <w:lang w:val="pl-PL" w:eastAsia="pl-PL"/>
    </w:rPr>
  </w:style>
  <w:style w:type="table" w:styleId="Tabela-Siatka">
    <w:name w:val="Table Grid"/>
    <w:basedOn w:val="Standardowy"/>
    <w:rsid w:val="00D525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82741">
      <w:bodyDiv w:val="1"/>
      <w:marLeft w:val="0"/>
      <w:marRight w:val="0"/>
      <w:marTop w:val="0"/>
      <w:marBottom w:val="0"/>
      <w:divBdr>
        <w:top w:val="none" w:sz="0" w:space="0" w:color="auto"/>
        <w:left w:val="none" w:sz="0" w:space="0" w:color="auto"/>
        <w:bottom w:val="none" w:sz="0" w:space="0" w:color="auto"/>
        <w:right w:val="none" w:sz="0" w:space="0" w:color="auto"/>
      </w:divBdr>
    </w:div>
    <w:div w:id="1135223091">
      <w:bodyDiv w:val="1"/>
      <w:marLeft w:val="0"/>
      <w:marRight w:val="0"/>
      <w:marTop w:val="0"/>
      <w:marBottom w:val="0"/>
      <w:divBdr>
        <w:top w:val="none" w:sz="0" w:space="0" w:color="auto"/>
        <w:left w:val="none" w:sz="0" w:space="0" w:color="auto"/>
        <w:bottom w:val="none" w:sz="0" w:space="0" w:color="auto"/>
        <w:right w:val="none" w:sz="0" w:space="0" w:color="auto"/>
      </w:divBdr>
    </w:div>
    <w:div w:id="1175917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Theme1">
  <a:themeElements>
    <a:clrScheme name="Hogan Lovells">
      <a:dk1>
        <a:sysClr val="windowText" lastClr="000000"/>
      </a:dk1>
      <a:lt1>
        <a:srgbClr val="FFFFFF"/>
      </a:lt1>
      <a:dk2>
        <a:srgbClr val="1F497D"/>
      </a:dk2>
      <a:lt2>
        <a:srgbClr val="BED600"/>
      </a:lt2>
      <a:accent1>
        <a:srgbClr val="005A8C"/>
      </a:accent1>
      <a:accent2>
        <a:srgbClr val="4B116F"/>
      </a:accent2>
      <a:accent3>
        <a:srgbClr val="567632"/>
      </a:accent3>
      <a:accent4>
        <a:srgbClr val="EF8200"/>
      </a:accent4>
      <a:accent5>
        <a:srgbClr val="00AAD2"/>
      </a:accent5>
      <a:accent6>
        <a:srgbClr val="F32837"/>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WARRXG</field>
    <field id="AuthorName" dmfield="" type="string"/>
    <field id="ClientNumber" dmfield="CLIENT_ID" type="string">751060</field>
    <field id="MatterNumber" dmfield="MATTER_ID" type="string">000001</field>
    <field id="DocumentType" dmfield="TYPE_ID" type="string">OTH</field>
    <field id="DocumentTitle" dmfield="DOCNAME" type="string"/>
    <field id="DocumentNumber" dmfield="DOCNUM" type="string">491661</field>
    <field id="Library" dmfield="" type="string">WARLIB01</field>
    <field id="Version" dmfield="" type="string">1</field>
    <field id="Language" dmfield="" type="string"/>
    <field id="Office" dmfield="" type="string"/>
    <field id="PaperTypeFirst" dmfield="" type="string"/>
    <field id="PaperTypeCont" dmfield="" type="string"/>
    <field id="ExcludeFooterUpdate" dmfield="" type="string">False</field>
    <field id="LtrDocNo" dmfield="" type="">491661</field>
    <field id="FirstPageHeaded" dmfield="" type="">False</field>
    <field id="ContPage" dmfield="" type="">False</field>
    <field id="DraftSpacing" dmfield="" type="">False</field>
    <field id="DocID" dmfield="" type="">WARLIB01/WARRXG/491661.1</field>
    <field id="FirmName" dmfield="" type="">Hogan Lovells</field>
    <field id="FooterType" dmfield="" type="">Continuation Page Footer</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BB94C1F8-2E63-439D-8C84-14EF8D11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3</TotalTime>
  <Pages>13</Pages>
  <Words>4468</Words>
  <Characters>29065</Characters>
  <Application>Microsoft Office Word</Application>
  <DocSecurity>0</DocSecurity>
  <Lines>242</Lines>
  <Paragraphs>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Hogan Lovells</Company>
  <LinksUpToDate>false</LinksUpToDate>
  <CharactersWithSpaces>33467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Czerwinska, Julia</dc:creator>
  <cp:lastModifiedBy>Iwona Musz</cp:lastModifiedBy>
  <cp:revision>4</cp:revision>
  <cp:lastPrinted>2018-02-01T08:18:00Z</cp:lastPrinted>
  <dcterms:created xsi:type="dcterms:W3CDTF">2018-07-08T17:33:00Z</dcterms:created>
  <dcterms:modified xsi:type="dcterms:W3CDTF">2018-07-09T08:14:00Z</dcterms:modified>
</cp:coreProperties>
</file>