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E4" w:rsidRPr="00374B48" w:rsidRDefault="000300E4" w:rsidP="000300E4">
      <w:pPr>
        <w:pStyle w:val="Agency-body-text"/>
      </w:pPr>
      <w:bookmarkStart w:id="0" w:name="_Toc96671627"/>
      <w:bookmarkStart w:id="1" w:name="_Toc96675672"/>
    </w:p>
    <w:p w:rsidR="000300E4" w:rsidRPr="00374B48" w:rsidRDefault="000300E4" w:rsidP="000300E4">
      <w:pPr>
        <w:pStyle w:val="Agency-body-text"/>
        <w:jc w:val="center"/>
        <w:rPr>
          <w:b/>
          <w:sz w:val="40"/>
          <w:szCs w:val="40"/>
          <w:lang w:eastAsia="en-GB"/>
        </w:rPr>
      </w:pPr>
    </w:p>
    <w:p w:rsidR="000300E4" w:rsidRDefault="000300E4" w:rsidP="000300E4">
      <w:pPr>
        <w:pStyle w:val="Agency-body-text"/>
        <w:jc w:val="center"/>
        <w:rPr>
          <w:b/>
          <w:sz w:val="40"/>
          <w:szCs w:val="40"/>
          <w:lang w:eastAsia="en-GB"/>
        </w:rPr>
      </w:pPr>
    </w:p>
    <w:p w:rsidR="005B1070" w:rsidRDefault="005B1070" w:rsidP="000300E4">
      <w:pPr>
        <w:pStyle w:val="Agency-body-text"/>
        <w:jc w:val="center"/>
        <w:rPr>
          <w:b/>
          <w:sz w:val="40"/>
          <w:szCs w:val="40"/>
          <w:lang w:eastAsia="en-GB"/>
        </w:rPr>
      </w:pPr>
    </w:p>
    <w:p w:rsidR="005B1070" w:rsidRPr="00374B48" w:rsidRDefault="005B1070" w:rsidP="000300E4">
      <w:pPr>
        <w:pStyle w:val="Agency-body-text"/>
        <w:jc w:val="center"/>
        <w:rPr>
          <w:b/>
          <w:sz w:val="40"/>
          <w:szCs w:val="40"/>
          <w:lang w:eastAsia="en-GB"/>
        </w:rPr>
      </w:pPr>
    </w:p>
    <w:p w:rsidR="000300E4" w:rsidRPr="00374B48" w:rsidRDefault="000300E4" w:rsidP="000300E4">
      <w:pPr>
        <w:pStyle w:val="Agency-body-text"/>
        <w:jc w:val="center"/>
        <w:rPr>
          <w:b/>
          <w:sz w:val="40"/>
          <w:szCs w:val="40"/>
          <w:lang w:eastAsia="en-GB"/>
        </w:rPr>
      </w:pPr>
    </w:p>
    <w:p w:rsidR="000300E4" w:rsidRPr="009C65EE" w:rsidRDefault="00911966" w:rsidP="000300E4">
      <w:pPr>
        <w:pStyle w:val="Agency-body-text"/>
        <w:jc w:val="center"/>
        <w:rPr>
          <w:b/>
          <w:sz w:val="40"/>
          <w:szCs w:val="40"/>
          <w:lang w:val="pl-PL" w:eastAsia="en-GB"/>
        </w:rPr>
      </w:pPr>
      <w:r w:rsidRPr="009C65EE">
        <w:rPr>
          <w:b/>
          <w:sz w:val="40"/>
          <w:szCs w:val="40"/>
          <w:lang w:val="pl-PL" w:eastAsia="en-GB"/>
        </w:rPr>
        <w:t>WSPIERANIE</w:t>
      </w:r>
      <w:r w:rsidR="00C6537C">
        <w:rPr>
          <w:b/>
          <w:sz w:val="40"/>
          <w:szCs w:val="40"/>
          <w:lang w:val="pl-PL" w:eastAsia="en-GB"/>
        </w:rPr>
        <w:t xml:space="preserve"> PODNOSZENIA JAKOŚCI EDUKACJI WŁ</w:t>
      </w:r>
      <w:r w:rsidRPr="009C65EE">
        <w:rPr>
          <w:b/>
          <w:sz w:val="40"/>
          <w:szCs w:val="40"/>
          <w:lang w:val="pl-PL" w:eastAsia="en-GB"/>
        </w:rPr>
        <w:t>ĄCZAJĄCEJ W POLSCE</w:t>
      </w:r>
    </w:p>
    <w:p w:rsidR="000300E4" w:rsidRPr="009C65EE" w:rsidRDefault="000300E4" w:rsidP="000300E4">
      <w:pPr>
        <w:pStyle w:val="Agency-body-text"/>
        <w:jc w:val="center"/>
        <w:rPr>
          <w:sz w:val="40"/>
          <w:szCs w:val="40"/>
          <w:lang w:val="pl-PL"/>
        </w:rPr>
      </w:pPr>
    </w:p>
    <w:p w:rsidR="005B1070" w:rsidRPr="009C65EE" w:rsidRDefault="005B1070" w:rsidP="000300E4">
      <w:pPr>
        <w:pStyle w:val="Agency-body-text"/>
        <w:jc w:val="center"/>
        <w:rPr>
          <w:sz w:val="40"/>
          <w:szCs w:val="40"/>
          <w:lang w:val="pl-PL"/>
        </w:rPr>
      </w:pPr>
    </w:p>
    <w:p w:rsidR="000300E4" w:rsidRPr="009C65EE" w:rsidRDefault="000300E4" w:rsidP="000300E4">
      <w:pPr>
        <w:pStyle w:val="Agency-body-text"/>
        <w:jc w:val="center"/>
        <w:rPr>
          <w:sz w:val="40"/>
          <w:szCs w:val="40"/>
          <w:lang w:val="pl-PL"/>
        </w:rPr>
      </w:pPr>
    </w:p>
    <w:p w:rsidR="00693B23" w:rsidRPr="009C65EE" w:rsidRDefault="00911966" w:rsidP="00693B23">
      <w:pPr>
        <w:pStyle w:val="Agency-body-text"/>
        <w:jc w:val="center"/>
        <w:rPr>
          <w:b/>
          <w:sz w:val="40"/>
          <w:szCs w:val="40"/>
          <w:lang w:val="pl-PL"/>
        </w:rPr>
      </w:pPr>
      <w:r w:rsidRPr="009C65EE">
        <w:rPr>
          <w:b/>
          <w:sz w:val="40"/>
          <w:szCs w:val="40"/>
          <w:lang w:val="pl-PL"/>
        </w:rPr>
        <w:t xml:space="preserve">Rozszerzone wstępne rekomendacje </w:t>
      </w:r>
    </w:p>
    <w:p w:rsidR="000300E4" w:rsidRPr="009C65EE" w:rsidRDefault="00911966" w:rsidP="000300E4">
      <w:pPr>
        <w:pStyle w:val="Agency-body-text"/>
        <w:jc w:val="center"/>
        <w:rPr>
          <w:b/>
          <w:i/>
          <w:sz w:val="40"/>
          <w:szCs w:val="40"/>
          <w:lang w:val="pl-PL"/>
        </w:rPr>
      </w:pPr>
      <w:r w:rsidRPr="009C65EE">
        <w:rPr>
          <w:b/>
          <w:i/>
          <w:sz w:val="40"/>
          <w:szCs w:val="40"/>
          <w:lang w:val="pl-PL"/>
        </w:rPr>
        <w:t>Materiał roboczy</w:t>
      </w:r>
    </w:p>
    <w:p w:rsidR="000300E4" w:rsidRPr="009C65EE" w:rsidRDefault="000300E4" w:rsidP="000300E4">
      <w:pPr>
        <w:pStyle w:val="Agency-body-text"/>
        <w:jc w:val="center"/>
        <w:rPr>
          <w:b/>
          <w:sz w:val="40"/>
          <w:szCs w:val="40"/>
          <w:lang w:val="pl-PL"/>
        </w:rPr>
      </w:pPr>
    </w:p>
    <w:p w:rsidR="005B1070" w:rsidRPr="009C65EE" w:rsidRDefault="005B1070" w:rsidP="000300E4">
      <w:pPr>
        <w:pStyle w:val="Agency-body-text"/>
        <w:jc w:val="center"/>
        <w:rPr>
          <w:b/>
          <w:sz w:val="40"/>
          <w:szCs w:val="40"/>
          <w:lang w:val="pl-PL"/>
        </w:rPr>
      </w:pPr>
    </w:p>
    <w:bookmarkEnd w:id="0"/>
    <w:bookmarkEnd w:id="1"/>
    <w:p w:rsidR="00106F68" w:rsidRPr="009C65EE" w:rsidRDefault="00106F68" w:rsidP="000300E4">
      <w:pPr>
        <w:pStyle w:val="Agency-body-text"/>
        <w:rPr>
          <w:b/>
          <w:sz w:val="36"/>
          <w:szCs w:val="36"/>
          <w:lang w:val="pl-PL"/>
        </w:rPr>
      </w:pPr>
    </w:p>
    <w:p w:rsidR="00106F68" w:rsidRPr="009C65EE" w:rsidRDefault="00106F68" w:rsidP="000300E4">
      <w:pPr>
        <w:pStyle w:val="Agency-body-text"/>
        <w:rPr>
          <w:b/>
          <w:sz w:val="36"/>
          <w:szCs w:val="36"/>
          <w:lang w:val="pl-PL"/>
        </w:rPr>
      </w:pPr>
    </w:p>
    <w:p w:rsidR="00686905" w:rsidRPr="009C65EE" w:rsidRDefault="00686905" w:rsidP="000300E4">
      <w:pPr>
        <w:pStyle w:val="Agency-body-text"/>
        <w:rPr>
          <w:lang w:val="pl-PL"/>
        </w:rPr>
      </w:pPr>
    </w:p>
    <w:p w:rsidR="00686905" w:rsidRPr="009C65EE" w:rsidRDefault="00686905" w:rsidP="00106F68">
      <w:pPr>
        <w:pStyle w:val="Agency-body-text"/>
        <w:rPr>
          <w:lang w:val="pl-PL"/>
        </w:rPr>
      </w:pPr>
    </w:p>
    <w:p w:rsidR="00F901C4" w:rsidRPr="009C65EE" w:rsidRDefault="00F901C4" w:rsidP="00106F68">
      <w:pPr>
        <w:pStyle w:val="Agency-body-text"/>
        <w:rPr>
          <w:lang w:val="pl-PL"/>
        </w:rPr>
      </w:pPr>
    </w:p>
    <w:p w:rsidR="00F901C4" w:rsidRPr="009C65EE" w:rsidRDefault="00F901C4" w:rsidP="00106F68">
      <w:pPr>
        <w:pStyle w:val="Agency-body-text"/>
        <w:rPr>
          <w:lang w:val="pl-PL"/>
        </w:rPr>
      </w:pPr>
    </w:p>
    <w:p w:rsidR="00F901C4" w:rsidRPr="009C65EE" w:rsidRDefault="00F901C4">
      <w:pPr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F901C4" w:rsidRPr="009C65EE" w:rsidRDefault="009A6F74" w:rsidP="00106F68">
      <w:pPr>
        <w:pStyle w:val="Agency-body-text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SPIS TREŚCI</w:t>
      </w:r>
    </w:p>
    <w:p w:rsidR="00F901C4" w:rsidRPr="009C65EE" w:rsidRDefault="00F901C4" w:rsidP="00106F68">
      <w:pPr>
        <w:pStyle w:val="Agency-body-text"/>
        <w:rPr>
          <w:lang w:val="pl-PL"/>
        </w:rPr>
      </w:pPr>
    </w:p>
    <w:p w:rsidR="00103D1C" w:rsidRDefault="006A25D3">
      <w:pPr>
        <w:pStyle w:val="Spistreci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l-PL" w:eastAsia="pl-PL"/>
        </w:rPr>
      </w:pPr>
      <w:r w:rsidRPr="00CA2F39">
        <w:fldChar w:fldCharType="begin"/>
      </w:r>
      <w:r w:rsidRPr="00CA2F39">
        <w:instrText xml:space="preserve"> TOC \o "1-2" \h \z \u </w:instrText>
      </w:r>
      <w:r w:rsidRPr="00CA2F39">
        <w:fldChar w:fldCharType="separate"/>
      </w:r>
      <w:hyperlink w:anchor="_Toc530990798" w:history="1">
        <w:r w:rsidR="00103D1C" w:rsidRPr="00786708">
          <w:rPr>
            <w:rStyle w:val="Hipercze"/>
            <w:noProof/>
            <w:lang w:val="pl-PL"/>
          </w:rPr>
          <w:t>WPROWADZENIE</w:t>
        </w:r>
        <w:r w:rsidR="00103D1C">
          <w:rPr>
            <w:noProof/>
            <w:webHidden/>
          </w:rPr>
          <w:tab/>
        </w:r>
        <w:r w:rsidR="00103D1C">
          <w:rPr>
            <w:noProof/>
            <w:webHidden/>
          </w:rPr>
          <w:fldChar w:fldCharType="begin"/>
        </w:r>
        <w:r w:rsidR="00103D1C">
          <w:rPr>
            <w:noProof/>
            <w:webHidden/>
          </w:rPr>
          <w:instrText xml:space="preserve"> PAGEREF _Toc530990798 \h </w:instrText>
        </w:r>
        <w:r w:rsidR="00103D1C">
          <w:rPr>
            <w:noProof/>
            <w:webHidden/>
          </w:rPr>
        </w:r>
        <w:r w:rsidR="00103D1C">
          <w:rPr>
            <w:noProof/>
            <w:webHidden/>
          </w:rPr>
          <w:fldChar w:fldCharType="separate"/>
        </w:r>
        <w:r w:rsidR="00103D1C">
          <w:rPr>
            <w:noProof/>
            <w:webHidden/>
          </w:rPr>
          <w:t>3</w:t>
        </w:r>
        <w:r w:rsidR="00103D1C"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799" w:history="1">
        <w:r w:rsidRPr="00786708">
          <w:rPr>
            <w:rStyle w:val="Hipercze"/>
            <w:noProof/>
            <w:lang w:val="pl-PL"/>
          </w:rPr>
          <w:t>Rekomendacje dotyczące polityki edukacji włączającej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0" w:history="1">
        <w:r w:rsidRPr="00786708">
          <w:rPr>
            <w:rStyle w:val="Hipercze"/>
            <w:noProof/>
          </w:rPr>
          <w:t>Rekomendacje dotyczące budowania potencjału systemu edukacji włączającej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1" w:history="1">
        <w:r w:rsidRPr="00786708">
          <w:rPr>
            <w:rStyle w:val="Hipercze"/>
            <w:noProof/>
          </w:rPr>
          <w:t>Rekomendacje dotyczące zarządzania i finansowania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2" w:history="1">
        <w:r w:rsidRPr="00786708">
          <w:rPr>
            <w:rStyle w:val="Hipercze"/>
            <w:noProof/>
          </w:rPr>
          <w:t>Rekomendacje dotyczące monitorowania, zapewniania jakości i odpowiedzialności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3" w:history="1">
        <w:r w:rsidRPr="00786708">
          <w:rPr>
            <w:rStyle w:val="Hipercze"/>
            <w:noProof/>
          </w:rPr>
          <w:t>Rekomendacje dotyczące możliwości kształcenia i doskonalenia zawodowego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4" w:history="1">
        <w:r w:rsidRPr="00786708">
          <w:rPr>
            <w:rStyle w:val="Hipercze"/>
            <w:noProof/>
          </w:rPr>
          <w:t>Rekomendacje dotyczące warunków uczenia się i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5" w:history="1">
        <w:r w:rsidRPr="00786708">
          <w:rPr>
            <w:rStyle w:val="Hipercze"/>
            <w:noProof/>
          </w:rPr>
          <w:t>Rekomendacje dotyczące ciągłości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03D1C" w:rsidRDefault="00103D1C">
      <w:pPr>
        <w:pStyle w:val="Spistreci2"/>
        <w:tabs>
          <w:tab w:val="right" w:leader="dot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30990806" w:history="1">
        <w:r w:rsidRPr="00786708">
          <w:rPr>
            <w:rStyle w:val="Hipercze"/>
            <w:noProof/>
          </w:rPr>
          <w:t>Rekomendacje dotyczące przepisów prawa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_Toc530990806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901C4" w:rsidRPr="00CA2F39" w:rsidRDefault="006A25D3" w:rsidP="00106F68">
      <w:pPr>
        <w:pStyle w:val="Agency-body-text"/>
      </w:pPr>
      <w:r w:rsidRPr="00CA2F39">
        <w:rPr>
          <w:color w:val="auto"/>
          <w:sz w:val="28"/>
          <w:szCs w:val="24"/>
        </w:rPr>
        <w:fldChar w:fldCharType="end"/>
      </w:r>
    </w:p>
    <w:p w:rsidR="001C37CE" w:rsidRPr="00CA2F39" w:rsidRDefault="001C37CE" w:rsidP="00106F68">
      <w:pPr>
        <w:pStyle w:val="Agency-body-text"/>
      </w:pPr>
    </w:p>
    <w:p w:rsidR="001C37CE" w:rsidRPr="00CA2F39" w:rsidRDefault="001C37CE" w:rsidP="00106F68">
      <w:pPr>
        <w:pStyle w:val="Agency-body-text"/>
      </w:pPr>
    </w:p>
    <w:p w:rsidR="001C37CE" w:rsidRPr="00CA2F39" w:rsidRDefault="001C37CE" w:rsidP="00106F68">
      <w:pPr>
        <w:pStyle w:val="Agency-body-text"/>
      </w:pPr>
    </w:p>
    <w:p w:rsidR="001C37CE" w:rsidRPr="00CA2F39" w:rsidRDefault="001C37CE" w:rsidP="00106F68">
      <w:pPr>
        <w:pStyle w:val="Agency-body-text"/>
      </w:pPr>
    </w:p>
    <w:p w:rsidR="00F901C4" w:rsidRPr="00CA2F39" w:rsidRDefault="00F901C4">
      <w:pPr>
        <w:rPr>
          <w:rFonts w:ascii="Calibri" w:hAnsi="Calibri"/>
          <w:color w:val="000000" w:themeColor="text1"/>
        </w:rPr>
      </w:pPr>
      <w:r w:rsidRPr="00CA2F39">
        <w:br w:type="page"/>
      </w:r>
    </w:p>
    <w:p w:rsidR="00F901C4" w:rsidRPr="009C65EE" w:rsidRDefault="001A58DA" w:rsidP="00863A91">
      <w:pPr>
        <w:pStyle w:val="Agency-heading-1"/>
        <w:rPr>
          <w:lang w:val="pl-PL"/>
        </w:rPr>
      </w:pPr>
      <w:bookmarkStart w:id="2" w:name="_Toc530990798"/>
      <w:r w:rsidRPr="009C65EE">
        <w:rPr>
          <w:lang w:val="pl-PL"/>
        </w:rPr>
        <w:t>WPROWADZENIE</w:t>
      </w:r>
      <w:bookmarkEnd w:id="2"/>
      <w:r w:rsidR="00863A91" w:rsidRPr="009C65EE">
        <w:rPr>
          <w:lang w:val="pl-PL"/>
        </w:rPr>
        <w:t xml:space="preserve"> </w:t>
      </w:r>
    </w:p>
    <w:p w:rsidR="000D72FB" w:rsidRPr="009C65EE" w:rsidRDefault="001D4562" w:rsidP="00D350C4">
      <w:pPr>
        <w:pStyle w:val="Agency-body-text"/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>Niniejszy materiał</w:t>
      </w:r>
      <w:r w:rsidR="000D72FB" w:rsidRPr="009C65EE">
        <w:rPr>
          <w:color w:val="auto"/>
          <w:lang w:val="pl-PL"/>
        </w:rPr>
        <w:t xml:space="preserve"> przedstawiający rozszerzon</w:t>
      </w:r>
      <w:r w:rsidR="00D350C4" w:rsidRPr="009C65EE">
        <w:rPr>
          <w:color w:val="auto"/>
          <w:lang w:val="pl-PL"/>
        </w:rPr>
        <w:t>e wstępne rekomendacje</w:t>
      </w:r>
      <w:r w:rsidRPr="009C65EE">
        <w:rPr>
          <w:color w:val="auto"/>
          <w:lang w:val="pl-PL"/>
        </w:rPr>
        <w:t xml:space="preserve"> ma charaker roboczy</w:t>
      </w:r>
      <w:r w:rsidR="000D72FB" w:rsidRPr="009C65EE">
        <w:rPr>
          <w:color w:val="auto"/>
          <w:lang w:val="pl-PL"/>
        </w:rPr>
        <w:t>. Dla każde</w:t>
      </w:r>
      <w:r w:rsidR="00D350C4" w:rsidRPr="009C65EE">
        <w:rPr>
          <w:color w:val="auto"/>
          <w:lang w:val="pl-PL"/>
        </w:rPr>
        <w:t xml:space="preserve">j </w:t>
      </w:r>
      <w:r w:rsidR="000D72FB" w:rsidRPr="009C65EE">
        <w:rPr>
          <w:color w:val="auto"/>
          <w:lang w:val="pl-PL"/>
        </w:rPr>
        <w:t>zaproponowane</w:t>
      </w:r>
      <w:r w:rsidR="00D350C4" w:rsidRPr="009C65EE">
        <w:rPr>
          <w:color w:val="auto"/>
          <w:lang w:val="pl-PL"/>
        </w:rPr>
        <w:t xml:space="preserve">j rekomendacji </w:t>
      </w:r>
      <w:r w:rsidR="00847266">
        <w:rPr>
          <w:color w:val="auto"/>
          <w:lang w:val="pl-PL"/>
        </w:rPr>
        <w:t>przedstawio</w:t>
      </w:r>
      <w:r w:rsidR="000D72FB" w:rsidRPr="009C65EE">
        <w:rPr>
          <w:color w:val="auto"/>
          <w:lang w:val="pl-PL"/>
        </w:rPr>
        <w:t xml:space="preserve">ne są informacje na temat tego, co oznacza </w:t>
      </w:r>
      <w:r w:rsidR="00D350C4" w:rsidRPr="009C65EE">
        <w:rPr>
          <w:color w:val="auto"/>
          <w:lang w:val="pl-PL"/>
        </w:rPr>
        <w:t>i </w:t>
      </w:r>
      <w:r w:rsidR="000D72FB" w:rsidRPr="009C65EE">
        <w:rPr>
          <w:color w:val="auto"/>
          <w:lang w:val="pl-PL"/>
        </w:rPr>
        <w:t>czego wymaga dan</w:t>
      </w:r>
      <w:r w:rsidR="00D350C4" w:rsidRPr="009C65EE">
        <w:rPr>
          <w:color w:val="auto"/>
          <w:lang w:val="pl-PL"/>
        </w:rPr>
        <w:t>a rekomendacja</w:t>
      </w:r>
      <w:r w:rsidR="000D72FB" w:rsidRPr="009C65EE">
        <w:rPr>
          <w:color w:val="auto"/>
          <w:lang w:val="pl-PL"/>
        </w:rPr>
        <w:t xml:space="preserve">. </w:t>
      </w:r>
    </w:p>
    <w:p w:rsidR="000D72FB" w:rsidRPr="009C65EE" w:rsidRDefault="00D350C4" w:rsidP="00D350C4">
      <w:pPr>
        <w:pStyle w:val="Agency-body-text"/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>R</w:t>
      </w:r>
      <w:r w:rsidR="000D72FB" w:rsidRPr="009C65EE">
        <w:rPr>
          <w:color w:val="auto"/>
          <w:lang w:val="pl-PL"/>
        </w:rPr>
        <w:t xml:space="preserve">ozszerzone informacje </w:t>
      </w:r>
      <w:r w:rsidR="006931A9">
        <w:rPr>
          <w:color w:val="auto"/>
          <w:lang w:val="pl-PL"/>
        </w:rPr>
        <w:t>wskaz</w:t>
      </w:r>
      <w:r w:rsidR="000D72FB" w:rsidRPr="009C65EE">
        <w:rPr>
          <w:color w:val="auto"/>
          <w:lang w:val="pl-PL"/>
        </w:rPr>
        <w:t>ują priorytety wdrażania rekomendacji i mają służyć jako przewodnik d</w:t>
      </w:r>
      <w:r w:rsidR="00847266">
        <w:rPr>
          <w:color w:val="auto"/>
          <w:lang w:val="pl-PL"/>
        </w:rPr>
        <w:t>o</w:t>
      </w:r>
      <w:r w:rsidR="000D72FB" w:rsidRPr="009C65EE">
        <w:rPr>
          <w:color w:val="auto"/>
          <w:lang w:val="pl-PL"/>
        </w:rPr>
        <w:t xml:space="preserve"> planowania </w:t>
      </w:r>
      <w:r w:rsidRPr="009C65EE">
        <w:rPr>
          <w:color w:val="auto"/>
          <w:lang w:val="pl-PL"/>
        </w:rPr>
        <w:t xml:space="preserve">potencjalnych </w:t>
      </w:r>
      <w:r w:rsidR="000D72FB" w:rsidRPr="009C65EE">
        <w:rPr>
          <w:color w:val="auto"/>
          <w:lang w:val="pl-PL"/>
        </w:rPr>
        <w:t xml:space="preserve">działań. Priorytety te są </w:t>
      </w:r>
      <w:r w:rsidR="006931A9">
        <w:rPr>
          <w:color w:val="auto"/>
          <w:lang w:val="pl-PL"/>
        </w:rPr>
        <w:t>stanowią</w:t>
      </w:r>
      <w:r w:rsidR="000D72FB" w:rsidRPr="009C65EE">
        <w:rPr>
          <w:color w:val="auto"/>
          <w:lang w:val="pl-PL"/>
        </w:rPr>
        <w:t xml:space="preserve"> obszary, które opierają się na </w:t>
      </w:r>
      <w:r w:rsidRPr="009C65EE">
        <w:rPr>
          <w:color w:val="auto"/>
          <w:lang w:val="pl-PL"/>
        </w:rPr>
        <w:t>mocnych str</w:t>
      </w:r>
      <w:r w:rsidR="006931A9">
        <w:rPr>
          <w:color w:val="auto"/>
          <w:lang w:val="pl-PL"/>
        </w:rPr>
        <w:t>o</w:t>
      </w:r>
      <w:r w:rsidRPr="009C65EE">
        <w:rPr>
          <w:color w:val="auto"/>
          <w:lang w:val="pl-PL"/>
        </w:rPr>
        <w:t xml:space="preserve">nach </w:t>
      </w:r>
      <w:r w:rsidR="000D72FB" w:rsidRPr="009C65EE">
        <w:rPr>
          <w:color w:val="auto"/>
          <w:lang w:val="pl-PL"/>
        </w:rPr>
        <w:t>polski</w:t>
      </w:r>
      <w:r w:rsidRPr="009C65EE">
        <w:rPr>
          <w:color w:val="auto"/>
          <w:lang w:val="pl-PL"/>
        </w:rPr>
        <w:t>ego</w:t>
      </w:r>
      <w:r w:rsidR="000D72FB" w:rsidRPr="009C65EE">
        <w:rPr>
          <w:color w:val="auto"/>
          <w:lang w:val="pl-PL"/>
        </w:rPr>
        <w:t xml:space="preserve"> system</w:t>
      </w:r>
      <w:r w:rsidRPr="009C65EE">
        <w:rPr>
          <w:color w:val="auto"/>
          <w:lang w:val="pl-PL"/>
        </w:rPr>
        <w:t>u</w:t>
      </w:r>
      <w:r w:rsidR="000D72FB" w:rsidRPr="009C65EE">
        <w:rPr>
          <w:color w:val="auto"/>
          <w:lang w:val="pl-PL"/>
        </w:rPr>
        <w:t xml:space="preserve"> edukacji </w:t>
      </w:r>
      <w:r w:rsidRPr="009C65EE">
        <w:rPr>
          <w:color w:val="auto"/>
          <w:lang w:val="pl-PL"/>
        </w:rPr>
        <w:t>włączającej</w:t>
      </w:r>
      <w:r w:rsidR="000D72FB" w:rsidRPr="009C65EE">
        <w:rPr>
          <w:color w:val="auto"/>
          <w:lang w:val="pl-PL"/>
        </w:rPr>
        <w:t xml:space="preserve"> </w:t>
      </w:r>
      <w:r w:rsidRPr="009C65EE">
        <w:rPr>
          <w:color w:val="auto"/>
          <w:lang w:val="pl-PL"/>
        </w:rPr>
        <w:t>i </w:t>
      </w:r>
      <w:r w:rsidR="006931A9">
        <w:rPr>
          <w:color w:val="auto"/>
          <w:lang w:val="pl-PL"/>
        </w:rPr>
        <w:t>obejmu</w:t>
      </w:r>
      <w:r w:rsidR="000D72FB" w:rsidRPr="009C65EE">
        <w:rPr>
          <w:color w:val="auto"/>
          <w:lang w:val="pl-PL"/>
        </w:rPr>
        <w:t xml:space="preserve">ją wyzwania wymagające uwagi i rozwoju. </w:t>
      </w:r>
    </w:p>
    <w:p w:rsidR="000D72FB" w:rsidRPr="009C65EE" w:rsidRDefault="00D350C4" w:rsidP="00D350C4">
      <w:pPr>
        <w:pStyle w:val="Agency-body-text"/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>D</w:t>
      </w:r>
      <w:r w:rsidR="000D72FB" w:rsidRPr="009C65EE">
        <w:rPr>
          <w:color w:val="auto"/>
          <w:lang w:val="pl-PL"/>
        </w:rPr>
        <w:t>odatkowe informacje zostały opracowane w celu wsparcia dyskusji</w:t>
      </w:r>
      <w:r w:rsidRPr="009C65EE">
        <w:rPr>
          <w:color w:val="auto"/>
          <w:lang w:val="pl-PL"/>
        </w:rPr>
        <w:t xml:space="preserve">, </w:t>
      </w:r>
      <w:r w:rsidR="000D72FB" w:rsidRPr="009C65EE">
        <w:rPr>
          <w:color w:val="auto"/>
          <w:lang w:val="pl-PL"/>
        </w:rPr>
        <w:t>planowania działań i</w:t>
      </w:r>
      <w:r w:rsidRPr="009C65EE">
        <w:rPr>
          <w:color w:val="auto"/>
          <w:lang w:val="pl-PL"/>
        </w:rPr>
        <w:t> </w:t>
      </w:r>
      <w:r w:rsidR="000D72FB" w:rsidRPr="009C65EE">
        <w:rPr>
          <w:color w:val="auto"/>
          <w:lang w:val="pl-PL"/>
        </w:rPr>
        <w:t xml:space="preserve">wyznaczania celów </w:t>
      </w:r>
      <w:r w:rsidR="00847266">
        <w:rPr>
          <w:color w:val="auto"/>
          <w:lang w:val="pl-PL"/>
        </w:rPr>
        <w:t xml:space="preserve">zarówno </w:t>
      </w:r>
      <w:r w:rsidRPr="009C65EE">
        <w:rPr>
          <w:color w:val="auto"/>
          <w:lang w:val="pl-PL"/>
        </w:rPr>
        <w:t>dla</w:t>
      </w:r>
      <w:r w:rsidR="00847266">
        <w:rPr>
          <w:color w:val="auto"/>
          <w:lang w:val="pl-PL"/>
        </w:rPr>
        <w:t xml:space="preserve">, jak </w:t>
      </w:r>
      <w:r w:rsidR="000D72FB" w:rsidRPr="009C65EE">
        <w:rPr>
          <w:color w:val="auto"/>
          <w:lang w:val="pl-PL"/>
        </w:rPr>
        <w:t>i przez MEN</w:t>
      </w:r>
      <w:r w:rsidR="00103D1C">
        <w:rPr>
          <w:color w:val="auto"/>
          <w:lang w:val="pl-PL"/>
        </w:rPr>
        <w:t>,</w:t>
      </w:r>
      <w:r w:rsidR="000D72FB" w:rsidRPr="009C65EE">
        <w:rPr>
          <w:color w:val="auto"/>
          <w:lang w:val="pl-PL"/>
        </w:rPr>
        <w:t xml:space="preserve"> w ramach długoterminowych prac nad po</w:t>
      </w:r>
      <w:r w:rsidRPr="009C65EE">
        <w:rPr>
          <w:color w:val="auto"/>
          <w:lang w:val="pl-PL"/>
        </w:rPr>
        <w:t>dnoszeniem</w:t>
      </w:r>
      <w:r w:rsidR="000D72FB" w:rsidRPr="009C65EE">
        <w:rPr>
          <w:color w:val="auto"/>
          <w:lang w:val="pl-PL"/>
        </w:rPr>
        <w:t xml:space="preserve"> jakości systemu edukacji </w:t>
      </w:r>
      <w:r w:rsidRPr="009C65EE">
        <w:rPr>
          <w:color w:val="auto"/>
          <w:lang w:val="pl-PL"/>
        </w:rPr>
        <w:t>włączającej</w:t>
      </w:r>
      <w:r w:rsidR="000D72FB" w:rsidRPr="009C65EE">
        <w:rPr>
          <w:color w:val="auto"/>
          <w:lang w:val="pl-PL"/>
        </w:rPr>
        <w:t xml:space="preserve"> w Polsce.</w:t>
      </w:r>
    </w:p>
    <w:p w:rsidR="000D72FB" w:rsidRPr="009C65EE" w:rsidRDefault="000D72FB" w:rsidP="000D72FB">
      <w:pPr>
        <w:pStyle w:val="Agency-body-text"/>
        <w:rPr>
          <w:color w:val="auto"/>
          <w:lang w:val="pl-PL"/>
        </w:rPr>
      </w:pPr>
      <w:r w:rsidRPr="009C65EE">
        <w:rPr>
          <w:color w:val="auto"/>
          <w:lang w:val="pl-PL"/>
        </w:rPr>
        <w:t>Jeszcze raz należy zwrócić uwagę na następujące kwestie</w:t>
      </w:r>
      <w:r w:rsidR="00D350C4" w:rsidRPr="009C65EE">
        <w:rPr>
          <w:color w:val="auto"/>
          <w:lang w:val="pl-PL"/>
        </w:rPr>
        <w:t>:</w:t>
      </w:r>
      <w:r w:rsidRPr="009C65EE">
        <w:rPr>
          <w:color w:val="auto"/>
          <w:lang w:val="pl-PL"/>
        </w:rPr>
        <w:t xml:space="preserve"> </w:t>
      </w:r>
    </w:p>
    <w:p w:rsidR="00D350C4" w:rsidRPr="009C65EE" w:rsidRDefault="000D72FB" w:rsidP="0004197D">
      <w:pPr>
        <w:pStyle w:val="Agency-body-text"/>
        <w:numPr>
          <w:ilvl w:val="0"/>
          <w:numId w:val="36"/>
        </w:numPr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>rekomendacje dotyczące każdego obszaru są wzajemnie połączone i uzupełniają się;</w:t>
      </w:r>
    </w:p>
    <w:p w:rsidR="001A58DA" w:rsidRPr="009C65EE" w:rsidRDefault="00D350C4" w:rsidP="0004197D">
      <w:pPr>
        <w:pStyle w:val="Agency-body-text"/>
        <w:numPr>
          <w:ilvl w:val="0"/>
          <w:numId w:val="36"/>
        </w:numPr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>przedstawione</w:t>
      </w:r>
      <w:r w:rsidR="000D72FB" w:rsidRPr="009C65EE">
        <w:rPr>
          <w:color w:val="auto"/>
          <w:lang w:val="pl-PL"/>
        </w:rPr>
        <w:t xml:space="preserve"> rekomendacje nie są wyczerpujące. Zostały one zidentyfikowane w</w:t>
      </w:r>
      <w:r w:rsidRPr="009C65EE">
        <w:rPr>
          <w:color w:val="auto"/>
          <w:lang w:val="pl-PL"/>
        </w:rPr>
        <w:t> </w:t>
      </w:r>
      <w:r w:rsidR="000D72FB" w:rsidRPr="009C65EE">
        <w:rPr>
          <w:color w:val="auto"/>
          <w:lang w:val="pl-PL"/>
        </w:rPr>
        <w:t>drodze „mapowania” jako aktualne priorytety działań w zakresie prawa i polityki edukacyjnej. Można je uznać za najistotniejsze czynniki mające potencjalnie największy wpływ na promowanie zmian systemowych i rozw</w:t>
      </w:r>
      <w:r w:rsidR="00847266">
        <w:rPr>
          <w:color w:val="auto"/>
          <w:lang w:val="pl-PL"/>
        </w:rPr>
        <w:t xml:space="preserve">oju </w:t>
      </w:r>
      <w:r w:rsidR="000D72FB" w:rsidRPr="009C65EE">
        <w:rPr>
          <w:color w:val="auto"/>
          <w:lang w:val="pl-PL"/>
        </w:rPr>
        <w:t>w</w:t>
      </w:r>
      <w:r w:rsidRPr="009C65EE">
        <w:rPr>
          <w:color w:val="auto"/>
          <w:lang w:val="pl-PL"/>
        </w:rPr>
        <w:t> </w:t>
      </w:r>
      <w:r w:rsidR="000D72FB" w:rsidRPr="009C65EE">
        <w:rPr>
          <w:color w:val="auto"/>
          <w:lang w:val="pl-PL"/>
        </w:rPr>
        <w:t>perspektywie długoterminowej;</w:t>
      </w:r>
    </w:p>
    <w:p w:rsidR="000D72FB" w:rsidRPr="009C65EE" w:rsidRDefault="000D72FB" w:rsidP="0004197D">
      <w:pPr>
        <w:pStyle w:val="Agency-body-text"/>
        <w:numPr>
          <w:ilvl w:val="0"/>
          <w:numId w:val="36"/>
        </w:numPr>
        <w:jc w:val="both"/>
        <w:rPr>
          <w:color w:val="auto"/>
          <w:lang w:val="pl-PL"/>
        </w:rPr>
      </w:pPr>
      <w:r w:rsidRPr="009C65EE">
        <w:rPr>
          <w:color w:val="auto"/>
          <w:lang w:val="pl-PL"/>
        </w:rPr>
        <w:t xml:space="preserve">przedstawione w niniejszym dokumencie wstępne rekomendacje stanowią wyłącznie propozycję i wymagają pogłębionej dyskusji oraz dalszych prac. </w:t>
      </w:r>
    </w:p>
    <w:p w:rsidR="000D72FB" w:rsidRPr="009C65EE" w:rsidRDefault="000D72FB" w:rsidP="000D72FB">
      <w:pPr>
        <w:pStyle w:val="Agency-body-text"/>
        <w:rPr>
          <w:color w:val="auto"/>
          <w:lang w:val="pl-PL"/>
        </w:rPr>
      </w:pPr>
    </w:p>
    <w:p w:rsidR="000D72FB" w:rsidRPr="009C65EE" w:rsidRDefault="000D72FB" w:rsidP="000D72FB">
      <w:pPr>
        <w:pStyle w:val="Agency-body-text"/>
        <w:rPr>
          <w:color w:val="auto"/>
          <w:lang w:val="pl-PL"/>
        </w:rPr>
      </w:pPr>
    </w:p>
    <w:p w:rsidR="00D64675" w:rsidRPr="009C65EE" w:rsidRDefault="00D64675">
      <w:pPr>
        <w:rPr>
          <w:rFonts w:ascii="Calibri" w:hAnsi="Calibri"/>
          <w:lang w:val="pl-PL"/>
        </w:rPr>
      </w:pPr>
      <w:r w:rsidRPr="009C65EE">
        <w:rPr>
          <w:lang w:val="pl-PL"/>
        </w:rPr>
        <w:br w:type="page"/>
      </w:r>
    </w:p>
    <w:p w:rsidR="00397F2C" w:rsidRPr="009C65EE" w:rsidRDefault="001D4562" w:rsidP="00D64675">
      <w:pPr>
        <w:pStyle w:val="Agency-heading-2"/>
        <w:rPr>
          <w:lang w:val="pl-PL"/>
        </w:rPr>
      </w:pPr>
      <w:bookmarkStart w:id="3" w:name="_Toc530990799"/>
      <w:r w:rsidRPr="009C65EE">
        <w:rPr>
          <w:lang w:val="pl-PL"/>
        </w:rPr>
        <w:t>R</w:t>
      </w:r>
      <w:r w:rsidR="00D5775A" w:rsidRPr="009C65EE">
        <w:rPr>
          <w:lang w:val="pl-PL"/>
        </w:rPr>
        <w:t>ekome</w:t>
      </w:r>
      <w:r w:rsidRPr="009C65EE">
        <w:rPr>
          <w:lang w:val="pl-PL"/>
        </w:rPr>
        <w:t xml:space="preserve">ndacje </w:t>
      </w:r>
      <w:r w:rsidR="003B2296">
        <w:rPr>
          <w:lang w:val="pl-PL"/>
        </w:rPr>
        <w:t>dotyczące</w:t>
      </w:r>
      <w:r w:rsidRPr="009C65EE">
        <w:rPr>
          <w:lang w:val="pl-PL"/>
        </w:rPr>
        <w:t xml:space="preserve"> polityki edukacj</w:t>
      </w:r>
      <w:r w:rsidR="003B2296">
        <w:rPr>
          <w:lang w:val="pl-PL"/>
        </w:rPr>
        <w:t>i włączającej</w:t>
      </w:r>
      <w:bookmarkEnd w:id="3"/>
      <w:r w:rsidR="00397F2C" w:rsidRPr="009C65EE">
        <w:rPr>
          <w:lang w:val="pl-PL"/>
        </w:rPr>
        <w:t xml:space="preserve"> </w:t>
      </w:r>
    </w:p>
    <w:p w:rsidR="000D72FB" w:rsidRPr="001D4562" w:rsidRDefault="000D72FB" w:rsidP="009D1598">
      <w:pPr>
        <w:pStyle w:val="Agency-heading-3"/>
        <w:rPr>
          <w:bCs/>
          <w:lang w:val="pl-PL"/>
        </w:rPr>
      </w:pPr>
      <w:r w:rsidRPr="001D4562">
        <w:rPr>
          <w:lang w:val="pl"/>
        </w:rPr>
        <w:t>1. Polityka edukacyjna powinna określać jasną koncepcję edukacji włączającej jako podejścia, którego celem jest zwiększanie szans edukacyjnych wszystkich osób uczących się.</w:t>
      </w:r>
    </w:p>
    <w:p w:rsidR="000D72FB" w:rsidRPr="009C65EE" w:rsidRDefault="000D72FB" w:rsidP="000D72FB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1D4562">
        <w:rPr>
          <w:rFonts w:ascii="Calibri" w:hAnsi="Calibri"/>
          <w:color w:val="000000"/>
          <w:lang w:val="pl"/>
        </w:rPr>
        <w:t xml:space="preserve">Rekomendacja ta koncentruje się na zapewnieniu jednoznacznego, wspólnego rozumienia tego, jak </w:t>
      </w:r>
      <w:r w:rsidRPr="001D4562">
        <w:rPr>
          <w:rFonts w:ascii="Calibri" w:hAnsi="Calibri"/>
          <w:color w:val="000000"/>
          <w:szCs w:val="28"/>
          <w:lang w:val="pl"/>
        </w:rPr>
        <w:t xml:space="preserve">wygląda w praktyce wysokiej jakości edukacja włączająca, która jest dostępna dla wszystkich. </w:t>
      </w:r>
      <w:r w:rsidRPr="001D4562">
        <w:rPr>
          <w:rFonts w:ascii="Calibri" w:hAnsi="Calibri"/>
          <w:color w:val="000000"/>
          <w:lang w:val="pl"/>
        </w:rPr>
        <w:t xml:space="preserve">Skupia się na </w:t>
      </w:r>
      <w:r w:rsidRPr="001D4562">
        <w:rPr>
          <w:rFonts w:ascii="Calibri" w:hAnsi="Calibri"/>
          <w:color w:val="000000"/>
          <w:szCs w:val="28"/>
          <w:lang w:val="pl"/>
        </w:rPr>
        <w:t>zauważalnej rozbieżności między przepisami (prawem i polityką edukacyjną) a praktyką.</w:t>
      </w:r>
      <w:r w:rsidRPr="000D72FB">
        <w:rPr>
          <w:rFonts w:ascii="Calibri" w:hAnsi="Calibri"/>
          <w:color w:val="000000"/>
          <w:szCs w:val="28"/>
          <w:lang w:val="pl"/>
        </w:rPr>
        <w:t xml:space="preserve"> </w:t>
      </w:r>
    </w:p>
    <w:p w:rsidR="001D4562" w:rsidRPr="00847266" w:rsidRDefault="006931A9" w:rsidP="001D4562">
      <w:pPr>
        <w:pStyle w:val="Agency-body-text"/>
        <w:jc w:val="both"/>
        <w:rPr>
          <w:szCs w:val="28"/>
          <w:lang w:val="pl-PL"/>
        </w:rPr>
      </w:pPr>
      <w:r>
        <w:rPr>
          <w:szCs w:val="28"/>
          <w:lang w:val="pl-PL"/>
        </w:rPr>
        <w:t>Wdrożenie tej rekomendacji będzie się wiązało</w:t>
      </w:r>
      <w:r w:rsidR="001D4562" w:rsidRPr="00847266">
        <w:rPr>
          <w:szCs w:val="28"/>
          <w:lang w:val="pl-PL"/>
        </w:rPr>
        <w:t xml:space="preserve"> z koniecznością:</w:t>
      </w:r>
    </w:p>
    <w:p w:rsidR="001D4562" w:rsidRPr="00847266" w:rsidRDefault="001D4562" w:rsidP="0004197D">
      <w:pPr>
        <w:pStyle w:val="Agency-body-text"/>
        <w:numPr>
          <w:ilvl w:val="0"/>
          <w:numId w:val="37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>jasnego określenia (zdefiniowania, opisania i wyjaśnienia) na poziomie krajowym celów legislacyjnych w zakresie edukacji włączającej oraz wyraźne</w:t>
      </w:r>
      <w:r w:rsidR="00103D1C">
        <w:rPr>
          <w:szCs w:val="28"/>
          <w:lang w:val="pl-PL"/>
        </w:rPr>
        <w:t>go</w:t>
      </w:r>
      <w:r w:rsidRPr="00847266">
        <w:rPr>
          <w:szCs w:val="28"/>
          <w:lang w:val="pl-PL"/>
        </w:rPr>
        <w:t xml:space="preserve"> wskazani</w:t>
      </w:r>
      <w:r w:rsidR="00103D1C">
        <w:rPr>
          <w:szCs w:val="28"/>
          <w:lang w:val="pl-PL"/>
        </w:rPr>
        <w:t>a</w:t>
      </w:r>
      <w:r w:rsidRPr="00847266">
        <w:rPr>
          <w:szCs w:val="28"/>
          <w:lang w:val="pl-PL"/>
        </w:rPr>
        <w:t xml:space="preserve"> różnic pomiędzy włączeniem, integracją i segregacją w kontekście polskim;</w:t>
      </w:r>
    </w:p>
    <w:p w:rsidR="00D5775A" w:rsidRPr="00847266" w:rsidRDefault="00D5775A" w:rsidP="0004197D">
      <w:pPr>
        <w:pStyle w:val="Agency-body-text"/>
        <w:numPr>
          <w:ilvl w:val="0"/>
          <w:numId w:val="5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 xml:space="preserve">ustanowienia nowych, jak również wykorzystania istniejących form dialogu na szczeblu krajowym, regionalnym i lokalnym z zainteresowanymi podmiotami pracującymi na poziomie krajowym, regionalnym, lokalnym i szkolnym w celu wypracowania wspólnego rozumienia edukacji włączającej jako środka podnoszenia jakości kształcenia i równości w dostępie dla wszystkich uczniów; </w:t>
      </w:r>
    </w:p>
    <w:p w:rsidR="00D5775A" w:rsidRPr="00847266" w:rsidRDefault="00D5775A" w:rsidP="0004197D">
      <w:pPr>
        <w:pStyle w:val="Agency-body-text"/>
        <w:numPr>
          <w:ilvl w:val="0"/>
          <w:numId w:val="5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 xml:space="preserve">zaangażowania </w:t>
      </w:r>
      <w:r w:rsidR="006931A9">
        <w:rPr>
          <w:szCs w:val="28"/>
          <w:lang w:val="pl-PL"/>
        </w:rPr>
        <w:t>środowisk związanych z systemem oświaty</w:t>
      </w:r>
      <w:r w:rsidRPr="00847266">
        <w:rPr>
          <w:szCs w:val="28"/>
          <w:lang w:val="pl-PL"/>
        </w:rPr>
        <w:t xml:space="preserve"> w dialog i dyskusje mające na celu podnoszenie świadomości i wyjaśnienie pytań dotyczących tego, czym jest, a czym nie jest edukacja włączająca w praktyce; </w:t>
      </w:r>
    </w:p>
    <w:p w:rsidR="00D5775A" w:rsidRPr="00847266" w:rsidRDefault="00D5775A" w:rsidP="0004197D">
      <w:pPr>
        <w:pStyle w:val="Agency-body-text"/>
        <w:numPr>
          <w:ilvl w:val="0"/>
          <w:numId w:val="5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>zaangażowania uczestników procesu kształcenia w dialog i dyskusje na temat dowodów wskazujących</w:t>
      </w:r>
      <w:r w:rsidR="006931A9">
        <w:rPr>
          <w:szCs w:val="28"/>
          <w:lang w:val="pl-PL"/>
        </w:rPr>
        <w:t>,</w:t>
      </w:r>
      <w:r w:rsidRPr="00847266">
        <w:rPr>
          <w:szCs w:val="28"/>
          <w:lang w:val="pl-PL"/>
        </w:rPr>
        <w:t xml:space="preserve"> jakie </w:t>
      </w:r>
      <w:r w:rsidR="00847266" w:rsidRPr="00847266">
        <w:rPr>
          <w:szCs w:val="28"/>
          <w:lang w:val="pl-PL"/>
        </w:rPr>
        <w:t>rodzaje szkó</w:t>
      </w:r>
      <w:r w:rsidRPr="00847266">
        <w:rPr>
          <w:szCs w:val="28"/>
          <w:lang w:val="pl-PL"/>
        </w:rPr>
        <w:t>ł i jakie doświadczenia edukacyjne</w:t>
      </w:r>
      <w:r w:rsidR="006931A9">
        <w:rPr>
          <w:szCs w:val="28"/>
          <w:lang w:val="pl-PL"/>
        </w:rPr>
        <w:t xml:space="preserve"> stawa</w:t>
      </w:r>
      <w:r w:rsidRPr="00847266">
        <w:rPr>
          <w:szCs w:val="28"/>
          <w:lang w:val="pl-PL"/>
        </w:rPr>
        <w:t xml:space="preserve">rzają najlepsze szanse na </w:t>
      </w:r>
      <w:r w:rsidR="00847266" w:rsidRPr="00847266">
        <w:rPr>
          <w:szCs w:val="28"/>
          <w:lang w:val="pl-PL"/>
        </w:rPr>
        <w:t>zapewnienie</w:t>
      </w:r>
      <w:r w:rsidRPr="00847266">
        <w:rPr>
          <w:szCs w:val="28"/>
          <w:lang w:val="pl-PL"/>
        </w:rPr>
        <w:t xml:space="preserve"> </w:t>
      </w:r>
      <w:r w:rsidR="00606224" w:rsidRPr="00847266">
        <w:rPr>
          <w:szCs w:val="28"/>
          <w:lang w:val="pl-PL"/>
        </w:rPr>
        <w:t xml:space="preserve">edukacji włączającej o </w:t>
      </w:r>
      <w:r w:rsidRPr="00847266">
        <w:rPr>
          <w:szCs w:val="28"/>
          <w:lang w:val="pl-PL"/>
        </w:rPr>
        <w:t>wysokiej jakości</w:t>
      </w:r>
      <w:r w:rsidR="00606224" w:rsidRPr="00847266">
        <w:rPr>
          <w:szCs w:val="28"/>
          <w:lang w:val="pl-PL"/>
        </w:rPr>
        <w:t xml:space="preserve">,  odpowiadającej na potrzeby </w:t>
      </w:r>
      <w:r w:rsidRPr="00847266">
        <w:rPr>
          <w:szCs w:val="28"/>
          <w:lang w:val="pl-PL"/>
        </w:rPr>
        <w:t>wszystkich uczniów;</w:t>
      </w:r>
    </w:p>
    <w:p w:rsidR="00D5775A" w:rsidRPr="00847266" w:rsidRDefault="009D1598" w:rsidP="0004197D">
      <w:pPr>
        <w:pStyle w:val="Agency-body-text"/>
        <w:numPr>
          <w:ilvl w:val="0"/>
          <w:numId w:val="5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>wykorzystania</w:t>
      </w:r>
      <w:r w:rsidR="00D5775A" w:rsidRPr="00847266">
        <w:rPr>
          <w:szCs w:val="28"/>
          <w:lang w:val="pl-PL"/>
        </w:rPr>
        <w:t xml:space="preserve"> możliwości dialogu z zainteresowanymi stronami w celu określenia i</w:t>
      </w:r>
      <w:r w:rsidRPr="00847266">
        <w:rPr>
          <w:szCs w:val="28"/>
          <w:lang w:val="pl-PL"/>
        </w:rPr>
        <w:t> </w:t>
      </w:r>
      <w:r w:rsidR="00D5775A" w:rsidRPr="00847266">
        <w:rPr>
          <w:szCs w:val="28"/>
          <w:lang w:val="pl-PL"/>
        </w:rPr>
        <w:t>uzgodnienia operacyjnych definicji kluczowych pojęć, takich jak dostęp</w:t>
      </w:r>
      <w:r w:rsidRPr="00847266">
        <w:rPr>
          <w:szCs w:val="28"/>
          <w:lang w:val="pl-PL"/>
        </w:rPr>
        <w:t xml:space="preserve">ność dla osób </w:t>
      </w:r>
      <w:r w:rsidR="00D5775A" w:rsidRPr="00847266">
        <w:rPr>
          <w:szCs w:val="28"/>
          <w:lang w:val="pl-PL"/>
        </w:rPr>
        <w:t>uczących się, uczestnictwo, zaangażowanie i osiągnięcia, które będą wykorzystywane jako podstawa pracy wszystkich zainteresowanych stron na wszystkich poziomach systemu (krajowym i lokalnym) i we wszystkich sektorach (edukacja, zdrowie, opieka społeczna itd.);</w:t>
      </w:r>
    </w:p>
    <w:p w:rsidR="000D72FB" w:rsidRPr="00847266" w:rsidRDefault="009D1598" w:rsidP="0004197D">
      <w:pPr>
        <w:pStyle w:val="Agency-body-text"/>
        <w:numPr>
          <w:ilvl w:val="0"/>
          <w:numId w:val="37"/>
        </w:numPr>
        <w:jc w:val="both"/>
        <w:rPr>
          <w:szCs w:val="28"/>
          <w:lang w:val="pl-PL"/>
        </w:rPr>
      </w:pPr>
      <w:r w:rsidRPr="00847266">
        <w:rPr>
          <w:szCs w:val="28"/>
          <w:lang w:val="pl-PL"/>
        </w:rPr>
        <w:t>uwzględnienia</w:t>
      </w:r>
      <w:r w:rsidR="000D72FB" w:rsidRPr="00847266">
        <w:rPr>
          <w:szCs w:val="28"/>
          <w:lang w:val="pl-PL"/>
        </w:rPr>
        <w:t xml:space="preserve"> wspólnych koncepcji, rozumie</w:t>
      </w:r>
      <w:r w:rsidRPr="00847266">
        <w:rPr>
          <w:szCs w:val="28"/>
          <w:lang w:val="pl-PL"/>
        </w:rPr>
        <w:t>nia pojęć</w:t>
      </w:r>
      <w:r w:rsidR="000D72FB" w:rsidRPr="00847266">
        <w:rPr>
          <w:szCs w:val="28"/>
          <w:lang w:val="pl-PL"/>
        </w:rPr>
        <w:t xml:space="preserve"> i definicji roboczych </w:t>
      </w:r>
      <w:r w:rsidRPr="00847266">
        <w:rPr>
          <w:szCs w:val="28"/>
          <w:lang w:val="pl-PL"/>
        </w:rPr>
        <w:t>we</w:t>
      </w:r>
      <w:r w:rsidR="000D72FB" w:rsidRPr="00847266">
        <w:rPr>
          <w:szCs w:val="28"/>
          <w:lang w:val="pl-PL"/>
        </w:rPr>
        <w:t xml:space="preserve"> wszystkich </w:t>
      </w:r>
      <w:r w:rsidRPr="00847266">
        <w:rPr>
          <w:szCs w:val="28"/>
          <w:lang w:val="pl-PL"/>
        </w:rPr>
        <w:t xml:space="preserve">obszarach </w:t>
      </w:r>
      <w:r w:rsidR="000D72FB" w:rsidRPr="00847266">
        <w:rPr>
          <w:szCs w:val="28"/>
          <w:lang w:val="pl-PL"/>
        </w:rPr>
        <w:t>zmieni</w:t>
      </w:r>
      <w:r w:rsidR="00847266" w:rsidRPr="00847266">
        <w:rPr>
          <w:szCs w:val="28"/>
          <w:lang w:val="pl-PL"/>
        </w:rPr>
        <w:t>anych przepisó</w:t>
      </w:r>
      <w:r w:rsidRPr="00847266">
        <w:rPr>
          <w:szCs w:val="28"/>
          <w:lang w:val="pl-PL"/>
        </w:rPr>
        <w:t>w i polityki</w:t>
      </w:r>
      <w:r w:rsidR="000D72FB" w:rsidRPr="00847266">
        <w:rPr>
          <w:szCs w:val="28"/>
          <w:lang w:val="pl-PL"/>
        </w:rPr>
        <w:t xml:space="preserve"> na rzecz edukacji </w:t>
      </w:r>
      <w:r w:rsidR="00D350C4" w:rsidRPr="00847266">
        <w:rPr>
          <w:szCs w:val="28"/>
          <w:lang w:val="pl-PL"/>
        </w:rPr>
        <w:t>włączającej</w:t>
      </w:r>
      <w:r w:rsidR="000D72FB" w:rsidRPr="00847266">
        <w:rPr>
          <w:szCs w:val="28"/>
          <w:lang w:val="pl-PL"/>
        </w:rPr>
        <w:t>.</w:t>
      </w:r>
    </w:p>
    <w:p w:rsidR="000D72FB" w:rsidRPr="009D1598" w:rsidRDefault="000D72FB" w:rsidP="009D1598">
      <w:pPr>
        <w:pStyle w:val="Agency-heading-3"/>
        <w:rPr>
          <w:bCs/>
          <w:lang w:val="pl-PL"/>
        </w:rPr>
      </w:pPr>
      <w:r w:rsidRPr="009D1598">
        <w:rPr>
          <w:lang w:val="pl"/>
        </w:rPr>
        <w:t>2. Polityka edukacyjna powinna wyraźnie zaznaczać, że skuteczne systemowe wdrażanie edukacji włączającej stanowi wspólny obowiązek wszystkich kadr systemu edukacji (nauczycieli, dyrektorów szkół i pracowników pomocniczych) oraz decydentów na szczeblu krajowym, regionalnym i lokalnym.</w:t>
      </w:r>
    </w:p>
    <w:p w:rsidR="009D1598" w:rsidRPr="009D1598" w:rsidRDefault="000D72FB" w:rsidP="000D72FB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9D1598">
        <w:rPr>
          <w:rFonts w:ascii="Calibri" w:hAnsi="Calibri"/>
          <w:color w:val="000000"/>
          <w:lang w:val="pl"/>
        </w:rPr>
        <w:t xml:space="preserve">Rekomendacja koncentruje się na podkreśleniu wspólnego obowiązku wszystkich nauczycieli, dyrektorów i decydentów w zakresie realizacji wizji i celów związanych z edukacją włączającą. </w:t>
      </w:r>
    </w:p>
    <w:p w:rsidR="000D72FB" w:rsidRPr="00847266" w:rsidRDefault="000D72FB" w:rsidP="000D72FB">
      <w:pPr>
        <w:pStyle w:val="Agency-body-text"/>
        <w:jc w:val="both"/>
        <w:rPr>
          <w:lang w:val="pl-PL"/>
        </w:rPr>
      </w:pPr>
      <w:r w:rsidRPr="00847266">
        <w:rPr>
          <w:lang w:val="pl-PL"/>
        </w:rPr>
        <w:t xml:space="preserve">Wspólna odpowiedzialność za edukację </w:t>
      </w:r>
      <w:r w:rsidR="00D712FC" w:rsidRPr="00847266">
        <w:rPr>
          <w:lang w:val="pl-PL"/>
        </w:rPr>
        <w:t>włączającą</w:t>
      </w:r>
      <w:r w:rsidRPr="00847266">
        <w:rPr>
          <w:lang w:val="pl-PL"/>
        </w:rPr>
        <w:t xml:space="preserve"> będzie w szczególności obejmować:</w:t>
      </w:r>
    </w:p>
    <w:p w:rsidR="000D72FB" w:rsidRPr="00847266" w:rsidRDefault="000D72FB" w:rsidP="0004197D">
      <w:pPr>
        <w:pStyle w:val="Agency-body-text"/>
        <w:numPr>
          <w:ilvl w:val="0"/>
          <w:numId w:val="26"/>
        </w:numPr>
        <w:jc w:val="both"/>
        <w:rPr>
          <w:lang w:val="pl-PL"/>
        </w:rPr>
      </w:pPr>
      <w:r w:rsidRPr="00847266">
        <w:rPr>
          <w:lang w:val="pl-PL"/>
        </w:rPr>
        <w:t xml:space="preserve">systematyczne wiązanie i </w:t>
      </w:r>
      <w:r w:rsidR="00D712FC" w:rsidRPr="00847266">
        <w:rPr>
          <w:lang w:val="pl-PL"/>
        </w:rPr>
        <w:t xml:space="preserve">określanie </w:t>
      </w:r>
      <w:r w:rsidRPr="00847266">
        <w:rPr>
          <w:lang w:val="pl-PL"/>
        </w:rPr>
        <w:t>wzajemn</w:t>
      </w:r>
      <w:r w:rsidR="00D712FC" w:rsidRPr="00847266">
        <w:rPr>
          <w:lang w:val="pl-PL"/>
        </w:rPr>
        <w:t>ych</w:t>
      </w:r>
      <w:r w:rsidRPr="00847266">
        <w:rPr>
          <w:lang w:val="pl-PL"/>
        </w:rPr>
        <w:t xml:space="preserve"> </w:t>
      </w:r>
      <w:r w:rsidR="00D712FC" w:rsidRPr="00847266">
        <w:rPr>
          <w:lang w:val="pl-PL"/>
        </w:rPr>
        <w:t>odniesień</w:t>
      </w:r>
      <w:r w:rsidRPr="00847266">
        <w:rPr>
          <w:lang w:val="pl-PL"/>
        </w:rPr>
        <w:t xml:space="preserve"> polityki </w:t>
      </w:r>
      <w:r w:rsidR="00D712FC" w:rsidRPr="00847266">
        <w:rPr>
          <w:lang w:val="pl-PL"/>
        </w:rPr>
        <w:t xml:space="preserve">w zakresie </w:t>
      </w:r>
      <w:r w:rsidRPr="00847266">
        <w:rPr>
          <w:lang w:val="pl-PL"/>
        </w:rPr>
        <w:t xml:space="preserve">edukacji </w:t>
      </w:r>
      <w:r w:rsidR="00D350C4" w:rsidRPr="00847266">
        <w:rPr>
          <w:lang w:val="pl-PL"/>
        </w:rPr>
        <w:t>włączającej</w:t>
      </w:r>
      <w:r w:rsidRPr="00847266">
        <w:rPr>
          <w:lang w:val="pl-PL"/>
        </w:rPr>
        <w:t xml:space="preserve"> ze wszystkimi innymi obszarami polityki </w:t>
      </w:r>
      <w:r w:rsidR="00847266">
        <w:rPr>
          <w:lang w:val="pl-PL"/>
        </w:rPr>
        <w:t xml:space="preserve">oświatowej </w:t>
      </w:r>
      <w:r w:rsidRPr="00847266">
        <w:rPr>
          <w:lang w:val="pl-PL"/>
        </w:rPr>
        <w:t>i</w:t>
      </w:r>
      <w:r w:rsidR="00D712FC" w:rsidRPr="00847266">
        <w:rPr>
          <w:lang w:val="pl-PL"/>
        </w:rPr>
        <w:t> </w:t>
      </w:r>
      <w:r w:rsidRPr="00847266">
        <w:rPr>
          <w:lang w:val="pl-PL"/>
        </w:rPr>
        <w:t>społecznej;</w:t>
      </w:r>
    </w:p>
    <w:p w:rsidR="000D72FB" w:rsidRPr="00847266" w:rsidRDefault="00D712FC" w:rsidP="0004197D">
      <w:pPr>
        <w:pStyle w:val="Agency-body-text"/>
        <w:numPr>
          <w:ilvl w:val="0"/>
          <w:numId w:val="26"/>
        </w:numPr>
        <w:jc w:val="both"/>
        <w:rPr>
          <w:lang w:val="pl-PL"/>
        </w:rPr>
      </w:pPr>
      <w:r w:rsidRPr="00847266">
        <w:rPr>
          <w:lang w:val="pl-PL"/>
        </w:rPr>
        <w:t xml:space="preserve">dostosowanie celów i zadań </w:t>
      </w:r>
      <w:r w:rsidR="000D72FB" w:rsidRPr="00847266">
        <w:rPr>
          <w:lang w:val="pl-PL"/>
        </w:rPr>
        <w:t>obecn</w:t>
      </w:r>
      <w:r w:rsidRPr="00847266">
        <w:rPr>
          <w:lang w:val="pl-PL"/>
        </w:rPr>
        <w:t>ie realizowanych działań</w:t>
      </w:r>
      <w:r w:rsidR="000D72FB" w:rsidRPr="00847266">
        <w:rPr>
          <w:lang w:val="pl-PL"/>
        </w:rPr>
        <w:t xml:space="preserve"> i programów (np. </w:t>
      </w:r>
      <w:r w:rsidRPr="00847266">
        <w:rPr>
          <w:lang w:val="pl-PL"/>
        </w:rPr>
        <w:t>opracowywanej Z</w:t>
      </w:r>
      <w:r w:rsidR="000D72FB" w:rsidRPr="00847266">
        <w:rPr>
          <w:lang w:val="pl-PL"/>
        </w:rPr>
        <w:t>integrowan</w:t>
      </w:r>
      <w:r w:rsidRPr="00847266">
        <w:rPr>
          <w:lang w:val="pl-PL"/>
        </w:rPr>
        <w:t>ej</w:t>
      </w:r>
      <w:r w:rsidR="000D72FB" w:rsidRPr="00847266">
        <w:rPr>
          <w:lang w:val="pl-PL"/>
        </w:rPr>
        <w:t xml:space="preserve"> </w:t>
      </w:r>
      <w:r w:rsidRPr="00847266">
        <w:rPr>
          <w:lang w:val="pl-PL"/>
        </w:rPr>
        <w:t>S</w:t>
      </w:r>
      <w:r w:rsidR="000D72FB" w:rsidRPr="00847266">
        <w:rPr>
          <w:lang w:val="pl-PL"/>
        </w:rPr>
        <w:t>trategi</w:t>
      </w:r>
      <w:r w:rsidRPr="00847266">
        <w:rPr>
          <w:lang w:val="pl-PL"/>
        </w:rPr>
        <w:t>i U</w:t>
      </w:r>
      <w:r w:rsidR="000D72FB" w:rsidRPr="00847266">
        <w:rPr>
          <w:lang w:val="pl-PL"/>
        </w:rPr>
        <w:t>miejętności i towarzysząc</w:t>
      </w:r>
      <w:r w:rsidRPr="00847266">
        <w:rPr>
          <w:lang w:val="pl-PL"/>
        </w:rPr>
        <w:t>ych</w:t>
      </w:r>
      <w:r w:rsidR="000D72FB" w:rsidRPr="00847266">
        <w:rPr>
          <w:lang w:val="pl-PL"/>
        </w:rPr>
        <w:t xml:space="preserve"> </w:t>
      </w:r>
      <w:r w:rsidRPr="00847266">
        <w:rPr>
          <w:lang w:val="pl-PL"/>
        </w:rPr>
        <w:t xml:space="preserve">temu </w:t>
      </w:r>
      <w:r w:rsidR="000D72FB" w:rsidRPr="00847266">
        <w:rPr>
          <w:lang w:val="pl-PL"/>
        </w:rPr>
        <w:t>bada</w:t>
      </w:r>
      <w:r w:rsidRPr="00847266">
        <w:rPr>
          <w:lang w:val="pl-PL"/>
        </w:rPr>
        <w:t>ń</w:t>
      </w:r>
      <w:r w:rsidR="000D72FB" w:rsidRPr="00847266">
        <w:rPr>
          <w:lang w:val="pl-PL"/>
        </w:rPr>
        <w:t xml:space="preserve"> OECD</w:t>
      </w:r>
      <w:r w:rsidRPr="00847266">
        <w:rPr>
          <w:lang w:val="pl-PL"/>
        </w:rPr>
        <w:t>,</w:t>
      </w:r>
      <w:r w:rsidR="000D72FB" w:rsidRPr="00847266">
        <w:rPr>
          <w:lang w:val="pl-PL"/>
        </w:rPr>
        <w:t xml:space="preserve"> pilotaż</w:t>
      </w:r>
      <w:r w:rsidRPr="00847266">
        <w:rPr>
          <w:lang w:val="pl-PL"/>
        </w:rPr>
        <w:t>u szkół ćwiczeń,</w:t>
      </w:r>
      <w:r w:rsidR="000D72FB" w:rsidRPr="00847266">
        <w:rPr>
          <w:lang w:val="pl-PL"/>
        </w:rPr>
        <w:t xml:space="preserve"> </w:t>
      </w:r>
      <w:r w:rsidRPr="00847266">
        <w:rPr>
          <w:lang w:val="pl-PL"/>
        </w:rPr>
        <w:t>programu Dostępność Plus</w:t>
      </w:r>
      <w:r w:rsidR="00617251" w:rsidRPr="00847266">
        <w:rPr>
          <w:lang w:val="pl-PL"/>
        </w:rPr>
        <w:t>, orzecznictwa</w:t>
      </w:r>
      <w:r w:rsidR="000D72FB" w:rsidRPr="00847266">
        <w:rPr>
          <w:lang w:val="pl-PL"/>
        </w:rPr>
        <w:t xml:space="preserve"> </w:t>
      </w:r>
      <w:r w:rsidR="003B2296">
        <w:rPr>
          <w:lang w:val="pl-PL"/>
        </w:rPr>
        <w:t xml:space="preserve">dla </w:t>
      </w:r>
      <w:r w:rsidR="000D72FB" w:rsidRPr="00847266">
        <w:rPr>
          <w:lang w:val="pl-PL"/>
        </w:rPr>
        <w:t xml:space="preserve">osób niepełnosprawnych) do celów edukacji </w:t>
      </w:r>
      <w:r w:rsidR="00D350C4" w:rsidRPr="00847266">
        <w:rPr>
          <w:lang w:val="pl-PL"/>
        </w:rPr>
        <w:t>włączającej</w:t>
      </w:r>
      <w:r w:rsidR="000D72FB" w:rsidRPr="00847266">
        <w:rPr>
          <w:lang w:val="pl-PL"/>
        </w:rPr>
        <w:t>;</w:t>
      </w:r>
    </w:p>
    <w:p w:rsidR="000D72FB" w:rsidRPr="00847266" w:rsidRDefault="000D72FB" w:rsidP="0004197D">
      <w:pPr>
        <w:pStyle w:val="Agency-body-text"/>
        <w:numPr>
          <w:ilvl w:val="0"/>
          <w:numId w:val="26"/>
        </w:numPr>
        <w:jc w:val="both"/>
        <w:rPr>
          <w:lang w:val="pl-PL"/>
        </w:rPr>
      </w:pPr>
      <w:r w:rsidRPr="00847266">
        <w:rPr>
          <w:lang w:val="pl-PL"/>
        </w:rPr>
        <w:t xml:space="preserve">zapewnienie, by język i terminologia stosowane w dokumentach strategicznych, </w:t>
      </w:r>
      <w:r w:rsidR="00617251" w:rsidRPr="00847266">
        <w:rPr>
          <w:lang w:val="pl-PL"/>
        </w:rPr>
        <w:t xml:space="preserve">nazwach </w:t>
      </w:r>
      <w:r w:rsidRPr="00847266">
        <w:rPr>
          <w:lang w:val="pl-PL"/>
        </w:rPr>
        <w:t xml:space="preserve">organizacyjnych lub tytułach zawodowych promowały koncentrację na </w:t>
      </w:r>
      <w:r w:rsidR="00617251" w:rsidRPr="00847266">
        <w:rPr>
          <w:lang w:val="pl-PL"/>
        </w:rPr>
        <w:t>włączeniu</w:t>
      </w:r>
      <w:r w:rsidRPr="00847266">
        <w:rPr>
          <w:lang w:val="pl-PL"/>
        </w:rPr>
        <w:t xml:space="preserve"> i wspólnej odpowiedzialności, </w:t>
      </w:r>
      <w:r w:rsidR="006931A9">
        <w:rPr>
          <w:lang w:val="pl-PL"/>
        </w:rPr>
        <w:t>zastę</w:t>
      </w:r>
      <w:r w:rsidR="00617251" w:rsidRPr="00847266">
        <w:rPr>
          <w:lang w:val="pl-PL"/>
        </w:rPr>
        <w:t>pując określenia</w:t>
      </w:r>
      <w:r w:rsidRPr="00847266">
        <w:rPr>
          <w:lang w:val="pl-PL"/>
        </w:rPr>
        <w:t>, k</w:t>
      </w:r>
      <w:r w:rsidR="00617251" w:rsidRPr="00847266">
        <w:rPr>
          <w:lang w:val="pl-PL"/>
        </w:rPr>
        <w:t>tóre utrwalają koncentrację na “</w:t>
      </w:r>
      <w:r w:rsidRPr="00847266">
        <w:rPr>
          <w:lang w:val="pl-PL"/>
        </w:rPr>
        <w:t>specjalizacjach" i "odpowiedzialności ekspertów";</w:t>
      </w:r>
    </w:p>
    <w:p w:rsidR="000D72FB" w:rsidRPr="00847266" w:rsidRDefault="000D72FB" w:rsidP="0004197D">
      <w:pPr>
        <w:pStyle w:val="Agency-body-text"/>
        <w:numPr>
          <w:ilvl w:val="0"/>
          <w:numId w:val="26"/>
        </w:numPr>
        <w:jc w:val="both"/>
        <w:rPr>
          <w:lang w:val="pl-PL"/>
        </w:rPr>
      </w:pPr>
      <w:r w:rsidRPr="00847266">
        <w:rPr>
          <w:lang w:val="pl-PL"/>
        </w:rPr>
        <w:t xml:space="preserve">wykorzystanie zarówno nowych, jak i istniejących form dialogu na szczeblu krajowym, regionalnym i lokalnym (jak opisano w punkcie 2.1) w celu wyjaśnienia </w:t>
      </w:r>
      <w:r w:rsidR="00617251" w:rsidRPr="00847266">
        <w:rPr>
          <w:lang w:val="pl-PL"/>
        </w:rPr>
        <w:br/>
      </w:r>
      <w:r w:rsidRPr="00847266">
        <w:rPr>
          <w:lang w:val="pl-PL"/>
        </w:rPr>
        <w:t xml:space="preserve">i promowania konieczności przyjęcia przez wszystkie zainteresowane strony odpowiedzialności za skuteczne wdrażanie edukacji </w:t>
      </w:r>
      <w:r w:rsidR="00D350C4" w:rsidRPr="00847266">
        <w:rPr>
          <w:lang w:val="pl-PL"/>
        </w:rPr>
        <w:t>włączającej</w:t>
      </w:r>
      <w:r w:rsidRPr="00847266">
        <w:rPr>
          <w:lang w:val="pl-PL"/>
        </w:rPr>
        <w:t>;</w:t>
      </w:r>
    </w:p>
    <w:p w:rsidR="000D72FB" w:rsidRPr="00847266" w:rsidRDefault="000D72FB" w:rsidP="0004197D">
      <w:pPr>
        <w:pStyle w:val="Agency-body-text"/>
        <w:numPr>
          <w:ilvl w:val="0"/>
          <w:numId w:val="26"/>
        </w:numPr>
        <w:jc w:val="both"/>
        <w:rPr>
          <w:lang w:val="pl-PL"/>
        </w:rPr>
      </w:pPr>
      <w:r w:rsidRPr="00847266">
        <w:rPr>
          <w:lang w:val="pl-PL"/>
        </w:rPr>
        <w:t>poprzez dialog ze wszystkimi zainteresowanymi stronami</w:t>
      </w:r>
      <w:r w:rsidR="00617251" w:rsidRPr="00847266">
        <w:rPr>
          <w:lang w:val="pl-PL"/>
        </w:rPr>
        <w:t>,</w:t>
      </w:r>
      <w:r w:rsidRPr="00847266">
        <w:rPr>
          <w:lang w:val="pl-PL"/>
        </w:rPr>
        <w:t xml:space="preserve"> określenie mechanizmów (sposobów i środków) </w:t>
      </w:r>
      <w:r w:rsidR="00617251" w:rsidRPr="00847266">
        <w:rPr>
          <w:lang w:val="pl-PL"/>
        </w:rPr>
        <w:t>uregulowania</w:t>
      </w:r>
      <w:r w:rsidRPr="00847266">
        <w:rPr>
          <w:lang w:val="pl-PL"/>
        </w:rPr>
        <w:t xml:space="preserve"> przyszłej współpracy i wspó</w:t>
      </w:r>
      <w:r w:rsidR="00617251" w:rsidRPr="00847266">
        <w:rPr>
          <w:lang w:val="pl-PL"/>
        </w:rPr>
        <w:t>lnych działań</w:t>
      </w:r>
      <w:r w:rsidRPr="00847266">
        <w:rPr>
          <w:lang w:val="pl-PL"/>
        </w:rPr>
        <w:t xml:space="preserve">, </w:t>
      </w:r>
      <w:r w:rsidR="00617251" w:rsidRPr="00847266">
        <w:rPr>
          <w:lang w:val="pl-PL"/>
        </w:rPr>
        <w:t>w</w:t>
      </w:r>
      <w:r w:rsidR="003B2296">
        <w:rPr>
          <w:lang w:val="pl-PL"/>
        </w:rPr>
        <w:t> </w:t>
      </w:r>
      <w:r w:rsidRPr="00847266">
        <w:rPr>
          <w:lang w:val="pl-PL"/>
        </w:rPr>
        <w:t xml:space="preserve">tym: </w:t>
      </w:r>
    </w:p>
    <w:p w:rsidR="000D72FB" w:rsidRPr="00847266" w:rsidRDefault="00617251" w:rsidP="0004197D">
      <w:pPr>
        <w:pStyle w:val="Agency-body-text"/>
        <w:numPr>
          <w:ilvl w:val="0"/>
          <w:numId w:val="27"/>
        </w:numPr>
        <w:jc w:val="both"/>
        <w:rPr>
          <w:lang w:val="pl-PL"/>
        </w:rPr>
      </w:pPr>
      <w:r w:rsidRPr="00847266">
        <w:rPr>
          <w:lang w:val="pl-PL"/>
        </w:rPr>
        <w:t>określenie jasnych granic</w:t>
      </w:r>
      <w:r w:rsidR="000D72FB" w:rsidRPr="00847266">
        <w:rPr>
          <w:lang w:val="pl-PL"/>
        </w:rPr>
        <w:t xml:space="preserve"> i obszarów odpowiedzialności wszystkich zainteresowanych stron pracujących na wszystkich </w:t>
      </w:r>
      <w:r w:rsidRPr="00847266">
        <w:rPr>
          <w:lang w:val="pl-PL"/>
        </w:rPr>
        <w:t>szczeblach systemu</w:t>
      </w:r>
      <w:r w:rsidR="000D72FB" w:rsidRPr="00847266">
        <w:rPr>
          <w:lang w:val="pl-PL"/>
        </w:rPr>
        <w:t>;</w:t>
      </w:r>
    </w:p>
    <w:p w:rsidR="000D72FB" w:rsidRPr="00847266" w:rsidRDefault="00617251" w:rsidP="0004197D">
      <w:pPr>
        <w:pStyle w:val="Agency-body-text"/>
        <w:numPr>
          <w:ilvl w:val="0"/>
          <w:numId w:val="27"/>
        </w:numPr>
        <w:jc w:val="both"/>
        <w:rPr>
          <w:lang w:val="pl-PL"/>
        </w:rPr>
      </w:pPr>
      <w:r w:rsidRPr="00847266">
        <w:rPr>
          <w:lang w:val="pl-PL"/>
        </w:rPr>
        <w:t>wy</w:t>
      </w:r>
      <w:r w:rsidR="000D72FB" w:rsidRPr="00847266">
        <w:rPr>
          <w:lang w:val="pl-PL"/>
        </w:rPr>
        <w:t xml:space="preserve">pracowanie </w:t>
      </w:r>
      <w:r w:rsidR="003B2296">
        <w:rPr>
          <w:lang w:val="pl-PL"/>
        </w:rPr>
        <w:t>wzaje</w:t>
      </w:r>
      <w:r w:rsidRPr="00847266">
        <w:rPr>
          <w:lang w:val="pl-PL"/>
        </w:rPr>
        <w:t xml:space="preserve">mnie </w:t>
      </w:r>
      <w:r w:rsidR="000D72FB" w:rsidRPr="00847266">
        <w:rPr>
          <w:lang w:val="pl-PL"/>
        </w:rPr>
        <w:t>uzgodnionej</w:t>
      </w:r>
      <w:r w:rsidRPr="00847266">
        <w:rPr>
          <w:lang w:val="pl-PL"/>
        </w:rPr>
        <w:t xml:space="preserve"> </w:t>
      </w:r>
      <w:r w:rsidR="000D72FB" w:rsidRPr="00847266">
        <w:rPr>
          <w:lang w:val="pl-PL"/>
        </w:rPr>
        <w:t xml:space="preserve">struktury </w:t>
      </w:r>
      <w:r w:rsidR="003B2296">
        <w:rPr>
          <w:lang w:val="pl-PL"/>
        </w:rPr>
        <w:t>służą</w:t>
      </w:r>
      <w:r w:rsidRPr="00847266">
        <w:rPr>
          <w:lang w:val="pl-PL"/>
        </w:rPr>
        <w:t xml:space="preserve">cej </w:t>
      </w:r>
      <w:r w:rsidR="000D72FB" w:rsidRPr="00847266">
        <w:rPr>
          <w:lang w:val="pl-PL"/>
        </w:rPr>
        <w:t>rozwoj</w:t>
      </w:r>
      <w:r w:rsidRPr="00847266">
        <w:rPr>
          <w:lang w:val="pl-PL"/>
        </w:rPr>
        <w:t>owi</w:t>
      </w:r>
      <w:r w:rsidR="000D72FB" w:rsidRPr="00847266">
        <w:rPr>
          <w:lang w:val="pl-PL"/>
        </w:rPr>
        <w:t xml:space="preserve"> różnych form poradnictwa w zakresie wdrażania edukacji </w:t>
      </w:r>
      <w:r w:rsidR="00D350C4" w:rsidRPr="00847266">
        <w:rPr>
          <w:lang w:val="pl-PL"/>
        </w:rPr>
        <w:t>włączającej</w:t>
      </w:r>
      <w:r w:rsidR="000D72FB" w:rsidRPr="00847266">
        <w:rPr>
          <w:lang w:val="pl-PL"/>
        </w:rPr>
        <w:t>.</w:t>
      </w:r>
    </w:p>
    <w:p w:rsidR="00A141BF" w:rsidRPr="00CD41A5" w:rsidRDefault="00A141BF" w:rsidP="00CD41A5">
      <w:pPr>
        <w:pStyle w:val="Agency-heading-3"/>
        <w:rPr>
          <w:bCs/>
          <w:lang w:val="pl-PL"/>
        </w:rPr>
      </w:pPr>
      <w:r w:rsidRPr="00CD41A5">
        <w:rPr>
          <w:lang w:val="pl"/>
        </w:rPr>
        <w:t>3. Polityka edukacyjna powinna określać strategie systematycznego poszukiwania najskuteczniejszych sposobów zapewniania wszystkim osobom uczącym się  – niezależnie od ich wieku - wysokiej jakości oferty edukacyjnej w lokalnej społeczności, wśród przyjaciół i rówieśników.</w:t>
      </w:r>
    </w:p>
    <w:p w:rsidR="00A141BF" w:rsidRPr="00A141BF" w:rsidRDefault="00A141BF" w:rsidP="00A141BF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CD41A5">
        <w:rPr>
          <w:rFonts w:ascii="Calibri" w:hAnsi="Calibri"/>
          <w:color w:val="000000"/>
          <w:lang w:val="pl"/>
        </w:rPr>
        <w:t>Rekomendacja koncentruje się na systematycznym zbieraniu i upowszechnianiu danych wskazujących na to, co dobrze funkcjonuje w edukacji włączającej.</w:t>
      </w:r>
      <w:r w:rsidRPr="00A141BF">
        <w:rPr>
          <w:rFonts w:ascii="Calibri" w:hAnsi="Calibri"/>
          <w:color w:val="000000"/>
          <w:lang w:val="pl"/>
        </w:rPr>
        <w:t xml:space="preserve"> </w:t>
      </w:r>
    </w:p>
    <w:p w:rsidR="00A141BF" w:rsidRPr="003B2296" w:rsidRDefault="00CD41A5" w:rsidP="007A4401">
      <w:pPr>
        <w:pStyle w:val="Agency-body-text"/>
      </w:pPr>
      <w:r w:rsidRPr="003B2296">
        <w:t>Re</w:t>
      </w:r>
      <w:r w:rsidR="009C65EE" w:rsidRPr="003B2296">
        <w:t>alizacja re</w:t>
      </w:r>
      <w:r w:rsidRPr="003B2296">
        <w:t>komendacj</w:t>
      </w:r>
      <w:r w:rsidR="009C65EE" w:rsidRPr="003B2296">
        <w:t>i</w:t>
      </w:r>
      <w:r w:rsidRPr="003B2296">
        <w:t xml:space="preserve"> będzie wymagała: </w:t>
      </w:r>
    </w:p>
    <w:p w:rsidR="00A141BF" w:rsidRPr="003B2296" w:rsidRDefault="00CD41A5" w:rsidP="0004197D">
      <w:pPr>
        <w:pStyle w:val="Agency-body-text"/>
        <w:numPr>
          <w:ilvl w:val="0"/>
          <w:numId w:val="7"/>
        </w:numPr>
        <w:jc w:val="both"/>
        <w:rPr>
          <w:lang w:val="pl-PL"/>
        </w:rPr>
      </w:pPr>
      <w:r w:rsidRPr="003B2296">
        <w:rPr>
          <w:lang w:val="pl-PL"/>
        </w:rPr>
        <w:t>wykorzystania</w:t>
      </w:r>
      <w:r w:rsidR="00A141BF" w:rsidRPr="003B2296">
        <w:rPr>
          <w:lang w:val="pl-PL"/>
        </w:rPr>
        <w:t xml:space="preserve"> </w:t>
      </w:r>
      <w:r w:rsidR="003B2296">
        <w:rPr>
          <w:lang w:val="pl-PL"/>
        </w:rPr>
        <w:t xml:space="preserve">szerokich zasobów </w:t>
      </w:r>
      <w:r w:rsidRPr="003B2296">
        <w:rPr>
          <w:lang w:val="pl-PL"/>
        </w:rPr>
        <w:t xml:space="preserve">dostępnej wiedzy zgromadzonej na poziomie </w:t>
      </w:r>
      <w:r w:rsidR="00A141BF" w:rsidRPr="003B2296">
        <w:rPr>
          <w:lang w:val="pl-PL"/>
        </w:rPr>
        <w:t>krajowy</w:t>
      </w:r>
      <w:r w:rsidRPr="003B2296">
        <w:rPr>
          <w:lang w:val="pl-PL"/>
        </w:rPr>
        <w:t>m</w:t>
      </w:r>
      <w:r w:rsidR="00A141BF" w:rsidRPr="003B2296">
        <w:rPr>
          <w:lang w:val="pl-PL"/>
        </w:rPr>
        <w:t>, europejski</w:t>
      </w:r>
      <w:r w:rsidRPr="003B2296">
        <w:rPr>
          <w:lang w:val="pl-PL"/>
        </w:rPr>
        <w:t>m</w:t>
      </w:r>
      <w:r w:rsidR="00A141BF" w:rsidRPr="003B2296">
        <w:rPr>
          <w:lang w:val="pl-PL"/>
        </w:rPr>
        <w:t xml:space="preserve"> i międzynarodowy</w:t>
      </w:r>
      <w:r w:rsidRPr="003B2296">
        <w:rPr>
          <w:lang w:val="pl-PL"/>
        </w:rPr>
        <w:t>m</w:t>
      </w:r>
      <w:r w:rsidR="00A141BF" w:rsidRPr="003B2296">
        <w:rPr>
          <w:lang w:val="pl-PL"/>
        </w:rPr>
        <w:t xml:space="preserve"> w celu określenia głównych barier oraz czynników wspierających osiągni</w:t>
      </w:r>
      <w:r w:rsidRPr="003B2296">
        <w:rPr>
          <w:lang w:val="pl-PL"/>
        </w:rPr>
        <w:t>ęcia osób uczących się w środowisku włączającym</w:t>
      </w:r>
      <w:r w:rsidR="00A141BF" w:rsidRPr="003B2296">
        <w:rPr>
          <w:lang w:val="pl-PL"/>
        </w:rPr>
        <w:t>;</w:t>
      </w:r>
    </w:p>
    <w:p w:rsidR="00A141BF" w:rsidRPr="003B2296" w:rsidRDefault="00CD41A5" w:rsidP="0004197D">
      <w:pPr>
        <w:pStyle w:val="Agency-body-text"/>
        <w:numPr>
          <w:ilvl w:val="0"/>
          <w:numId w:val="7"/>
        </w:numPr>
        <w:jc w:val="both"/>
        <w:rPr>
          <w:lang w:val="pl-PL"/>
        </w:rPr>
      </w:pPr>
      <w:r w:rsidRPr="003B2296">
        <w:rPr>
          <w:lang w:val="pl-PL"/>
        </w:rPr>
        <w:t>wykorzystania</w:t>
      </w:r>
      <w:r w:rsidR="00A141BF" w:rsidRPr="003B2296">
        <w:rPr>
          <w:lang w:val="pl-PL"/>
        </w:rPr>
        <w:t xml:space="preserve"> tych informacji jako podstawy do określenia i uzgodnienia z</w:t>
      </w:r>
      <w:r w:rsidRPr="003B2296">
        <w:rPr>
          <w:lang w:val="pl-PL"/>
        </w:rPr>
        <w:t> </w:t>
      </w:r>
      <w:r w:rsidR="00A141BF" w:rsidRPr="003B2296">
        <w:rPr>
          <w:lang w:val="pl-PL"/>
        </w:rPr>
        <w:t xml:space="preserve">zainteresowanymi stronami ram </w:t>
      </w:r>
      <w:r w:rsidRPr="003B2296">
        <w:rPr>
          <w:lang w:val="pl-PL"/>
        </w:rPr>
        <w:t xml:space="preserve">dla </w:t>
      </w:r>
      <w:r w:rsidR="00A141BF" w:rsidRPr="003B2296">
        <w:rPr>
          <w:lang w:val="pl-PL"/>
        </w:rPr>
        <w:t xml:space="preserve">standardów (kryteriów lub </w:t>
      </w:r>
      <w:r w:rsidR="003B2296">
        <w:rPr>
          <w:lang w:val="pl-PL"/>
        </w:rPr>
        <w:t>sposobów oceny</w:t>
      </w:r>
      <w:r w:rsidR="006931A9">
        <w:rPr>
          <w:lang w:val="pl-PL"/>
        </w:rPr>
        <w:t xml:space="preserve">), które należy wypracować w </w:t>
      </w:r>
      <w:r w:rsidR="00A141BF" w:rsidRPr="003B2296">
        <w:rPr>
          <w:lang w:val="pl-PL"/>
        </w:rPr>
        <w:t xml:space="preserve">edukacji </w:t>
      </w:r>
      <w:r w:rsidR="00D350C4" w:rsidRPr="003B2296">
        <w:rPr>
          <w:lang w:val="pl-PL"/>
        </w:rPr>
        <w:t>włączającej</w:t>
      </w:r>
      <w:r w:rsidR="00A141BF" w:rsidRPr="003B2296">
        <w:rPr>
          <w:lang w:val="pl-PL"/>
        </w:rPr>
        <w:t>;</w:t>
      </w:r>
    </w:p>
    <w:p w:rsidR="00A141BF" w:rsidRPr="003B2296" w:rsidRDefault="00CD41A5" w:rsidP="0004197D">
      <w:pPr>
        <w:pStyle w:val="Agency-body-text"/>
        <w:numPr>
          <w:ilvl w:val="0"/>
          <w:numId w:val="7"/>
        </w:numPr>
        <w:jc w:val="both"/>
        <w:rPr>
          <w:lang w:val="pl-PL"/>
        </w:rPr>
      </w:pPr>
      <w:r w:rsidRPr="003B2296">
        <w:rPr>
          <w:lang w:val="pl-PL"/>
        </w:rPr>
        <w:t xml:space="preserve">uwzględnienie w ramach obecnie realizowanych </w:t>
      </w:r>
      <w:r w:rsidR="00A141BF" w:rsidRPr="003B2296">
        <w:rPr>
          <w:lang w:val="pl-PL"/>
        </w:rPr>
        <w:t xml:space="preserve">lub </w:t>
      </w:r>
      <w:r w:rsidRPr="003B2296">
        <w:rPr>
          <w:lang w:val="pl-PL"/>
        </w:rPr>
        <w:t xml:space="preserve">zaplanowanie </w:t>
      </w:r>
      <w:r w:rsidR="00A141BF" w:rsidRPr="003B2296">
        <w:rPr>
          <w:lang w:val="pl-PL"/>
        </w:rPr>
        <w:t xml:space="preserve">nowych form </w:t>
      </w:r>
      <w:r w:rsidRPr="003B2296">
        <w:rPr>
          <w:lang w:val="pl-PL"/>
        </w:rPr>
        <w:t>działań</w:t>
      </w:r>
      <w:r w:rsidR="00A141BF" w:rsidRPr="003B2296">
        <w:rPr>
          <w:lang w:val="pl-PL"/>
        </w:rPr>
        <w:t xml:space="preserve"> pilotażowych i programów, w ramach których badane </w:t>
      </w:r>
      <w:r w:rsidRPr="003B2296">
        <w:rPr>
          <w:lang w:val="pl-PL"/>
        </w:rPr>
        <w:t xml:space="preserve">będą </w:t>
      </w:r>
      <w:r w:rsidR="00A141BF" w:rsidRPr="003B2296">
        <w:rPr>
          <w:lang w:val="pl-PL"/>
        </w:rPr>
        <w:t xml:space="preserve">różne </w:t>
      </w:r>
      <w:r w:rsidRPr="003B2296">
        <w:rPr>
          <w:lang w:val="pl-PL"/>
        </w:rPr>
        <w:t xml:space="preserve">metody </w:t>
      </w:r>
      <w:r w:rsidR="00A141BF" w:rsidRPr="003B2296">
        <w:rPr>
          <w:lang w:val="pl-PL"/>
        </w:rPr>
        <w:t>i</w:t>
      </w:r>
      <w:r w:rsidRPr="003B2296">
        <w:rPr>
          <w:lang w:val="pl-PL"/>
        </w:rPr>
        <w:t> </w:t>
      </w:r>
      <w:r w:rsidR="00A141BF" w:rsidRPr="003B2296">
        <w:rPr>
          <w:lang w:val="pl-PL"/>
        </w:rPr>
        <w:t xml:space="preserve">aspekty wdrażania edukacji </w:t>
      </w:r>
      <w:r w:rsidR="00D350C4" w:rsidRPr="003B2296">
        <w:rPr>
          <w:lang w:val="pl-PL"/>
        </w:rPr>
        <w:t>włączającej</w:t>
      </w:r>
      <w:r w:rsidR="00A141BF" w:rsidRPr="003B2296">
        <w:rPr>
          <w:lang w:val="pl-PL"/>
        </w:rPr>
        <w:t xml:space="preserve"> w różnych kontekstach (regiony geograficzne, </w:t>
      </w:r>
      <w:r w:rsidRPr="003B2296">
        <w:rPr>
          <w:lang w:val="pl-PL"/>
        </w:rPr>
        <w:t xml:space="preserve">przedziały </w:t>
      </w:r>
      <w:r w:rsidR="00A141BF" w:rsidRPr="003B2296">
        <w:rPr>
          <w:lang w:val="pl-PL"/>
        </w:rPr>
        <w:t>wiekowe, sektory itd.);</w:t>
      </w:r>
    </w:p>
    <w:p w:rsidR="00A141BF" w:rsidRPr="003B2296" w:rsidRDefault="00A141BF" w:rsidP="0004197D">
      <w:pPr>
        <w:pStyle w:val="Agency-body-text"/>
        <w:numPr>
          <w:ilvl w:val="0"/>
          <w:numId w:val="7"/>
        </w:numPr>
        <w:jc w:val="both"/>
        <w:rPr>
          <w:lang w:val="pl-PL"/>
        </w:rPr>
      </w:pPr>
      <w:r w:rsidRPr="003B2296">
        <w:rPr>
          <w:lang w:val="pl-PL"/>
        </w:rPr>
        <w:t xml:space="preserve">gromadzenie wyników </w:t>
      </w:r>
      <w:r w:rsidR="00CD41A5" w:rsidRPr="003B2296">
        <w:rPr>
          <w:lang w:val="pl-PL"/>
        </w:rPr>
        <w:t xml:space="preserve">działań </w:t>
      </w:r>
      <w:r w:rsidRPr="003B2296">
        <w:rPr>
          <w:lang w:val="pl-PL"/>
        </w:rPr>
        <w:t xml:space="preserve">pilotażowych i programów oraz ocena tych </w:t>
      </w:r>
      <w:r w:rsidR="00CD41A5" w:rsidRPr="003B2296">
        <w:rPr>
          <w:lang w:val="pl-PL"/>
        </w:rPr>
        <w:t xml:space="preserve">wyników </w:t>
      </w:r>
      <w:r w:rsidRPr="003B2296">
        <w:rPr>
          <w:lang w:val="pl-PL"/>
        </w:rPr>
        <w:t xml:space="preserve">w odniesieniu do uzgodnionych ram standardów edukacji </w:t>
      </w:r>
      <w:r w:rsidR="00D350C4" w:rsidRPr="003B2296">
        <w:rPr>
          <w:lang w:val="pl-PL"/>
        </w:rPr>
        <w:t>włączającej</w:t>
      </w:r>
      <w:r w:rsidRPr="003B2296">
        <w:rPr>
          <w:lang w:val="pl-PL"/>
        </w:rPr>
        <w:t>;</w:t>
      </w:r>
    </w:p>
    <w:p w:rsidR="00086454" w:rsidRPr="003B2296" w:rsidRDefault="00CD41A5" w:rsidP="0004197D">
      <w:pPr>
        <w:pStyle w:val="Agency-body-text"/>
        <w:numPr>
          <w:ilvl w:val="0"/>
          <w:numId w:val="7"/>
        </w:numPr>
        <w:jc w:val="both"/>
        <w:rPr>
          <w:lang w:val="pl-PL"/>
        </w:rPr>
      </w:pPr>
      <w:r w:rsidRPr="003B2296">
        <w:rPr>
          <w:lang w:val="pl-PL"/>
        </w:rPr>
        <w:t>upowszechnianie wyników wśród zainteresowany</w:t>
      </w:r>
      <w:r w:rsidR="003B2296" w:rsidRPr="003B2296">
        <w:rPr>
          <w:lang w:val="pl-PL"/>
        </w:rPr>
        <w:t>ch</w:t>
      </w:r>
      <w:r w:rsidRPr="003B2296">
        <w:rPr>
          <w:lang w:val="pl-PL"/>
        </w:rPr>
        <w:t xml:space="preserve"> stron</w:t>
      </w:r>
      <w:r w:rsidR="00A141BF" w:rsidRPr="003B2296">
        <w:rPr>
          <w:lang w:val="pl-PL"/>
        </w:rPr>
        <w:t xml:space="preserve"> systemu, a następnie uzgadnianie </w:t>
      </w:r>
      <w:r w:rsidRPr="003B2296">
        <w:rPr>
          <w:lang w:val="pl-PL"/>
        </w:rPr>
        <w:t xml:space="preserve">kierunków </w:t>
      </w:r>
      <w:r w:rsidR="00A141BF" w:rsidRPr="003B2296">
        <w:rPr>
          <w:lang w:val="pl-PL"/>
        </w:rPr>
        <w:t xml:space="preserve">dalszych badań opartych na dowodach, badających innowacyjne podejścia do edukacji </w:t>
      </w:r>
      <w:r w:rsidR="00D350C4" w:rsidRPr="003B2296">
        <w:rPr>
          <w:lang w:val="pl-PL"/>
        </w:rPr>
        <w:t>włączającej</w:t>
      </w:r>
      <w:r w:rsidR="00086454" w:rsidRPr="003B2296">
        <w:rPr>
          <w:lang w:val="pl-PL"/>
        </w:rPr>
        <w:t>.</w:t>
      </w:r>
    </w:p>
    <w:p w:rsidR="007A4401" w:rsidRPr="006E1B7E" w:rsidRDefault="007A4401" w:rsidP="006E1B7E">
      <w:pPr>
        <w:pStyle w:val="Agency-heading-3"/>
        <w:rPr>
          <w:bCs/>
          <w:lang w:val="pl-PL"/>
        </w:rPr>
      </w:pPr>
      <w:r w:rsidRPr="006E1B7E">
        <w:rPr>
          <w:color w:val="000000"/>
          <w:lang w:val="pl"/>
        </w:rPr>
        <w:t xml:space="preserve">4. Polityka edukacyjna powinna określać </w:t>
      </w:r>
      <w:r w:rsidRPr="006E1B7E">
        <w:rPr>
          <w:lang w:val="pl"/>
        </w:rPr>
        <w:t>szczegółowe wytyczne w zakresie praktycznej realizacji edukacji włączającej.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6E1B7E">
        <w:rPr>
          <w:rFonts w:ascii="Calibri" w:hAnsi="Calibri"/>
          <w:color w:val="000000"/>
          <w:lang w:val="pl"/>
        </w:rPr>
        <w:t>Rekomendacja wskazuje potrzebę opracowywania różnych form materiałów i informacji pomocniczych, które ukierunkowują pracę różnych podmiotów na urzeczywistnienie edukacji włączającej.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A4401" w:rsidRPr="003B2296" w:rsidRDefault="006E1B7E" w:rsidP="007A4401">
      <w:pPr>
        <w:pStyle w:val="Agency-body-text"/>
      </w:pPr>
      <w:r w:rsidRPr="003B2296">
        <w:t>Powyższe będzie wymagało</w:t>
      </w:r>
      <w:r w:rsidR="007A4401" w:rsidRPr="003B2296">
        <w:t>:</w:t>
      </w:r>
    </w:p>
    <w:p w:rsidR="007A4401" w:rsidRPr="003B2296" w:rsidRDefault="006E1B7E" w:rsidP="009C65EE">
      <w:pPr>
        <w:pStyle w:val="Agency-body-text"/>
        <w:numPr>
          <w:ilvl w:val="0"/>
          <w:numId w:val="28"/>
        </w:numPr>
        <w:jc w:val="both"/>
        <w:rPr>
          <w:lang w:val="pl-PL"/>
        </w:rPr>
      </w:pPr>
      <w:r w:rsidRPr="003B2296">
        <w:rPr>
          <w:lang w:val="pl-PL"/>
        </w:rPr>
        <w:t>sporządzenia</w:t>
      </w:r>
      <w:r w:rsidR="007A4401" w:rsidRPr="003B2296">
        <w:rPr>
          <w:lang w:val="pl-PL"/>
        </w:rPr>
        <w:t xml:space="preserve"> </w:t>
      </w:r>
      <w:r w:rsidR="004F5BE2">
        <w:rPr>
          <w:lang w:val="pl-PL"/>
        </w:rPr>
        <w:t>zestawienia</w:t>
      </w:r>
      <w:r w:rsidR="007A4401" w:rsidRPr="003B2296">
        <w:rPr>
          <w:lang w:val="pl-PL"/>
        </w:rPr>
        <w:t xml:space="preserve"> istniejących </w:t>
      </w:r>
      <w:r w:rsidRPr="003B2296">
        <w:rPr>
          <w:color w:val="000000"/>
          <w:lang w:val="pl"/>
        </w:rPr>
        <w:t xml:space="preserve">materiałów i informacji </w:t>
      </w:r>
      <w:r w:rsidR="007A4401" w:rsidRPr="003B2296">
        <w:rPr>
          <w:lang w:val="pl-PL"/>
        </w:rPr>
        <w:t xml:space="preserve">wspierających </w:t>
      </w:r>
      <w:r w:rsidR="009C65EE" w:rsidRPr="003B2296">
        <w:rPr>
          <w:lang w:val="pl-PL"/>
        </w:rPr>
        <w:t xml:space="preserve">realizację </w:t>
      </w:r>
      <w:r w:rsidR="003B2296" w:rsidRPr="003B2296">
        <w:rPr>
          <w:lang w:val="pl-PL"/>
        </w:rPr>
        <w:t xml:space="preserve">w praktyce </w:t>
      </w:r>
      <w:r w:rsidR="009C65EE" w:rsidRPr="003B2296">
        <w:rPr>
          <w:lang w:val="pl-PL"/>
        </w:rPr>
        <w:t xml:space="preserve">założeń </w:t>
      </w:r>
      <w:r w:rsidR="007A4401" w:rsidRPr="003B2296">
        <w:rPr>
          <w:lang w:val="pl-PL"/>
        </w:rPr>
        <w:t xml:space="preserve">polityki </w:t>
      </w:r>
      <w:r w:rsidR="009C65EE" w:rsidRPr="003B2296">
        <w:rPr>
          <w:lang w:val="pl-PL"/>
        </w:rPr>
        <w:t xml:space="preserve">w </w:t>
      </w:r>
      <w:r w:rsidR="007A4401" w:rsidRPr="003B2296">
        <w:rPr>
          <w:lang w:val="pl-PL"/>
        </w:rPr>
        <w:t>celu określenia</w:t>
      </w:r>
      <w:r w:rsidRPr="003B2296">
        <w:rPr>
          <w:lang w:val="pl-PL"/>
        </w:rPr>
        <w:t xml:space="preserve"> </w:t>
      </w:r>
      <w:r w:rsidR="007A4401" w:rsidRPr="003B2296">
        <w:rPr>
          <w:lang w:val="pl-PL"/>
        </w:rPr>
        <w:t xml:space="preserve">mocnych stron </w:t>
      </w:r>
      <w:r w:rsidRPr="003B2296">
        <w:rPr>
          <w:lang w:val="pl-PL"/>
        </w:rPr>
        <w:t>oraz</w:t>
      </w:r>
      <w:r w:rsidR="007A4401" w:rsidRPr="003B2296">
        <w:rPr>
          <w:lang w:val="pl-PL"/>
        </w:rPr>
        <w:t xml:space="preserve"> </w:t>
      </w:r>
      <w:r w:rsidRPr="003B2296">
        <w:rPr>
          <w:lang w:val="pl-PL"/>
        </w:rPr>
        <w:t>brak</w:t>
      </w:r>
      <w:r w:rsidR="009C65EE" w:rsidRPr="003B2296">
        <w:rPr>
          <w:lang w:val="pl-PL"/>
        </w:rPr>
        <w:t>ujących materiałów i</w:t>
      </w:r>
      <w:r w:rsidRPr="003B2296">
        <w:rPr>
          <w:lang w:val="pl-PL"/>
        </w:rPr>
        <w:t xml:space="preserve"> informacji, które</w:t>
      </w:r>
      <w:r w:rsidR="007A4401" w:rsidRPr="003B2296">
        <w:rPr>
          <w:lang w:val="pl-PL"/>
        </w:rPr>
        <w:t xml:space="preserve"> wspiera</w:t>
      </w:r>
      <w:r w:rsidRPr="003B2296">
        <w:rPr>
          <w:lang w:val="pl-PL"/>
        </w:rPr>
        <w:t xml:space="preserve">łyby </w:t>
      </w:r>
      <w:r w:rsidR="007A4401" w:rsidRPr="003B2296">
        <w:rPr>
          <w:lang w:val="pl-PL"/>
        </w:rPr>
        <w:t xml:space="preserve">pracę zainteresowanych stron we wdrażaniu edukacji </w:t>
      </w:r>
      <w:r w:rsidR="00D350C4" w:rsidRPr="003B2296">
        <w:rPr>
          <w:lang w:val="pl-PL"/>
        </w:rPr>
        <w:t>włączającej</w:t>
      </w:r>
      <w:r w:rsidR="007A4401" w:rsidRPr="003B2296">
        <w:rPr>
          <w:lang w:val="pl-PL"/>
        </w:rPr>
        <w:t xml:space="preserve">; </w:t>
      </w:r>
    </w:p>
    <w:p w:rsidR="007A4401" w:rsidRPr="003B2296" w:rsidRDefault="007A4401" w:rsidP="009C65EE">
      <w:pPr>
        <w:pStyle w:val="Agency-body-text"/>
        <w:numPr>
          <w:ilvl w:val="0"/>
          <w:numId w:val="28"/>
        </w:numPr>
        <w:jc w:val="both"/>
        <w:rPr>
          <w:lang w:val="pl-PL"/>
        </w:rPr>
      </w:pPr>
      <w:r w:rsidRPr="003B2296">
        <w:rPr>
          <w:lang w:val="pl-PL"/>
        </w:rPr>
        <w:t xml:space="preserve">zapewnienie, że istniejące dokumenty dotyczące polityki, przepisy </w:t>
      </w:r>
      <w:r w:rsidR="004F5BE2">
        <w:rPr>
          <w:lang w:val="pl-PL"/>
        </w:rPr>
        <w:t xml:space="preserve">prawne </w:t>
      </w:r>
      <w:r w:rsidRPr="003B2296">
        <w:rPr>
          <w:lang w:val="pl-PL"/>
        </w:rPr>
        <w:t>i</w:t>
      </w:r>
      <w:r w:rsidR="004F5BE2">
        <w:rPr>
          <w:lang w:val="pl-PL"/>
        </w:rPr>
        <w:t> </w:t>
      </w:r>
      <w:r w:rsidRPr="003B2296">
        <w:rPr>
          <w:lang w:val="pl-PL"/>
        </w:rPr>
        <w:t xml:space="preserve">związane z nimi materiały są jasne i </w:t>
      </w:r>
      <w:r w:rsidR="00103D1C">
        <w:rPr>
          <w:lang w:val="pl-PL"/>
        </w:rPr>
        <w:t>z</w:t>
      </w:r>
      <w:r w:rsidRPr="003B2296">
        <w:rPr>
          <w:lang w:val="pl-PL"/>
        </w:rPr>
        <w:t>rozumiałe dla wszystkich zainteresowanych stron;</w:t>
      </w:r>
    </w:p>
    <w:p w:rsidR="007A4401" w:rsidRPr="003B2296" w:rsidRDefault="007A4401" w:rsidP="009C65EE">
      <w:pPr>
        <w:pStyle w:val="Agency-body-text"/>
        <w:numPr>
          <w:ilvl w:val="0"/>
          <w:numId w:val="28"/>
        </w:numPr>
        <w:jc w:val="both"/>
        <w:rPr>
          <w:lang w:val="pl-PL"/>
        </w:rPr>
      </w:pPr>
      <w:r w:rsidRPr="003B2296">
        <w:rPr>
          <w:lang w:val="pl-PL"/>
        </w:rPr>
        <w:t xml:space="preserve">wykorzystanie </w:t>
      </w:r>
      <w:r w:rsidR="009C65EE" w:rsidRPr="003B2296">
        <w:rPr>
          <w:lang w:val="pl-PL"/>
        </w:rPr>
        <w:t xml:space="preserve">danych </w:t>
      </w:r>
      <w:r w:rsidR="004F5BE2">
        <w:rPr>
          <w:lang w:val="pl-PL"/>
        </w:rPr>
        <w:t xml:space="preserve">i faktach </w:t>
      </w:r>
      <w:r w:rsidR="009C65EE" w:rsidRPr="003B2296">
        <w:rPr>
          <w:lang w:val="pl-PL"/>
        </w:rPr>
        <w:t xml:space="preserve">zebranych w wyniku realizacji rekomendacji </w:t>
      </w:r>
      <w:r w:rsidRPr="003B2296">
        <w:rPr>
          <w:lang w:val="pl-PL"/>
        </w:rPr>
        <w:t xml:space="preserve">3 w celu </w:t>
      </w:r>
      <w:r w:rsidR="004F5BE2">
        <w:rPr>
          <w:lang w:val="pl-PL"/>
        </w:rPr>
        <w:t>sporządzenia</w:t>
      </w:r>
      <w:r w:rsidRPr="003B2296">
        <w:rPr>
          <w:lang w:val="pl-PL"/>
        </w:rPr>
        <w:t xml:space="preserve"> </w:t>
      </w:r>
      <w:r w:rsidR="006E1B7E" w:rsidRPr="003B2296">
        <w:rPr>
          <w:lang w:val="pl-PL"/>
        </w:rPr>
        <w:t xml:space="preserve">przejrzystego </w:t>
      </w:r>
      <w:r w:rsidRPr="003B2296">
        <w:rPr>
          <w:lang w:val="pl-PL"/>
        </w:rPr>
        <w:t>planu działania</w:t>
      </w:r>
      <w:r w:rsidR="004F5BE2">
        <w:rPr>
          <w:lang w:val="pl-PL"/>
        </w:rPr>
        <w:t xml:space="preserve">, który posłuży </w:t>
      </w:r>
      <w:r w:rsidRPr="003B2296">
        <w:rPr>
          <w:lang w:val="pl-PL"/>
        </w:rPr>
        <w:t>opracowani</w:t>
      </w:r>
      <w:r w:rsidR="004F5BE2">
        <w:rPr>
          <w:lang w:val="pl-PL"/>
        </w:rPr>
        <w:t>u</w:t>
      </w:r>
      <w:r w:rsidRPr="003B2296">
        <w:rPr>
          <w:lang w:val="pl-PL"/>
        </w:rPr>
        <w:t xml:space="preserve"> nowych </w:t>
      </w:r>
      <w:r w:rsidR="009C65EE" w:rsidRPr="003B2296">
        <w:rPr>
          <w:lang w:val="pl-PL"/>
        </w:rPr>
        <w:t>zakresów wytycznych</w:t>
      </w:r>
      <w:r w:rsidRPr="003B2296">
        <w:rPr>
          <w:lang w:val="pl-PL"/>
        </w:rPr>
        <w:t xml:space="preserve"> dla zainteresowanych stron, uzupełni</w:t>
      </w:r>
      <w:r w:rsidR="009C65EE" w:rsidRPr="003B2296">
        <w:rPr>
          <w:lang w:val="pl-PL"/>
        </w:rPr>
        <w:t>aj</w:t>
      </w:r>
      <w:r w:rsidRPr="003B2296">
        <w:rPr>
          <w:lang w:val="pl-PL"/>
        </w:rPr>
        <w:t>ą</w:t>
      </w:r>
      <w:r w:rsidR="009C65EE" w:rsidRPr="003B2296">
        <w:rPr>
          <w:lang w:val="pl-PL"/>
        </w:rPr>
        <w:t>cy</w:t>
      </w:r>
      <w:r w:rsidR="004F5BE2">
        <w:rPr>
          <w:lang w:val="pl-PL"/>
        </w:rPr>
        <w:t>c</w:t>
      </w:r>
      <w:r w:rsidR="009C65EE" w:rsidRPr="003B2296">
        <w:rPr>
          <w:lang w:val="pl-PL"/>
        </w:rPr>
        <w:t>h</w:t>
      </w:r>
      <w:r w:rsidRPr="003B2296">
        <w:rPr>
          <w:lang w:val="pl-PL"/>
        </w:rPr>
        <w:t xml:space="preserve"> braki w</w:t>
      </w:r>
      <w:r w:rsidR="004F5BE2">
        <w:rPr>
          <w:lang w:val="pl-PL"/>
        </w:rPr>
        <w:t> </w:t>
      </w:r>
      <w:r w:rsidRPr="003B2296">
        <w:rPr>
          <w:lang w:val="pl-PL"/>
        </w:rPr>
        <w:t>istniejących informacjach.</w:t>
      </w:r>
    </w:p>
    <w:p w:rsidR="00086454" w:rsidRPr="009C65EE" w:rsidRDefault="00086454" w:rsidP="00086454">
      <w:pPr>
        <w:pStyle w:val="Agency-body-text"/>
        <w:rPr>
          <w:lang w:val="pl-PL"/>
        </w:rPr>
      </w:pPr>
    </w:p>
    <w:p w:rsidR="00086454" w:rsidRPr="009C65EE" w:rsidRDefault="00086454" w:rsidP="00086454">
      <w:pPr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086454" w:rsidRPr="00CA2F39" w:rsidRDefault="003B2296" w:rsidP="00086454">
      <w:pPr>
        <w:pStyle w:val="Agency-heading-2"/>
      </w:pPr>
      <w:bookmarkStart w:id="4" w:name="_Toc530990800"/>
      <w:r>
        <w:t>Rekomendacje dotyczące budowania potencjału systemu</w:t>
      </w:r>
      <w:r w:rsidR="00086454" w:rsidRPr="00CA2F39">
        <w:t xml:space="preserve"> </w:t>
      </w:r>
      <w:r>
        <w:t>edukacji włączającej</w:t>
      </w:r>
      <w:bookmarkEnd w:id="4"/>
    </w:p>
    <w:p w:rsidR="007A4401" w:rsidRPr="009C65EE" w:rsidRDefault="007A4401" w:rsidP="009C65EE">
      <w:pPr>
        <w:pStyle w:val="Agency-heading-3"/>
        <w:rPr>
          <w:bCs/>
          <w:lang w:val="pl-PL"/>
        </w:rPr>
      </w:pPr>
      <w:r w:rsidRPr="009C65EE">
        <w:rPr>
          <w:lang w:val="pl"/>
        </w:rPr>
        <w:t>5. Polityka edukacyjna powinna zapewniać jednakowe rozumienie przez wszystkie podmioty na szczeblu krajowym, regionalnym i lokalnym tego, czym jest różnorodność uczniów, edukacja włączająca, jak również celów wynikających z przepisów prawa oraz kierunków polityki edukacyjnej.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9C65EE">
        <w:rPr>
          <w:rFonts w:ascii="Calibri" w:hAnsi="Calibri"/>
          <w:color w:val="000000"/>
          <w:lang w:val="pl"/>
        </w:rPr>
        <w:t>Rekomendacja koncentruje się na opracowywaniu i realizacji strategii mającej na celu poprawę współpracy i komunikacji między ministerstwami, władzami regionalnymi i lokalnymi a szkołami w celu umożliwienia personelowi na każdym szczeblu skutecznej pracy na rzecz realizowania wspólnego celu w oparciu o klarowne i jednakowe rozumienie tego, czym jest edukacja włączająca.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A4401" w:rsidRPr="003B2296" w:rsidRDefault="009C65EE" w:rsidP="009C65EE">
      <w:pPr>
        <w:pStyle w:val="Agency-body-text"/>
        <w:jc w:val="both"/>
        <w:rPr>
          <w:lang w:val="pl-PL"/>
        </w:rPr>
      </w:pPr>
      <w:r w:rsidRPr="003B2296">
        <w:rPr>
          <w:lang w:val="pl-PL"/>
        </w:rPr>
        <w:t>Powyższe będzie wymagało</w:t>
      </w:r>
      <w:r w:rsidR="007A4401" w:rsidRPr="003B2296">
        <w:rPr>
          <w:lang w:val="pl-PL"/>
        </w:rPr>
        <w:t>:</w:t>
      </w:r>
    </w:p>
    <w:p w:rsidR="007A4401" w:rsidRPr="003B2296" w:rsidRDefault="009C65EE" w:rsidP="009C65EE">
      <w:pPr>
        <w:pStyle w:val="Agency-body-text"/>
        <w:numPr>
          <w:ilvl w:val="0"/>
          <w:numId w:val="29"/>
        </w:numPr>
        <w:jc w:val="both"/>
        <w:rPr>
          <w:lang w:val="pl-PL"/>
        </w:rPr>
      </w:pPr>
      <w:r w:rsidRPr="003B2296">
        <w:rPr>
          <w:lang w:val="pl-PL"/>
        </w:rPr>
        <w:t>określenia</w:t>
      </w:r>
      <w:r w:rsidR="007A4401" w:rsidRPr="003B2296">
        <w:rPr>
          <w:lang w:val="pl-PL"/>
        </w:rPr>
        <w:t xml:space="preserve"> </w:t>
      </w:r>
      <w:r w:rsidRPr="003B2296">
        <w:rPr>
          <w:lang w:val="pl-PL"/>
        </w:rPr>
        <w:t xml:space="preserve">niezbędnego </w:t>
      </w:r>
      <w:r w:rsidR="007A4401" w:rsidRPr="003B2296">
        <w:rPr>
          <w:lang w:val="pl-PL"/>
        </w:rPr>
        <w:t xml:space="preserve">wsparcia </w:t>
      </w:r>
      <w:r w:rsidRPr="003B2296">
        <w:rPr>
          <w:lang w:val="pl-PL"/>
        </w:rPr>
        <w:t xml:space="preserve">dla </w:t>
      </w:r>
      <w:r w:rsidR="007A4401" w:rsidRPr="003B2296">
        <w:rPr>
          <w:lang w:val="pl-PL"/>
        </w:rPr>
        <w:t xml:space="preserve">wszystkich zainteresowanych stron na szczeblu krajowym, regionalnym, lokalnym i szkolnym, </w:t>
      </w:r>
      <w:r w:rsidRPr="003B2296">
        <w:rPr>
          <w:lang w:val="pl-PL"/>
        </w:rPr>
        <w:t>które pozw</w:t>
      </w:r>
      <w:r w:rsidR="004F5BE2">
        <w:rPr>
          <w:lang w:val="pl-PL"/>
        </w:rPr>
        <w:t>o</w:t>
      </w:r>
      <w:r w:rsidRPr="003B2296">
        <w:rPr>
          <w:lang w:val="pl-PL"/>
        </w:rPr>
        <w:t xml:space="preserve">li </w:t>
      </w:r>
      <w:r w:rsidR="007A4401" w:rsidRPr="003B2296">
        <w:rPr>
          <w:lang w:val="pl-PL"/>
        </w:rPr>
        <w:t xml:space="preserve">zapewnić </w:t>
      </w:r>
      <w:r w:rsidRPr="003B2296">
        <w:rPr>
          <w:lang w:val="pl-PL"/>
        </w:rPr>
        <w:t>możliwość</w:t>
      </w:r>
      <w:r w:rsidR="007A4401" w:rsidRPr="003B2296">
        <w:rPr>
          <w:lang w:val="pl-PL"/>
        </w:rPr>
        <w:t xml:space="preserve"> współpracy </w:t>
      </w:r>
      <w:r w:rsidRPr="003B2296">
        <w:rPr>
          <w:lang w:val="pl-PL"/>
        </w:rPr>
        <w:t xml:space="preserve">na rzecz osiągania </w:t>
      </w:r>
      <w:r w:rsidR="007A4401" w:rsidRPr="003B2296">
        <w:rPr>
          <w:lang w:val="pl-PL"/>
        </w:rPr>
        <w:t xml:space="preserve">wspólnych celów w zakresie edukacji </w:t>
      </w:r>
      <w:r w:rsidR="00D350C4" w:rsidRPr="003B2296">
        <w:rPr>
          <w:lang w:val="pl-PL"/>
        </w:rPr>
        <w:t>włączającej</w:t>
      </w:r>
      <w:r w:rsidR="007A4401" w:rsidRPr="003B2296">
        <w:rPr>
          <w:lang w:val="pl-PL"/>
        </w:rPr>
        <w:t>;</w:t>
      </w:r>
    </w:p>
    <w:p w:rsidR="007A4401" w:rsidRPr="003B2296" w:rsidRDefault="007A4401" w:rsidP="00901F2F">
      <w:pPr>
        <w:pStyle w:val="Agency-body-text"/>
        <w:numPr>
          <w:ilvl w:val="0"/>
          <w:numId w:val="29"/>
        </w:numPr>
        <w:jc w:val="both"/>
        <w:rPr>
          <w:lang w:val="pl-PL"/>
        </w:rPr>
      </w:pPr>
      <w:r w:rsidRPr="003B2296">
        <w:rPr>
          <w:lang w:val="pl-PL"/>
        </w:rPr>
        <w:t>rozw</w:t>
      </w:r>
      <w:r w:rsidR="00710CB4" w:rsidRPr="003B2296">
        <w:rPr>
          <w:lang w:val="pl-PL"/>
        </w:rPr>
        <w:t>o</w:t>
      </w:r>
      <w:r w:rsidRPr="003B2296">
        <w:rPr>
          <w:lang w:val="pl-PL"/>
        </w:rPr>
        <w:t>j</w:t>
      </w:r>
      <w:r w:rsidR="00710CB4" w:rsidRPr="003B2296">
        <w:rPr>
          <w:lang w:val="pl-PL"/>
        </w:rPr>
        <w:t>u</w:t>
      </w:r>
      <w:r w:rsidRPr="003B2296">
        <w:rPr>
          <w:lang w:val="pl-PL"/>
        </w:rPr>
        <w:t xml:space="preserve"> istniejących i wdrażani</w:t>
      </w:r>
      <w:r w:rsidR="004F5BE2">
        <w:rPr>
          <w:lang w:val="pl-PL"/>
        </w:rPr>
        <w:t>a</w:t>
      </w:r>
      <w:r w:rsidRPr="003B2296">
        <w:rPr>
          <w:lang w:val="pl-PL"/>
        </w:rPr>
        <w:t xml:space="preserve"> nowych sieci wsparcia między zainteresowanymi stronami na </w:t>
      </w:r>
      <w:r w:rsidR="00901F2F" w:rsidRPr="003B2296">
        <w:rPr>
          <w:lang w:val="pl-PL"/>
        </w:rPr>
        <w:t>szczeblu</w:t>
      </w:r>
      <w:r w:rsidRPr="003B2296">
        <w:rPr>
          <w:lang w:val="pl-PL"/>
        </w:rPr>
        <w:t xml:space="preserve"> krajowym, regionalnym, lokalnym i szkolnym, jak również </w:t>
      </w:r>
      <w:r w:rsidR="00901F2F" w:rsidRPr="003B2296">
        <w:rPr>
          <w:lang w:val="pl-PL"/>
        </w:rPr>
        <w:t>w ramach systemu</w:t>
      </w:r>
      <w:r w:rsidRPr="003B2296">
        <w:rPr>
          <w:lang w:val="pl-PL"/>
        </w:rPr>
        <w:t>;</w:t>
      </w:r>
    </w:p>
    <w:p w:rsidR="007A4401" w:rsidRPr="003B2296" w:rsidRDefault="004F5BE2" w:rsidP="00901F2F">
      <w:pPr>
        <w:pStyle w:val="Agency-body-text"/>
        <w:numPr>
          <w:ilvl w:val="0"/>
          <w:numId w:val="29"/>
        </w:numPr>
        <w:jc w:val="both"/>
        <w:rPr>
          <w:lang w:val="pl-PL"/>
        </w:rPr>
      </w:pPr>
      <w:r>
        <w:rPr>
          <w:lang w:val="pl-PL"/>
        </w:rPr>
        <w:t>przydziału</w:t>
      </w:r>
      <w:r w:rsidR="007A4401" w:rsidRPr="003B2296">
        <w:rPr>
          <w:lang w:val="pl-PL"/>
        </w:rPr>
        <w:t xml:space="preserve"> środków </w:t>
      </w:r>
      <w:r w:rsidR="00231974" w:rsidRPr="003B2296">
        <w:rPr>
          <w:lang w:val="pl-PL"/>
        </w:rPr>
        <w:t>poch</w:t>
      </w:r>
      <w:r w:rsidR="004332C3" w:rsidRPr="003B2296">
        <w:rPr>
          <w:lang w:val="pl-PL"/>
        </w:rPr>
        <w:t>o</w:t>
      </w:r>
      <w:r w:rsidR="00231974" w:rsidRPr="003B2296">
        <w:rPr>
          <w:lang w:val="pl-PL"/>
        </w:rPr>
        <w:t>dz</w:t>
      </w:r>
      <w:r w:rsidR="004332C3" w:rsidRPr="003B2296">
        <w:rPr>
          <w:lang w:val="pl-PL"/>
        </w:rPr>
        <w:t>ą</w:t>
      </w:r>
      <w:r w:rsidR="00710CB4" w:rsidRPr="003B2296">
        <w:rPr>
          <w:lang w:val="pl-PL"/>
        </w:rPr>
        <w:t>c</w:t>
      </w:r>
      <w:r w:rsidR="00231974" w:rsidRPr="003B2296">
        <w:rPr>
          <w:lang w:val="pl-PL"/>
        </w:rPr>
        <w:t>ych z różnych sektorów</w:t>
      </w:r>
      <w:r w:rsidR="004332C3" w:rsidRPr="003B2296">
        <w:rPr>
          <w:lang w:val="pl-PL"/>
        </w:rPr>
        <w:t xml:space="preserve">, etapów </w:t>
      </w:r>
      <w:r w:rsidR="00E2779F" w:rsidRPr="003B2296">
        <w:rPr>
          <w:lang w:val="pl-PL"/>
        </w:rPr>
        <w:t xml:space="preserve">kształcenia oraz podmiotów zapewniających </w:t>
      </w:r>
      <w:r w:rsidR="00231974" w:rsidRPr="003B2296">
        <w:rPr>
          <w:lang w:val="pl-PL"/>
        </w:rPr>
        <w:t>wsparci</w:t>
      </w:r>
      <w:r w:rsidR="00E2779F" w:rsidRPr="003B2296">
        <w:rPr>
          <w:lang w:val="pl-PL"/>
        </w:rPr>
        <w:t>e</w:t>
      </w:r>
      <w:r w:rsidR="00231974" w:rsidRPr="003B2296">
        <w:rPr>
          <w:lang w:val="pl-PL"/>
        </w:rPr>
        <w:t xml:space="preserve"> </w:t>
      </w:r>
      <w:r w:rsidR="007A4401" w:rsidRPr="003B2296">
        <w:rPr>
          <w:lang w:val="pl-PL"/>
        </w:rPr>
        <w:t>na wspólną pracę ministerstw, władz regionaln</w:t>
      </w:r>
      <w:r w:rsidR="00710CB4" w:rsidRPr="003B2296">
        <w:rPr>
          <w:lang w:val="pl-PL"/>
        </w:rPr>
        <w:t>ych</w:t>
      </w:r>
      <w:r w:rsidR="007A4401" w:rsidRPr="003B2296">
        <w:rPr>
          <w:lang w:val="pl-PL"/>
        </w:rPr>
        <w:t xml:space="preserve"> i lokaln</w:t>
      </w:r>
      <w:r w:rsidR="00710CB4" w:rsidRPr="003B2296">
        <w:rPr>
          <w:lang w:val="pl-PL"/>
        </w:rPr>
        <w:t>ych oraz</w:t>
      </w:r>
      <w:r w:rsidR="007A4401" w:rsidRPr="003B2296">
        <w:rPr>
          <w:lang w:val="pl-PL"/>
        </w:rPr>
        <w:t xml:space="preserve"> szkół</w:t>
      </w:r>
      <w:r>
        <w:rPr>
          <w:lang w:val="pl-PL"/>
        </w:rPr>
        <w:t>, aby zapewnić, że</w:t>
      </w:r>
      <w:r w:rsidR="007A4401" w:rsidRPr="003B2296">
        <w:rPr>
          <w:lang w:val="pl-PL"/>
        </w:rPr>
        <w:t xml:space="preserve"> cał</w:t>
      </w:r>
      <w:r>
        <w:rPr>
          <w:lang w:val="pl-PL"/>
        </w:rPr>
        <w:t>a</w:t>
      </w:r>
      <w:r w:rsidR="00710CB4" w:rsidRPr="003B2296">
        <w:rPr>
          <w:lang w:val="pl-PL"/>
        </w:rPr>
        <w:t xml:space="preserve"> </w:t>
      </w:r>
      <w:r w:rsidR="00103D1C">
        <w:rPr>
          <w:lang w:val="pl-PL"/>
        </w:rPr>
        <w:t xml:space="preserve">społeczność </w:t>
      </w:r>
      <w:r>
        <w:rPr>
          <w:lang w:val="pl-PL"/>
        </w:rPr>
        <w:t>szkolna będzie</w:t>
      </w:r>
      <w:r w:rsidR="00710CB4" w:rsidRPr="003B2296">
        <w:rPr>
          <w:lang w:val="pl-PL"/>
        </w:rPr>
        <w:t xml:space="preserve"> reagowa</w:t>
      </w:r>
      <w:r>
        <w:rPr>
          <w:lang w:val="pl-PL"/>
        </w:rPr>
        <w:t>ła</w:t>
      </w:r>
      <w:r w:rsidR="00710CB4" w:rsidRPr="003B2296">
        <w:rPr>
          <w:lang w:val="pl-PL"/>
        </w:rPr>
        <w:t xml:space="preserve"> </w:t>
      </w:r>
      <w:r w:rsidR="007A4401" w:rsidRPr="003B2296">
        <w:rPr>
          <w:lang w:val="pl-PL"/>
        </w:rPr>
        <w:t>na wyzwania związane z</w:t>
      </w:r>
      <w:r w:rsidR="00710CB4" w:rsidRPr="003B2296">
        <w:rPr>
          <w:lang w:val="pl-PL"/>
        </w:rPr>
        <w:t> </w:t>
      </w:r>
      <w:r w:rsidR="007A4401" w:rsidRPr="003B2296">
        <w:rPr>
          <w:lang w:val="pl-PL"/>
        </w:rPr>
        <w:t xml:space="preserve"> edukacją</w:t>
      </w:r>
      <w:r w:rsidR="00710CB4" w:rsidRPr="003B2296">
        <w:rPr>
          <w:lang w:val="pl-PL"/>
        </w:rPr>
        <w:t xml:space="preserve"> włączającą</w:t>
      </w:r>
      <w:r w:rsidR="007A4401" w:rsidRPr="003B2296">
        <w:rPr>
          <w:lang w:val="pl-PL"/>
        </w:rPr>
        <w:t>.</w:t>
      </w:r>
    </w:p>
    <w:p w:rsidR="007A4401" w:rsidRPr="00710CB4" w:rsidRDefault="007A4401" w:rsidP="00710CB4">
      <w:pPr>
        <w:pStyle w:val="Agency-heading-3"/>
        <w:rPr>
          <w:bCs/>
          <w:lang w:val="pl-PL"/>
        </w:rPr>
      </w:pPr>
      <w:r w:rsidRPr="00710CB4">
        <w:rPr>
          <w:lang w:val="pl"/>
        </w:rPr>
        <w:t xml:space="preserve">6. Polityka edukacyjna powinna zapewniać, aby strategie, mechanizmy i działania dotyczące budowania potencjału systemu edukacji włączającej koncentrowały się na realizacji prawa do równego dostępu do takiej edukacji dla wszystkich osób uczących się. 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710CB4">
        <w:rPr>
          <w:rFonts w:ascii="Calibri" w:hAnsi="Calibri"/>
          <w:color w:val="000000"/>
          <w:lang w:val="pl"/>
        </w:rPr>
        <w:t>Rekomendacja wskazuje na potrzebę odejścia polskiego systemu zapewniania wsparcia od koncentrowania się na zaspokajaniu potrzeb uczniów, których specjalne potrzeby edukacyjne i/lub niepełnosprawność zostały udokumentowane, na rzecz zapewnienia wysokiej jakości oferty edukacyjnej każdej osobie uczącej się.</w:t>
      </w:r>
    </w:p>
    <w:p w:rsidR="007A4401" w:rsidRPr="003B2296" w:rsidRDefault="007A4401" w:rsidP="007A4401">
      <w:pPr>
        <w:pStyle w:val="Agency-body-text"/>
      </w:pPr>
      <w:r w:rsidRPr="003B2296">
        <w:t xml:space="preserve">Będzie to </w:t>
      </w:r>
      <w:r w:rsidR="00710CB4" w:rsidRPr="003B2296">
        <w:t>wymagało</w:t>
      </w:r>
      <w:r w:rsidRPr="003B2296">
        <w:t>:</w:t>
      </w:r>
    </w:p>
    <w:p w:rsidR="007A4401" w:rsidRPr="003B2296" w:rsidRDefault="00710CB4" w:rsidP="00666E9A">
      <w:pPr>
        <w:pStyle w:val="Agency-body-text"/>
        <w:numPr>
          <w:ilvl w:val="0"/>
          <w:numId w:val="30"/>
        </w:numPr>
        <w:jc w:val="both"/>
        <w:rPr>
          <w:lang w:val="pl-PL"/>
        </w:rPr>
      </w:pPr>
      <w:r w:rsidRPr="003B2296">
        <w:rPr>
          <w:lang w:val="pl-PL"/>
        </w:rPr>
        <w:t>wspierania</w:t>
      </w:r>
      <w:r w:rsidR="007A4401" w:rsidRPr="003B2296">
        <w:rPr>
          <w:lang w:val="pl-PL"/>
        </w:rPr>
        <w:t xml:space="preserve"> wszystkich zainteresowanych stron w zrozumieniu, że edukacja </w:t>
      </w:r>
      <w:r w:rsidR="00D5775A" w:rsidRPr="003B2296">
        <w:rPr>
          <w:lang w:val="pl-PL"/>
        </w:rPr>
        <w:t>włączająca</w:t>
      </w:r>
      <w:r w:rsidR="007A4401" w:rsidRPr="003B2296">
        <w:rPr>
          <w:lang w:val="pl-PL"/>
        </w:rPr>
        <w:t xml:space="preserve"> jest skutecznym podejściem, które przynosi wyraźne korzyści wszystkim </w:t>
      </w:r>
      <w:r w:rsidRPr="003B2296">
        <w:rPr>
          <w:lang w:val="pl-PL"/>
        </w:rPr>
        <w:t xml:space="preserve">osobom </w:t>
      </w:r>
      <w:r w:rsidR="007A4401" w:rsidRPr="003B2296">
        <w:rPr>
          <w:lang w:val="pl-PL"/>
        </w:rPr>
        <w:t>uczącym się, jak również zespołom</w:t>
      </w:r>
      <w:r w:rsidRPr="003B2296">
        <w:rPr>
          <w:lang w:val="pl-PL"/>
        </w:rPr>
        <w:t xml:space="preserve"> pra</w:t>
      </w:r>
      <w:r w:rsidR="003B2296">
        <w:rPr>
          <w:lang w:val="pl-PL"/>
        </w:rPr>
        <w:t>c</w:t>
      </w:r>
      <w:r w:rsidRPr="003B2296">
        <w:rPr>
          <w:lang w:val="pl-PL"/>
        </w:rPr>
        <w:t>ującym w</w:t>
      </w:r>
      <w:r w:rsidR="007A4401" w:rsidRPr="003B2296">
        <w:rPr>
          <w:lang w:val="pl-PL"/>
        </w:rPr>
        <w:t xml:space="preserve"> szko</w:t>
      </w:r>
      <w:r w:rsidRPr="003B2296">
        <w:rPr>
          <w:lang w:val="pl-PL"/>
        </w:rPr>
        <w:t xml:space="preserve">łach </w:t>
      </w:r>
      <w:r w:rsidR="007A4401" w:rsidRPr="003B2296">
        <w:rPr>
          <w:lang w:val="pl-PL"/>
        </w:rPr>
        <w:t>i szerszej społeczności edukacyjnej, która z nimi współpracuje;</w:t>
      </w:r>
    </w:p>
    <w:p w:rsidR="007A4401" w:rsidRPr="003B2296" w:rsidRDefault="007A4401" w:rsidP="00666E9A">
      <w:pPr>
        <w:pStyle w:val="Agency-body-text"/>
        <w:numPr>
          <w:ilvl w:val="0"/>
          <w:numId w:val="30"/>
        </w:numPr>
        <w:jc w:val="both"/>
        <w:rPr>
          <w:lang w:val="pl-PL"/>
        </w:rPr>
      </w:pPr>
      <w:r w:rsidRPr="003B2296">
        <w:rPr>
          <w:lang w:val="pl-PL"/>
        </w:rPr>
        <w:t>identyfikowani</w:t>
      </w:r>
      <w:r w:rsidR="00710CB4" w:rsidRPr="003B2296">
        <w:rPr>
          <w:lang w:val="pl-PL"/>
        </w:rPr>
        <w:t>a</w:t>
      </w:r>
      <w:r w:rsidRPr="003B2296">
        <w:rPr>
          <w:lang w:val="pl-PL"/>
        </w:rPr>
        <w:t xml:space="preserve"> i ustalani</w:t>
      </w:r>
      <w:r w:rsidR="00710CB4" w:rsidRPr="003B2296">
        <w:rPr>
          <w:lang w:val="pl-PL"/>
        </w:rPr>
        <w:t>a</w:t>
      </w:r>
      <w:r w:rsidRPr="003B2296">
        <w:rPr>
          <w:lang w:val="pl-PL"/>
        </w:rPr>
        <w:t xml:space="preserve"> priorytetów w zakresie dostępności rodzajów wsparcia, które okazały się najskuteczniejsze w umożliwianiu zespołom szkół ogólnodostępnych podnoszenia osiągnięć </w:t>
      </w:r>
      <w:r w:rsidR="00710CB4" w:rsidRPr="003B2296">
        <w:rPr>
          <w:lang w:val="pl-PL"/>
        </w:rPr>
        <w:t>osób uczących się o z</w:t>
      </w:r>
      <w:r w:rsidRPr="003B2296">
        <w:rPr>
          <w:lang w:val="pl-PL"/>
        </w:rPr>
        <w:t>różn</w:t>
      </w:r>
      <w:r w:rsidR="00710CB4" w:rsidRPr="003B2296">
        <w:rPr>
          <w:lang w:val="pl-PL"/>
        </w:rPr>
        <w:t>icowanych potrzebach</w:t>
      </w:r>
      <w:r w:rsidRPr="003B2296">
        <w:rPr>
          <w:lang w:val="pl-PL"/>
        </w:rPr>
        <w:t xml:space="preserve"> w ich społecznościach szkolnych;</w:t>
      </w:r>
    </w:p>
    <w:p w:rsidR="007A4401" w:rsidRPr="003B2296" w:rsidRDefault="00710CB4" w:rsidP="00666E9A">
      <w:pPr>
        <w:pStyle w:val="Agency-body-text"/>
        <w:numPr>
          <w:ilvl w:val="0"/>
          <w:numId w:val="30"/>
        </w:numPr>
        <w:jc w:val="both"/>
        <w:rPr>
          <w:lang w:val="pl-PL"/>
        </w:rPr>
      </w:pPr>
      <w:r w:rsidRPr="003B2296">
        <w:rPr>
          <w:lang w:val="pl-PL"/>
        </w:rPr>
        <w:t>określenia</w:t>
      </w:r>
      <w:r w:rsidR="007A4401" w:rsidRPr="003B2296">
        <w:rPr>
          <w:lang w:val="pl-PL"/>
        </w:rPr>
        <w:t xml:space="preserve"> i priorytetow</w:t>
      </w:r>
      <w:r w:rsidRPr="003B2296">
        <w:rPr>
          <w:lang w:val="pl-PL"/>
        </w:rPr>
        <w:t>ego traktowania</w:t>
      </w:r>
      <w:r w:rsidR="007A4401" w:rsidRPr="003B2296">
        <w:rPr>
          <w:lang w:val="pl-PL"/>
        </w:rPr>
        <w:t xml:space="preserve"> dostępności </w:t>
      </w:r>
      <w:r w:rsidR="00666E9A" w:rsidRPr="003B2296">
        <w:rPr>
          <w:lang w:val="pl-PL"/>
        </w:rPr>
        <w:t xml:space="preserve">tych </w:t>
      </w:r>
      <w:r w:rsidR="007A4401" w:rsidRPr="003B2296">
        <w:rPr>
          <w:lang w:val="pl-PL"/>
        </w:rPr>
        <w:t>rodzajów wsparcia</w:t>
      </w:r>
      <w:r w:rsidR="00666E9A" w:rsidRPr="003B2296">
        <w:rPr>
          <w:lang w:val="pl-PL"/>
        </w:rPr>
        <w:t>, które okazały się najskuteczniejsze we współpracy zespołów specjalistów pracujących w placówkach specjalnych z placówkami ogólnodostępnym</w:t>
      </w:r>
      <w:r w:rsidR="004F5BE2">
        <w:rPr>
          <w:lang w:val="pl-PL"/>
        </w:rPr>
        <w:t>i</w:t>
      </w:r>
      <w:r w:rsidR="00666E9A" w:rsidRPr="003B2296">
        <w:rPr>
          <w:lang w:val="pl-PL"/>
        </w:rPr>
        <w:t xml:space="preserve"> na rzecz osiągania celów edukacji włączającej.</w:t>
      </w:r>
    </w:p>
    <w:p w:rsidR="007A4401" w:rsidRPr="00666E9A" w:rsidRDefault="007A4401" w:rsidP="00666E9A">
      <w:pPr>
        <w:pStyle w:val="Agency-heading-3"/>
        <w:rPr>
          <w:bCs/>
          <w:lang w:val="pl-PL"/>
        </w:rPr>
      </w:pPr>
      <w:r w:rsidRPr="00666E9A">
        <w:rPr>
          <w:lang w:val="pl"/>
        </w:rPr>
        <w:t>7. Polityka edukacyjna powinna zapewniać dyrektorom szkół odpowiednie wsparcie umożliwiające im kierowanie procesem opracowywania i wdrażania strategii mających na celu rozwój edukacji włączającej.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666E9A">
        <w:rPr>
          <w:rFonts w:ascii="Calibri" w:hAnsi="Calibri"/>
          <w:color w:val="000000"/>
          <w:lang w:val="pl"/>
        </w:rPr>
        <w:t>Rekomendacja koncentruje się na zapewnianiu dyrektorom szkół dostępu do wsparcia, którego potrzebują, aby skutecznie rozwijać potencjał szkoły w celu zaspokajania szeregu zróżnicowanych potrzeb edukacyjnych uczniów i realizacji prawa każdego ucznia do edukacji włączającej.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A4401" w:rsidRPr="001C5572" w:rsidRDefault="00666E9A" w:rsidP="007A4401">
      <w:pPr>
        <w:pStyle w:val="Agency-body-text"/>
      </w:pPr>
      <w:r w:rsidRPr="001C5572">
        <w:t>Powyższe będzie wymagało:</w:t>
      </w:r>
    </w:p>
    <w:p w:rsidR="007A4401" w:rsidRPr="001C5572" w:rsidRDefault="00666E9A" w:rsidP="00E2779F">
      <w:pPr>
        <w:pStyle w:val="Agency-body-text"/>
        <w:numPr>
          <w:ilvl w:val="0"/>
          <w:numId w:val="31"/>
        </w:numPr>
        <w:jc w:val="both"/>
        <w:rPr>
          <w:lang w:val="pl-PL"/>
        </w:rPr>
      </w:pPr>
      <w:r w:rsidRPr="001C5572">
        <w:rPr>
          <w:lang w:val="pl-PL"/>
        </w:rPr>
        <w:t>rozwijania</w:t>
      </w:r>
      <w:r w:rsidR="007A4401" w:rsidRPr="001C5572">
        <w:rPr>
          <w:lang w:val="pl-PL"/>
        </w:rPr>
        <w:t xml:space="preserve"> lub tworzeni</w:t>
      </w:r>
      <w:r w:rsidRPr="001C5572">
        <w:rPr>
          <w:lang w:val="pl-PL"/>
        </w:rPr>
        <w:t>a</w:t>
      </w:r>
      <w:r w:rsidR="007A4401" w:rsidRPr="001C5572">
        <w:rPr>
          <w:lang w:val="pl-PL"/>
        </w:rPr>
        <w:t xml:space="preserve"> sieci </w:t>
      </w:r>
      <w:r w:rsidR="00E2779F" w:rsidRPr="001C5572">
        <w:rPr>
          <w:lang w:val="pl-PL"/>
        </w:rPr>
        <w:t xml:space="preserve">współpracy </w:t>
      </w:r>
      <w:r w:rsidR="007A4401" w:rsidRPr="001C5572">
        <w:rPr>
          <w:lang w:val="pl-PL"/>
        </w:rPr>
        <w:t xml:space="preserve">dyrektorów z różnych </w:t>
      </w:r>
      <w:r w:rsidRPr="001C5572">
        <w:rPr>
          <w:lang w:val="pl-PL"/>
        </w:rPr>
        <w:t>typów szkół</w:t>
      </w:r>
      <w:r w:rsidR="007A4401" w:rsidRPr="001C5572">
        <w:rPr>
          <w:lang w:val="pl-PL"/>
        </w:rPr>
        <w:t xml:space="preserve"> (</w:t>
      </w:r>
      <w:r w:rsidRPr="001C5572">
        <w:rPr>
          <w:lang w:val="pl-PL"/>
        </w:rPr>
        <w:t>ogólnodostępnych i</w:t>
      </w:r>
      <w:r w:rsidR="007A4401" w:rsidRPr="001C5572">
        <w:rPr>
          <w:lang w:val="pl-PL"/>
        </w:rPr>
        <w:t xml:space="preserve"> specjalnych) i </w:t>
      </w:r>
      <w:r w:rsidRPr="001C5572">
        <w:rPr>
          <w:lang w:val="pl-PL"/>
        </w:rPr>
        <w:t>etapów kształcenia (przed rozpoczęciem obowiązku rocznego przygotownaia przedszkolnego, obowiązku szkolnego i</w:t>
      </w:r>
      <w:r w:rsidR="00103D1C">
        <w:rPr>
          <w:lang w:val="pl-PL"/>
        </w:rPr>
        <w:t> </w:t>
      </w:r>
      <w:r w:rsidRPr="001C5572">
        <w:rPr>
          <w:lang w:val="pl-PL"/>
        </w:rPr>
        <w:t xml:space="preserve">obowiązku nauki, jak i </w:t>
      </w:r>
      <w:r w:rsidR="00E2779F" w:rsidRPr="001C5572">
        <w:rPr>
          <w:lang w:val="pl-PL"/>
        </w:rPr>
        <w:t>po zakończeniu realizacji tych obowiązków)</w:t>
      </w:r>
      <w:r w:rsidR="007A4401" w:rsidRPr="001C5572">
        <w:rPr>
          <w:lang w:val="pl-PL"/>
        </w:rPr>
        <w:t>, w celu określenia wspólnych celów</w:t>
      </w:r>
      <w:r w:rsidR="00E2779F" w:rsidRPr="001C5572">
        <w:rPr>
          <w:lang w:val="pl-PL"/>
        </w:rPr>
        <w:t>, jak również możliwości korzystania z różnych form wsparcia pomiędzy zespołami szkolnymi</w:t>
      </w:r>
      <w:r w:rsidR="007A4401" w:rsidRPr="001C5572">
        <w:rPr>
          <w:lang w:val="pl-PL"/>
        </w:rPr>
        <w:t>;</w:t>
      </w:r>
    </w:p>
    <w:p w:rsidR="007A4401" w:rsidRPr="001C5572" w:rsidRDefault="007A4401" w:rsidP="00E2779F">
      <w:pPr>
        <w:pStyle w:val="Agency-body-text"/>
        <w:numPr>
          <w:ilvl w:val="0"/>
          <w:numId w:val="31"/>
        </w:numPr>
        <w:jc w:val="both"/>
        <w:rPr>
          <w:lang w:val="pl-PL"/>
        </w:rPr>
      </w:pPr>
      <w:r w:rsidRPr="001C5572">
        <w:rPr>
          <w:lang w:val="pl-PL"/>
        </w:rPr>
        <w:t>poprzez s</w:t>
      </w:r>
      <w:r w:rsidR="00E2779F" w:rsidRPr="001C5572">
        <w:rPr>
          <w:lang w:val="pl-PL"/>
        </w:rPr>
        <w:t>ieci dyrektorów z różnych rodzajów szkół i etapów kształcenia</w:t>
      </w:r>
      <w:r w:rsidRPr="001C5572">
        <w:rPr>
          <w:lang w:val="pl-PL"/>
        </w:rPr>
        <w:t>, zapewni</w:t>
      </w:r>
      <w:r w:rsidR="00E2779F" w:rsidRPr="001C5572">
        <w:rPr>
          <w:lang w:val="pl-PL"/>
        </w:rPr>
        <w:t xml:space="preserve">enia </w:t>
      </w:r>
      <w:r w:rsidRPr="001C5572">
        <w:rPr>
          <w:lang w:val="pl-PL"/>
        </w:rPr>
        <w:t xml:space="preserve">osobom kierującym szkołami możliwości współpracy przy opracowywaniu polityki szkolnej, która jest dostosowana do celów </w:t>
      </w:r>
      <w:r w:rsidR="00E2779F" w:rsidRPr="001C5572">
        <w:rPr>
          <w:lang w:val="pl-PL"/>
        </w:rPr>
        <w:t xml:space="preserve">krajowej </w:t>
      </w:r>
      <w:r w:rsidRPr="001C5572">
        <w:rPr>
          <w:lang w:val="pl-PL"/>
        </w:rPr>
        <w:t xml:space="preserve">polityki edukacyjnej sprzyjającej włączeniu społecznemu i wspiera ich realizację; </w:t>
      </w:r>
    </w:p>
    <w:p w:rsidR="007A4401" w:rsidRPr="001C5572" w:rsidRDefault="007A4401" w:rsidP="00E2779F">
      <w:pPr>
        <w:pStyle w:val="Agency-body-text"/>
        <w:numPr>
          <w:ilvl w:val="0"/>
          <w:numId w:val="31"/>
        </w:numPr>
        <w:jc w:val="both"/>
        <w:rPr>
          <w:lang w:val="pl-PL"/>
        </w:rPr>
      </w:pPr>
      <w:r w:rsidRPr="001C5572">
        <w:rPr>
          <w:lang w:val="pl-PL"/>
        </w:rPr>
        <w:t xml:space="preserve">wspieranie kadry kierowniczej szkół </w:t>
      </w:r>
      <w:r w:rsidR="00E2779F" w:rsidRPr="001C5572">
        <w:rPr>
          <w:lang w:val="pl-PL"/>
        </w:rPr>
        <w:t xml:space="preserve">ogólnodostępnych </w:t>
      </w:r>
      <w:r w:rsidRPr="001C5572">
        <w:rPr>
          <w:lang w:val="pl-PL"/>
        </w:rPr>
        <w:t xml:space="preserve">w identyfikowaniu, wykorzystywaniu i wdrażaniu strategii niezbędnych do </w:t>
      </w:r>
      <w:r w:rsidR="00E2779F" w:rsidRPr="001C5572">
        <w:rPr>
          <w:lang w:val="pl-PL"/>
        </w:rPr>
        <w:t xml:space="preserve">rozwijania zdolności </w:t>
      </w:r>
      <w:r w:rsidRPr="001C5572">
        <w:rPr>
          <w:lang w:val="pl-PL"/>
        </w:rPr>
        <w:t>cał</w:t>
      </w:r>
      <w:r w:rsidR="00E2779F" w:rsidRPr="001C5572">
        <w:rPr>
          <w:lang w:val="pl-PL"/>
        </w:rPr>
        <w:t>ych</w:t>
      </w:r>
      <w:r w:rsidRPr="001C5572">
        <w:rPr>
          <w:lang w:val="pl-PL"/>
        </w:rPr>
        <w:t xml:space="preserve"> zespoł</w:t>
      </w:r>
      <w:r w:rsidR="00E2779F" w:rsidRPr="001C5572">
        <w:rPr>
          <w:lang w:val="pl-PL"/>
        </w:rPr>
        <w:t>ów</w:t>
      </w:r>
      <w:r w:rsidRPr="001C5572">
        <w:rPr>
          <w:lang w:val="pl-PL"/>
        </w:rPr>
        <w:t xml:space="preserve"> </w:t>
      </w:r>
      <w:r w:rsidR="00E2779F" w:rsidRPr="001C5572">
        <w:rPr>
          <w:lang w:val="pl-PL"/>
        </w:rPr>
        <w:t xml:space="preserve">pracujących w </w:t>
      </w:r>
      <w:r w:rsidRPr="001C5572">
        <w:rPr>
          <w:lang w:val="pl-PL"/>
        </w:rPr>
        <w:t>szk</w:t>
      </w:r>
      <w:r w:rsidR="00E2779F" w:rsidRPr="001C5572">
        <w:rPr>
          <w:lang w:val="pl-PL"/>
        </w:rPr>
        <w:t xml:space="preserve">ołach do postrzegania </w:t>
      </w:r>
      <w:r w:rsidRPr="001C5572">
        <w:rPr>
          <w:lang w:val="pl-PL"/>
        </w:rPr>
        <w:t>edukacj</w:t>
      </w:r>
      <w:r w:rsidR="00E2779F" w:rsidRPr="001C5572">
        <w:rPr>
          <w:lang w:val="pl-PL"/>
        </w:rPr>
        <w:t>i</w:t>
      </w:r>
      <w:r w:rsidRPr="001C5572">
        <w:rPr>
          <w:lang w:val="pl-PL"/>
        </w:rPr>
        <w:t xml:space="preserve"> </w:t>
      </w:r>
      <w:r w:rsidR="00D5775A" w:rsidRPr="001C5572">
        <w:rPr>
          <w:lang w:val="pl-PL"/>
        </w:rPr>
        <w:t>włączając</w:t>
      </w:r>
      <w:r w:rsidR="00E2779F" w:rsidRPr="001C5572">
        <w:rPr>
          <w:lang w:val="pl-PL"/>
        </w:rPr>
        <w:t xml:space="preserve">ej </w:t>
      </w:r>
      <w:r w:rsidRPr="001C5572">
        <w:rPr>
          <w:lang w:val="pl-PL"/>
        </w:rPr>
        <w:t>jako podejści</w:t>
      </w:r>
      <w:r w:rsidR="00E2779F" w:rsidRPr="001C5572">
        <w:rPr>
          <w:lang w:val="pl-PL"/>
        </w:rPr>
        <w:t>a</w:t>
      </w:r>
      <w:r w:rsidRPr="001C5572">
        <w:rPr>
          <w:lang w:val="pl-PL"/>
        </w:rPr>
        <w:t xml:space="preserve"> </w:t>
      </w:r>
      <w:r w:rsidR="00E2779F" w:rsidRPr="001C5572">
        <w:rPr>
          <w:lang w:val="pl-PL"/>
        </w:rPr>
        <w:t xml:space="preserve">wobec </w:t>
      </w:r>
      <w:r w:rsidRPr="001C5572">
        <w:rPr>
          <w:lang w:val="pl-PL"/>
        </w:rPr>
        <w:t>wszystkich uczniów;</w:t>
      </w:r>
    </w:p>
    <w:p w:rsidR="00086454" w:rsidRPr="001C5572" w:rsidRDefault="007A4401" w:rsidP="00E2779F">
      <w:pPr>
        <w:pStyle w:val="Agency-body-text"/>
        <w:numPr>
          <w:ilvl w:val="0"/>
          <w:numId w:val="31"/>
        </w:numPr>
        <w:jc w:val="both"/>
        <w:rPr>
          <w:lang w:val="pl-PL"/>
        </w:rPr>
      </w:pPr>
      <w:r w:rsidRPr="001C5572">
        <w:rPr>
          <w:lang w:val="pl-PL"/>
        </w:rPr>
        <w:t xml:space="preserve">wspieranie dyrektorów szkół specjalnych w określaniu, wykorzystywaniu </w:t>
      </w:r>
      <w:r w:rsidR="00E2779F" w:rsidRPr="001C5572">
        <w:rPr>
          <w:lang w:val="pl-PL"/>
        </w:rPr>
        <w:br/>
      </w:r>
      <w:r w:rsidRPr="001C5572">
        <w:rPr>
          <w:lang w:val="pl-PL"/>
        </w:rPr>
        <w:t xml:space="preserve">i wdrażaniu strategii niezbędnych do </w:t>
      </w:r>
      <w:r w:rsidR="007744C4" w:rsidRPr="001C5572">
        <w:rPr>
          <w:lang w:val="pl-PL"/>
        </w:rPr>
        <w:t xml:space="preserve">rozwijania zdolności </w:t>
      </w:r>
      <w:r w:rsidR="00E2779F" w:rsidRPr="001C5572">
        <w:rPr>
          <w:lang w:val="pl-PL"/>
        </w:rPr>
        <w:t>całych zespołów pracujących w szkołach</w:t>
      </w:r>
      <w:r w:rsidR="007744C4" w:rsidRPr="001C5572">
        <w:rPr>
          <w:lang w:val="pl-PL"/>
        </w:rPr>
        <w:t xml:space="preserve"> do postrzegania edukacji włączającej jako podejścia wobec wszystkich uczniów</w:t>
      </w:r>
      <w:r w:rsidRPr="001C5572">
        <w:rPr>
          <w:lang w:val="pl-PL"/>
        </w:rPr>
        <w:t>.</w:t>
      </w:r>
    </w:p>
    <w:p w:rsidR="00086454" w:rsidRPr="009C65EE" w:rsidRDefault="00086454" w:rsidP="00E2779F">
      <w:pPr>
        <w:jc w:val="both"/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086454" w:rsidRPr="00CA2F39" w:rsidRDefault="00086454" w:rsidP="00086454">
      <w:pPr>
        <w:pStyle w:val="Agency-heading-2"/>
      </w:pPr>
      <w:bookmarkStart w:id="5" w:name="_Toc530059930"/>
      <w:bookmarkStart w:id="6" w:name="_Toc530990801"/>
      <w:r w:rsidRPr="00CA2F39">
        <w:t>Re</w:t>
      </w:r>
      <w:r w:rsidR="00EC57A3">
        <w:t>komendacje dotyczące zarządzania i finansowania</w:t>
      </w:r>
      <w:bookmarkEnd w:id="5"/>
      <w:bookmarkEnd w:id="6"/>
      <w:r w:rsidRPr="00CA2F39">
        <w:t xml:space="preserve">  </w:t>
      </w:r>
    </w:p>
    <w:p w:rsidR="007A4401" w:rsidRPr="007744C4" w:rsidRDefault="007A4401" w:rsidP="007744C4">
      <w:pPr>
        <w:pStyle w:val="Agency-heading-3"/>
        <w:rPr>
          <w:bCs/>
          <w:lang w:val="pl-PL"/>
        </w:rPr>
      </w:pPr>
      <w:r w:rsidRPr="007744C4">
        <w:rPr>
          <w:lang w:val="pl"/>
        </w:rPr>
        <w:t>8. Polityka edukacyjna powinna jasno definiować role i obowiązki poszczególnych podmiotów na szczeblu krajowym, regi</w:t>
      </w:r>
      <w:r w:rsidRPr="007744C4">
        <w:rPr>
          <w:color w:val="000000"/>
          <w:lang w:val="pl"/>
        </w:rPr>
        <w:t>onalnym i lokalnym oraz komunikować je w</w:t>
      </w:r>
      <w:r w:rsidR="00103D1C">
        <w:rPr>
          <w:color w:val="000000"/>
          <w:lang w:val="pl"/>
        </w:rPr>
        <w:t> </w:t>
      </w:r>
      <w:r w:rsidRPr="007744C4">
        <w:rPr>
          <w:color w:val="000000"/>
          <w:lang w:val="pl"/>
        </w:rPr>
        <w:t xml:space="preserve">sposób zrozumiały dla </w:t>
      </w:r>
      <w:r w:rsidRPr="007744C4">
        <w:rPr>
          <w:lang w:val="pl"/>
        </w:rPr>
        <w:t>wszystkich uczestników procesu kształcenia, w tym rodziców i</w:t>
      </w:r>
      <w:r w:rsidR="00103D1C">
        <w:rPr>
          <w:lang w:val="pl"/>
        </w:rPr>
        <w:t> </w:t>
      </w:r>
      <w:r w:rsidRPr="007744C4">
        <w:rPr>
          <w:lang w:val="pl"/>
        </w:rPr>
        <w:t>rodzin.</w:t>
      </w:r>
    </w:p>
    <w:p w:rsidR="007A4401" w:rsidRPr="009C65EE" w:rsidRDefault="007A4401" w:rsidP="007744C4">
      <w:pPr>
        <w:pStyle w:val="Agency-body-text"/>
        <w:jc w:val="both"/>
        <w:rPr>
          <w:rFonts w:cs="Calibri"/>
          <w:lang w:val="pl-PL"/>
        </w:rPr>
      </w:pPr>
      <w:r w:rsidRPr="007744C4">
        <w:rPr>
          <w:rFonts w:cs="Calibri"/>
          <w:color w:val="auto"/>
          <w:lang w:val="pl"/>
        </w:rPr>
        <w:t>Rekomendacja koncentruje się na zapewnianiu powszechnego, jednoznacznego zrozumienia ról i obowiązków związanych z realizacją polityki przez władze różnego szczebla.</w:t>
      </w:r>
    </w:p>
    <w:p w:rsidR="007A4401" w:rsidRPr="00927860" w:rsidRDefault="007A4401" w:rsidP="007744C4">
      <w:pPr>
        <w:pStyle w:val="Agency-body-text"/>
        <w:jc w:val="both"/>
        <w:rPr>
          <w:lang w:val="pl-PL"/>
        </w:rPr>
      </w:pPr>
      <w:r w:rsidRPr="00927860">
        <w:rPr>
          <w:lang w:val="pl-PL"/>
        </w:rPr>
        <w:t xml:space="preserve">Będzie się to </w:t>
      </w:r>
      <w:r w:rsidR="007744C4" w:rsidRPr="00927860">
        <w:rPr>
          <w:lang w:val="pl-PL"/>
        </w:rPr>
        <w:t>wymagało</w:t>
      </w:r>
      <w:r w:rsidRPr="00927860">
        <w:rPr>
          <w:lang w:val="pl-PL"/>
        </w:rPr>
        <w:t>:</w:t>
      </w:r>
    </w:p>
    <w:p w:rsidR="007A4401" w:rsidRPr="00927860" w:rsidRDefault="007744C4" w:rsidP="007744C4">
      <w:pPr>
        <w:pStyle w:val="Agency-body-text"/>
        <w:numPr>
          <w:ilvl w:val="0"/>
          <w:numId w:val="38"/>
        </w:numPr>
        <w:jc w:val="both"/>
        <w:rPr>
          <w:lang w:val="pl-PL"/>
        </w:rPr>
      </w:pPr>
      <w:r w:rsidRPr="00927860">
        <w:rPr>
          <w:lang w:val="pl-PL"/>
        </w:rPr>
        <w:t>określenia</w:t>
      </w:r>
      <w:r w:rsidR="007A4401" w:rsidRPr="00927860">
        <w:rPr>
          <w:lang w:val="pl-PL"/>
        </w:rPr>
        <w:t xml:space="preserve"> ról i obowiązków wszystkich organów w zakresie:</w:t>
      </w:r>
    </w:p>
    <w:p w:rsidR="007744C4" w:rsidRPr="00927860" w:rsidRDefault="007A4401" w:rsidP="0014051B">
      <w:pPr>
        <w:pStyle w:val="Agency-body-text"/>
        <w:numPr>
          <w:ilvl w:val="0"/>
          <w:numId w:val="39"/>
        </w:numPr>
        <w:jc w:val="both"/>
        <w:rPr>
          <w:lang w:val="pl-PL"/>
        </w:rPr>
      </w:pPr>
      <w:r w:rsidRPr="00927860">
        <w:rPr>
          <w:lang w:val="pl-PL"/>
        </w:rPr>
        <w:t>finansowani</w:t>
      </w:r>
      <w:r w:rsidR="007744C4" w:rsidRPr="00927860">
        <w:rPr>
          <w:lang w:val="pl-PL"/>
        </w:rPr>
        <w:t>a</w:t>
      </w:r>
      <w:r w:rsidRPr="00927860">
        <w:rPr>
          <w:lang w:val="pl-PL"/>
        </w:rPr>
        <w:t xml:space="preserve"> wsparcia i świadczenia usług,</w:t>
      </w:r>
    </w:p>
    <w:p w:rsidR="007A4401" w:rsidRPr="00927860" w:rsidRDefault="007744C4" w:rsidP="0014051B">
      <w:pPr>
        <w:pStyle w:val="Agency-body-text"/>
        <w:numPr>
          <w:ilvl w:val="0"/>
          <w:numId w:val="39"/>
        </w:numPr>
        <w:jc w:val="both"/>
        <w:rPr>
          <w:lang w:val="pl-PL"/>
        </w:rPr>
      </w:pPr>
      <w:r w:rsidRPr="00927860">
        <w:rPr>
          <w:lang w:val="pl-PL"/>
        </w:rPr>
        <w:t>procedur związ</w:t>
      </w:r>
      <w:r w:rsidR="00927860">
        <w:rPr>
          <w:lang w:val="pl-PL"/>
        </w:rPr>
        <w:t>a</w:t>
      </w:r>
      <w:r w:rsidRPr="00927860">
        <w:rPr>
          <w:lang w:val="pl-PL"/>
        </w:rPr>
        <w:t xml:space="preserve">nych z oceną </w:t>
      </w:r>
      <w:r w:rsidR="007A4401" w:rsidRPr="00927860">
        <w:rPr>
          <w:lang w:val="pl-PL"/>
        </w:rPr>
        <w:t>indywidualny</w:t>
      </w:r>
      <w:r w:rsidRPr="00927860">
        <w:rPr>
          <w:lang w:val="pl-PL"/>
        </w:rPr>
        <w:t>ch potrzeb osoby uczącej się</w:t>
      </w:r>
      <w:r w:rsidR="007A4401" w:rsidRPr="00927860">
        <w:rPr>
          <w:lang w:val="pl-PL"/>
        </w:rPr>
        <w:t>;</w:t>
      </w:r>
    </w:p>
    <w:p w:rsidR="007A4401" w:rsidRPr="00927860" w:rsidRDefault="007744C4" w:rsidP="007744C4">
      <w:pPr>
        <w:pStyle w:val="Agency-body-text"/>
        <w:numPr>
          <w:ilvl w:val="0"/>
          <w:numId w:val="38"/>
        </w:numPr>
        <w:jc w:val="both"/>
        <w:rPr>
          <w:lang w:val="pl-PL"/>
        </w:rPr>
      </w:pPr>
      <w:r w:rsidRPr="00927860">
        <w:rPr>
          <w:lang w:val="pl-PL"/>
        </w:rPr>
        <w:t>określenia</w:t>
      </w:r>
      <w:r w:rsidR="007A4401" w:rsidRPr="00927860">
        <w:rPr>
          <w:lang w:val="pl-PL"/>
        </w:rPr>
        <w:t xml:space="preserve"> mechanizmów gromadzenia i </w:t>
      </w:r>
      <w:r w:rsidRPr="00927860">
        <w:rPr>
          <w:lang w:val="pl-PL"/>
        </w:rPr>
        <w:t>przekazywania</w:t>
      </w:r>
      <w:r w:rsidR="007A4401" w:rsidRPr="00927860">
        <w:rPr>
          <w:lang w:val="pl-PL"/>
        </w:rPr>
        <w:t xml:space="preserve"> danych na temat skuteczności wdrażania krajowych, regionalnych i lokalnych polityk </w:t>
      </w:r>
      <w:r w:rsidRPr="00927860">
        <w:rPr>
          <w:lang w:val="pl-PL"/>
        </w:rPr>
        <w:t xml:space="preserve">w zakresie </w:t>
      </w:r>
      <w:r w:rsidR="007A4401" w:rsidRPr="00927860">
        <w:rPr>
          <w:lang w:val="pl-PL"/>
        </w:rPr>
        <w:t xml:space="preserve">edukacji </w:t>
      </w:r>
      <w:r w:rsidR="00D350C4" w:rsidRPr="00927860">
        <w:rPr>
          <w:lang w:val="pl-PL"/>
        </w:rPr>
        <w:t>włączającej</w:t>
      </w:r>
      <w:r w:rsidR="007A4401" w:rsidRPr="00927860">
        <w:rPr>
          <w:lang w:val="pl-PL"/>
        </w:rPr>
        <w:t>;</w:t>
      </w:r>
    </w:p>
    <w:p w:rsidR="007A4401" w:rsidRPr="00927860" w:rsidRDefault="007744C4" w:rsidP="007744C4">
      <w:pPr>
        <w:pStyle w:val="Agency-body-text"/>
        <w:numPr>
          <w:ilvl w:val="0"/>
          <w:numId w:val="38"/>
        </w:numPr>
        <w:jc w:val="both"/>
        <w:rPr>
          <w:lang w:val="pl-PL"/>
        </w:rPr>
      </w:pPr>
      <w:r w:rsidRPr="00927860">
        <w:rPr>
          <w:lang w:val="pl-PL"/>
        </w:rPr>
        <w:t>określenia</w:t>
      </w:r>
      <w:r w:rsidR="007A4401" w:rsidRPr="00927860">
        <w:rPr>
          <w:lang w:val="pl-PL"/>
        </w:rPr>
        <w:t xml:space="preserve"> wspólnych celów w zakresie </w:t>
      </w:r>
      <w:r w:rsidRPr="00927860">
        <w:rPr>
          <w:lang w:val="pl-PL"/>
        </w:rPr>
        <w:t xml:space="preserve">rozwijania </w:t>
      </w:r>
      <w:r w:rsidR="00927860">
        <w:rPr>
          <w:lang w:val="pl-PL"/>
        </w:rPr>
        <w:t>potencjału</w:t>
      </w:r>
      <w:r w:rsidRPr="00927860">
        <w:rPr>
          <w:lang w:val="pl-PL"/>
        </w:rPr>
        <w:t xml:space="preserve"> systemu </w:t>
      </w:r>
      <w:r w:rsidR="00927860">
        <w:rPr>
          <w:lang w:val="pl-PL"/>
        </w:rPr>
        <w:t>oraz</w:t>
      </w:r>
      <w:r w:rsidR="007A4401" w:rsidRPr="00927860">
        <w:rPr>
          <w:lang w:val="pl-PL"/>
        </w:rPr>
        <w:t xml:space="preserve"> zapewnienia </w:t>
      </w:r>
      <w:r w:rsidRPr="00927860">
        <w:rPr>
          <w:lang w:val="pl-PL"/>
        </w:rPr>
        <w:t xml:space="preserve">odpowiedniego do potrzeb wsparcia </w:t>
      </w:r>
      <w:r w:rsidR="007A4401" w:rsidRPr="00927860">
        <w:rPr>
          <w:lang w:val="pl-PL"/>
        </w:rPr>
        <w:t>na poziomie regionalnym i</w:t>
      </w:r>
      <w:r w:rsidR="00927860">
        <w:rPr>
          <w:lang w:val="pl-PL"/>
        </w:rPr>
        <w:t> </w:t>
      </w:r>
      <w:r w:rsidR="007A4401" w:rsidRPr="00927860">
        <w:rPr>
          <w:lang w:val="pl-PL"/>
        </w:rPr>
        <w:t xml:space="preserve">lokalnym dla wszystkich </w:t>
      </w:r>
      <w:r w:rsidRPr="00927860">
        <w:rPr>
          <w:lang w:val="pl-PL"/>
        </w:rPr>
        <w:t xml:space="preserve">osób uczących się </w:t>
      </w:r>
      <w:r w:rsidR="007A4401" w:rsidRPr="00927860">
        <w:rPr>
          <w:lang w:val="pl-PL"/>
        </w:rPr>
        <w:t xml:space="preserve">i </w:t>
      </w:r>
      <w:r w:rsidRPr="00927860">
        <w:rPr>
          <w:lang w:val="pl-PL"/>
        </w:rPr>
        <w:t xml:space="preserve">ich </w:t>
      </w:r>
      <w:r w:rsidR="007A4401" w:rsidRPr="00927860">
        <w:rPr>
          <w:lang w:val="pl-PL"/>
        </w:rPr>
        <w:t>rodzin.</w:t>
      </w:r>
    </w:p>
    <w:p w:rsidR="007A4401" w:rsidRPr="007744C4" w:rsidRDefault="007A4401" w:rsidP="007744C4">
      <w:pPr>
        <w:pStyle w:val="Agency-heading-3"/>
        <w:rPr>
          <w:lang w:val="pl"/>
        </w:rPr>
      </w:pPr>
      <w:r w:rsidRPr="007744C4">
        <w:rPr>
          <w:lang w:val="pl"/>
        </w:rPr>
        <w:t>9. Polityka edukacyjna powinna zapewniać wdrażanie mechanizmów finansowania i zarządzania zasobami, które promują ofertę edukacyjną jednakowo dostępną dla wszystkich osób uczących się.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7744C4">
        <w:rPr>
          <w:rFonts w:ascii="Calibri" w:hAnsi="Calibri"/>
          <w:color w:val="000000"/>
          <w:lang w:val="pl"/>
        </w:rPr>
        <w:t>Rekomendacja koncentruje się na określaniu sposobów elastycznego zarządzania zasobami w celu zapewnienia szerszego zakresu świadczeń w szkołach ogólnodostępnych.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A4401" w:rsidRPr="00927860" w:rsidRDefault="007744C4" w:rsidP="007A4401">
      <w:pPr>
        <w:pStyle w:val="Agency-body-text"/>
        <w:rPr>
          <w:lang w:val="pl-PL"/>
        </w:rPr>
      </w:pPr>
      <w:r w:rsidRPr="00927860">
        <w:rPr>
          <w:lang w:val="pl-PL"/>
        </w:rPr>
        <w:t>Powyższe będzie wymagało</w:t>
      </w:r>
      <w:r w:rsidR="007A4401" w:rsidRPr="00927860">
        <w:rPr>
          <w:lang w:val="pl-PL"/>
        </w:rPr>
        <w:t>:</w:t>
      </w:r>
    </w:p>
    <w:p w:rsidR="007A4401" w:rsidRPr="00927860" w:rsidRDefault="007744C4" w:rsidP="0014051B">
      <w:pPr>
        <w:pStyle w:val="Agency-body-text"/>
        <w:numPr>
          <w:ilvl w:val="0"/>
          <w:numId w:val="40"/>
        </w:numPr>
        <w:jc w:val="both"/>
        <w:rPr>
          <w:lang w:val="pl-PL"/>
        </w:rPr>
      </w:pPr>
      <w:r w:rsidRPr="00927860">
        <w:rPr>
          <w:lang w:val="pl-PL"/>
        </w:rPr>
        <w:t>określenia</w:t>
      </w:r>
      <w:r w:rsidR="007A4401" w:rsidRPr="00927860">
        <w:rPr>
          <w:lang w:val="pl-PL"/>
        </w:rPr>
        <w:t xml:space="preserve"> mechanizmu współpracy z zainteresowanymi stronami z całego systemu edukacji w celu dokonania przeglądu obecnych metod finansowania;</w:t>
      </w:r>
    </w:p>
    <w:p w:rsidR="007A4401" w:rsidRPr="00927860" w:rsidRDefault="007744C4" w:rsidP="0014051B">
      <w:pPr>
        <w:pStyle w:val="Agency-body-text"/>
        <w:numPr>
          <w:ilvl w:val="0"/>
          <w:numId w:val="40"/>
        </w:numPr>
        <w:jc w:val="both"/>
        <w:rPr>
          <w:lang w:val="pl-PL"/>
        </w:rPr>
      </w:pPr>
      <w:r w:rsidRPr="00927860">
        <w:rPr>
          <w:lang w:val="pl-PL"/>
        </w:rPr>
        <w:t xml:space="preserve">określenia, </w:t>
      </w:r>
      <w:r w:rsidR="007A4401" w:rsidRPr="00927860">
        <w:rPr>
          <w:lang w:val="pl-PL"/>
        </w:rPr>
        <w:t>wraz z zainteresowanymi stronami</w:t>
      </w:r>
      <w:r w:rsidRPr="00927860">
        <w:rPr>
          <w:lang w:val="pl-PL"/>
        </w:rPr>
        <w:t xml:space="preserve">, </w:t>
      </w:r>
      <w:r w:rsidR="007A4401" w:rsidRPr="00927860">
        <w:rPr>
          <w:lang w:val="pl-PL"/>
        </w:rPr>
        <w:t>rodzaj</w:t>
      </w:r>
      <w:r w:rsidRPr="00927860">
        <w:rPr>
          <w:lang w:val="pl-PL"/>
        </w:rPr>
        <w:t>ów</w:t>
      </w:r>
      <w:r w:rsidR="007A4401" w:rsidRPr="00927860">
        <w:rPr>
          <w:lang w:val="pl-PL"/>
        </w:rPr>
        <w:t xml:space="preserve"> mechanizmów </w:t>
      </w:r>
      <w:r w:rsidR="00927860">
        <w:rPr>
          <w:lang w:val="pl-PL"/>
        </w:rPr>
        <w:t xml:space="preserve">podziału </w:t>
      </w:r>
      <w:r w:rsidR="007A4401" w:rsidRPr="00927860">
        <w:rPr>
          <w:lang w:val="pl-PL"/>
        </w:rPr>
        <w:t xml:space="preserve">zasobów, które mają na celu zwiększenie zdolności wszystkich szkół do </w:t>
      </w:r>
      <w:r w:rsidRPr="00927860">
        <w:rPr>
          <w:lang w:val="pl-PL"/>
        </w:rPr>
        <w:t xml:space="preserve">zapewniania </w:t>
      </w:r>
      <w:r w:rsidR="007A4401" w:rsidRPr="00927860">
        <w:rPr>
          <w:lang w:val="pl-PL"/>
        </w:rPr>
        <w:t>włączenia społecznego;</w:t>
      </w:r>
    </w:p>
    <w:p w:rsidR="007A4401" w:rsidRPr="00927860" w:rsidRDefault="007744C4" w:rsidP="0014051B">
      <w:pPr>
        <w:pStyle w:val="Agency-body-text"/>
        <w:numPr>
          <w:ilvl w:val="0"/>
          <w:numId w:val="40"/>
        </w:numPr>
        <w:jc w:val="both"/>
        <w:rPr>
          <w:lang w:val="pl-PL"/>
        </w:rPr>
      </w:pPr>
      <w:r w:rsidRPr="00927860">
        <w:rPr>
          <w:lang w:val="pl-PL"/>
        </w:rPr>
        <w:t xml:space="preserve">określenia </w:t>
      </w:r>
      <w:r w:rsidR="007A4401" w:rsidRPr="00927860">
        <w:rPr>
          <w:lang w:val="pl-PL"/>
        </w:rPr>
        <w:t>sposob</w:t>
      </w:r>
      <w:r w:rsidRPr="00927860">
        <w:rPr>
          <w:lang w:val="pl-PL"/>
        </w:rPr>
        <w:t>ów</w:t>
      </w:r>
      <w:r w:rsidR="007A4401" w:rsidRPr="00927860">
        <w:rPr>
          <w:lang w:val="pl-PL"/>
        </w:rPr>
        <w:t xml:space="preserve"> zwiększenia elastyczności </w:t>
      </w:r>
      <w:r w:rsidRPr="00927860">
        <w:rPr>
          <w:lang w:val="pl-PL"/>
        </w:rPr>
        <w:t xml:space="preserve">w pracy </w:t>
      </w:r>
      <w:r w:rsidR="007A4401" w:rsidRPr="00927860">
        <w:rPr>
          <w:lang w:val="pl-PL"/>
        </w:rPr>
        <w:t xml:space="preserve">szkół w celu zaspokojenia szerszego zakresu potrzeb w klasach bez konieczności </w:t>
      </w:r>
      <w:r w:rsidRPr="00927860">
        <w:rPr>
          <w:lang w:val="pl-PL"/>
        </w:rPr>
        <w:t xml:space="preserve">formalnego </w:t>
      </w:r>
      <w:r w:rsidR="007A4401" w:rsidRPr="00927860">
        <w:rPr>
          <w:lang w:val="pl-PL"/>
        </w:rPr>
        <w:t>diagnozowania;</w:t>
      </w:r>
    </w:p>
    <w:p w:rsidR="007A4401" w:rsidRPr="00927860" w:rsidRDefault="007744C4" w:rsidP="0014051B">
      <w:pPr>
        <w:pStyle w:val="Agency-body-text"/>
        <w:numPr>
          <w:ilvl w:val="0"/>
          <w:numId w:val="40"/>
        </w:numPr>
        <w:jc w:val="both"/>
        <w:rPr>
          <w:lang w:val="pl-PL"/>
        </w:rPr>
      </w:pPr>
      <w:r w:rsidRPr="00927860">
        <w:rPr>
          <w:lang w:val="pl-PL"/>
        </w:rPr>
        <w:t>określenia,</w:t>
      </w:r>
      <w:r w:rsidR="007A4401" w:rsidRPr="00927860">
        <w:rPr>
          <w:lang w:val="pl-PL"/>
        </w:rPr>
        <w:t xml:space="preserve"> wraz z zainteresowanymi stronami, mechanizmów rozwiązywania problemów związanych z </w:t>
      </w:r>
      <w:r w:rsidRPr="00927860">
        <w:rPr>
          <w:lang w:val="pl-PL"/>
        </w:rPr>
        <w:t xml:space="preserve">nieadekwatnością </w:t>
      </w:r>
      <w:r w:rsidR="007A4401" w:rsidRPr="00927860">
        <w:rPr>
          <w:lang w:val="pl-PL"/>
        </w:rPr>
        <w:t>przydzia</w:t>
      </w:r>
      <w:r w:rsidRPr="00927860">
        <w:rPr>
          <w:lang w:val="pl-PL"/>
        </w:rPr>
        <w:t>łu</w:t>
      </w:r>
      <w:r w:rsidR="007A4401" w:rsidRPr="00927860">
        <w:rPr>
          <w:lang w:val="pl-PL"/>
        </w:rPr>
        <w:t xml:space="preserve"> środków finansowych dla </w:t>
      </w:r>
      <w:r w:rsidR="00927860">
        <w:rPr>
          <w:lang w:val="pl-PL"/>
        </w:rPr>
        <w:t xml:space="preserve">poszczególnych </w:t>
      </w:r>
      <w:r w:rsidR="007A4401" w:rsidRPr="00927860">
        <w:rPr>
          <w:lang w:val="pl-PL"/>
        </w:rPr>
        <w:t xml:space="preserve">regionów, </w:t>
      </w:r>
      <w:r w:rsidRPr="00927860">
        <w:rPr>
          <w:lang w:val="pl-PL"/>
        </w:rPr>
        <w:t>organów prowadzących</w:t>
      </w:r>
      <w:r w:rsidR="007A4401" w:rsidRPr="00927860">
        <w:rPr>
          <w:lang w:val="pl-PL"/>
        </w:rPr>
        <w:t xml:space="preserve">, </w:t>
      </w:r>
      <w:r w:rsidRPr="00927860">
        <w:rPr>
          <w:lang w:val="pl-PL"/>
        </w:rPr>
        <w:t>etapów kształcenia</w:t>
      </w:r>
      <w:r w:rsidR="007A4401" w:rsidRPr="00927860">
        <w:rPr>
          <w:lang w:val="pl-PL"/>
        </w:rPr>
        <w:t>, usług i</w:t>
      </w:r>
      <w:r w:rsidR="00927860">
        <w:rPr>
          <w:lang w:val="pl-PL"/>
        </w:rPr>
        <w:t> </w:t>
      </w:r>
      <w:r w:rsidRPr="00927860">
        <w:rPr>
          <w:lang w:val="pl-PL"/>
        </w:rPr>
        <w:t xml:space="preserve">poszczególnych </w:t>
      </w:r>
      <w:r w:rsidR="007A4401" w:rsidRPr="00927860">
        <w:rPr>
          <w:lang w:val="pl-PL"/>
        </w:rPr>
        <w:t>szkół;</w:t>
      </w:r>
    </w:p>
    <w:p w:rsidR="007A4401" w:rsidRPr="00927860" w:rsidRDefault="007744C4" w:rsidP="0014051B">
      <w:pPr>
        <w:pStyle w:val="Agency-body-text"/>
        <w:numPr>
          <w:ilvl w:val="0"/>
          <w:numId w:val="40"/>
        </w:numPr>
        <w:jc w:val="both"/>
        <w:rPr>
          <w:lang w:val="pl-PL"/>
        </w:rPr>
      </w:pPr>
      <w:r w:rsidRPr="00927860">
        <w:rPr>
          <w:lang w:val="pl-PL"/>
        </w:rPr>
        <w:t xml:space="preserve">uzgodnienia, </w:t>
      </w:r>
      <w:r w:rsidR="007A4401" w:rsidRPr="00927860">
        <w:rPr>
          <w:lang w:val="pl-PL"/>
        </w:rPr>
        <w:t>wraz z zainteresowanymi stronami</w:t>
      </w:r>
      <w:r w:rsidRPr="00927860">
        <w:rPr>
          <w:lang w:val="pl-PL"/>
        </w:rPr>
        <w:t xml:space="preserve">, </w:t>
      </w:r>
      <w:r w:rsidR="007A4401" w:rsidRPr="00927860">
        <w:rPr>
          <w:lang w:val="pl-PL"/>
        </w:rPr>
        <w:t>plan</w:t>
      </w:r>
      <w:r w:rsidRPr="00927860">
        <w:rPr>
          <w:lang w:val="pl-PL"/>
        </w:rPr>
        <w:t>u</w:t>
      </w:r>
      <w:r w:rsidR="007A4401" w:rsidRPr="00927860">
        <w:rPr>
          <w:lang w:val="pl-PL"/>
        </w:rPr>
        <w:t xml:space="preserve"> działa</w:t>
      </w:r>
      <w:r w:rsidRPr="00927860">
        <w:rPr>
          <w:lang w:val="pl-PL"/>
        </w:rPr>
        <w:t xml:space="preserve">ń </w:t>
      </w:r>
      <w:r w:rsidR="007A4401" w:rsidRPr="00927860">
        <w:rPr>
          <w:lang w:val="pl-PL"/>
        </w:rPr>
        <w:t xml:space="preserve">na rzecz zwiększenia i wprowadzenia mechanizmów finansowania wspierających praktyki </w:t>
      </w:r>
      <w:r w:rsidRPr="00927860">
        <w:rPr>
          <w:lang w:val="pl-PL"/>
        </w:rPr>
        <w:t>włączające</w:t>
      </w:r>
      <w:r w:rsidR="007A4401" w:rsidRPr="00927860">
        <w:rPr>
          <w:lang w:val="pl-PL"/>
        </w:rPr>
        <w:t xml:space="preserve"> we wszystkich szkołach.</w:t>
      </w:r>
    </w:p>
    <w:p w:rsidR="007A4401" w:rsidRPr="007744C4" w:rsidRDefault="007A4401" w:rsidP="007744C4">
      <w:pPr>
        <w:pStyle w:val="Agency-heading-3"/>
        <w:rPr>
          <w:bCs/>
          <w:lang w:val="pl-PL"/>
        </w:rPr>
      </w:pPr>
      <w:r w:rsidRPr="007744C4">
        <w:rPr>
          <w:lang w:val="pl"/>
        </w:rPr>
        <w:t>10. Polityka edukacyjna powinna obejmować strategię zmiany mechanizmów finansowania z koncentrujących się na kompensowaniu trudności na mechanizmy finansowania i zapewniania wsparcia skupiające się na profilaktyce i wczesnej interwencji.</w:t>
      </w:r>
    </w:p>
    <w:p w:rsidR="007A4401" w:rsidRPr="009C65EE" w:rsidRDefault="007A4401" w:rsidP="007A4401">
      <w:pPr>
        <w:tabs>
          <w:tab w:val="left" w:pos="4878"/>
        </w:tabs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7744C4">
        <w:rPr>
          <w:rFonts w:ascii="Calibri" w:hAnsi="Calibri"/>
          <w:color w:val="000000"/>
          <w:lang w:val="pl"/>
        </w:rPr>
        <w:t>Rekomendacja koncentruje się na ograniczaniu stosowania formalnych procedur identyfikacji potrzeb prowadzących do „etykietowania” uczniów jako podstawy uzyskiwania dostępu do wsparcia w przypadku występowania trudności w uczeniu się/trudności szkolnych.</w:t>
      </w:r>
    </w:p>
    <w:p w:rsidR="007A4401" w:rsidRPr="00927860" w:rsidRDefault="007A4401" w:rsidP="007A4401">
      <w:pPr>
        <w:pStyle w:val="Agency-body-text"/>
        <w:rPr>
          <w:lang w:val="pl-PL"/>
        </w:rPr>
      </w:pPr>
      <w:r w:rsidRPr="00927860">
        <w:rPr>
          <w:lang w:val="pl-PL"/>
        </w:rPr>
        <w:t>Będzie się to wiązało z:</w:t>
      </w:r>
    </w:p>
    <w:p w:rsidR="007A4401" w:rsidRPr="00927860" w:rsidRDefault="007A4401" w:rsidP="0014051B">
      <w:pPr>
        <w:pStyle w:val="Agency-body-text"/>
        <w:numPr>
          <w:ilvl w:val="0"/>
          <w:numId w:val="41"/>
        </w:numPr>
        <w:jc w:val="both"/>
        <w:rPr>
          <w:lang w:val="pl-PL"/>
        </w:rPr>
      </w:pPr>
      <w:r w:rsidRPr="00927860">
        <w:rPr>
          <w:lang w:val="pl-PL"/>
        </w:rPr>
        <w:t>wykorzystanie</w:t>
      </w:r>
      <w:r w:rsidR="007744C4" w:rsidRPr="00927860">
        <w:rPr>
          <w:lang w:val="pl-PL"/>
        </w:rPr>
        <w:t>m</w:t>
      </w:r>
      <w:r w:rsidRPr="00927860">
        <w:rPr>
          <w:lang w:val="pl-PL"/>
        </w:rPr>
        <w:t xml:space="preserve"> istniejących platform współpracy w celu zapewnienia aktywnego zaangażowania wszystkich potencjalnych </w:t>
      </w:r>
      <w:r w:rsidR="00B705FB" w:rsidRPr="00927860">
        <w:rPr>
          <w:lang w:val="pl-PL"/>
        </w:rPr>
        <w:t xml:space="preserve">podmiotów, które będą finansować </w:t>
      </w:r>
      <w:r w:rsidRPr="00927860">
        <w:rPr>
          <w:lang w:val="pl-PL"/>
        </w:rPr>
        <w:t>wsparci</w:t>
      </w:r>
      <w:r w:rsidR="00B705FB" w:rsidRPr="00927860">
        <w:rPr>
          <w:lang w:val="pl-PL"/>
        </w:rPr>
        <w:t>e</w:t>
      </w:r>
      <w:r w:rsidRPr="00927860">
        <w:rPr>
          <w:lang w:val="pl-PL"/>
        </w:rPr>
        <w:t xml:space="preserve"> dla szkół: władz regionalnych i lokalnych, ministerstw</w:t>
      </w:r>
      <w:r w:rsidR="00B705FB" w:rsidRPr="00927860">
        <w:rPr>
          <w:lang w:val="pl-PL"/>
        </w:rPr>
        <w:t>:</w:t>
      </w:r>
      <w:r w:rsidRPr="00927860">
        <w:rPr>
          <w:lang w:val="pl-PL"/>
        </w:rPr>
        <w:t xml:space="preserve"> edukacji, zdrowia i</w:t>
      </w:r>
      <w:r w:rsidR="00B705FB" w:rsidRPr="00927860">
        <w:rPr>
          <w:lang w:val="pl-PL"/>
        </w:rPr>
        <w:t> </w:t>
      </w:r>
      <w:r w:rsidRPr="00927860">
        <w:rPr>
          <w:lang w:val="pl-PL"/>
        </w:rPr>
        <w:t>opieki społecznej;</w:t>
      </w:r>
    </w:p>
    <w:p w:rsidR="007A4401" w:rsidRPr="00927860" w:rsidRDefault="00B705FB" w:rsidP="0014051B">
      <w:pPr>
        <w:pStyle w:val="Agency-body-text"/>
        <w:numPr>
          <w:ilvl w:val="0"/>
          <w:numId w:val="41"/>
        </w:numPr>
        <w:jc w:val="both"/>
        <w:rPr>
          <w:lang w:val="pl-PL"/>
        </w:rPr>
      </w:pPr>
      <w:r w:rsidRPr="00927860">
        <w:rPr>
          <w:lang w:val="pl-PL"/>
        </w:rPr>
        <w:t xml:space="preserve">koniecznością uzgodnienia z </w:t>
      </w:r>
      <w:r w:rsidR="007A4401" w:rsidRPr="00927860">
        <w:rPr>
          <w:lang w:val="pl-PL"/>
        </w:rPr>
        <w:t xml:space="preserve">wszystkimi zainteresowanymi stronami </w:t>
      </w:r>
      <w:r w:rsidRPr="00927860">
        <w:rPr>
          <w:lang w:val="pl-PL"/>
        </w:rPr>
        <w:t xml:space="preserve">w ramach systemu </w:t>
      </w:r>
      <w:r w:rsidR="007A4401" w:rsidRPr="00927860">
        <w:rPr>
          <w:lang w:val="pl-PL"/>
        </w:rPr>
        <w:t>działa</w:t>
      </w:r>
      <w:r w:rsidRPr="00927860">
        <w:rPr>
          <w:lang w:val="pl-PL"/>
        </w:rPr>
        <w:t>ń niezbędnych</w:t>
      </w:r>
      <w:r w:rsidR="007A4401" w:rsidRPr="00927860">
        <w:rPr>
          <w:lang w:val="pl-PL"/>
        </w:rPr>
        <w:t xml:space="preserve"> do wdrożenia </w:t>
      </w:r>
      <w:r w:rsidRPr="00927860">
        <w:rPr>
          <w:lang w:val="pl-PL"/>
        </w:rPr>
        <w:t xml:space="preserve">w praktyce </w:t>
      </w:r>
      <w:r w:rsidR="007A4401" w:rsidRPr="00927860">
        <w:rPr>
          <w:lang w:val="pl-PL"/>
        </w:rPr>
        <w:t xml:space="preserve">odejścia od </w:t>
      </w:r>
      <w:r w:rsidRPr="00927860">
        <w:rPr>
          <w:lang w:val="pl-PL"/>
        </w:rPr>
        <w:t xml:space="preserve">sposobu podziału środków finansowych </w:t>
      </w:r>
      <w:r w:rsidR="007A4401" w:rsidRPr="00927860">
        <w:rPr>
          <w:lang w:val="pl-PL"/>
        </w:rPr>
        <w:t>na podstawie identyfikacji indywidualnych potrzeb edukacyjnych;</w:t>
      </w:r>
    </w:p>
    <w:p w:rsidR="007A4401" w:rsidRPr="00927860" w:rsidRDefault="007A4401" w:rsidP="0014051B">
      <w:pPr>
        <w:pStyle w:val="Agency-body-text"/>
        <w:numPr>
          <w:ilvl w:val="0"/>
          <w:numId w:val="41"/>
        </w:numPr>
        <w:jc w:val="both"/>
        <w:rPr>
          <w:lang w:val="pl-PL"/>
        </w:rPr>
      </w:pPr>
      <w:r w:rsidRPr="00927860">
        <w:rPr>
          <w:lang w:val="pl-PL"/>
        </w:rPr>
        <w:t>uzgodnieni</w:t>
      </w:r>
      <w:r w:rsidR="00B705FB" w:rsidRPr="00927860">
        <w:rPr>
          <w:lang w:val="pl-PL"/>
        </w:rPr>
        <w:t>a</w:t>
      </w:r>
      <w:r w:rsidRPr="00927860">
        <w:rPr>
          <w:lang w:val="pl-PL"/>
        </w:rPr>
        <w:t xml:space="preserve"> ze wszystkimi zainteresowanymi stronami w system</w:t>
      </w:r>
      <w:r w:rsidR="00927860">
        <w:rPr>
          <w:lang w:val="pl-PL"/>
        </w:rPr>
        <w:t>ie</w:t>
      </w:r>
      <w:r w:rsidRPr="00927860">
        <w:rPr>
          <w:lang w:val="pl-PL"/>
        </w:rPr>
        <w:t xml:space="preserve">, działań niezbędnych do wdrożenia </w:t>
      </w:r>
      <w:r w:rsidR="00B705FB" w:rsidRPr="00927860">
        <w:rPr>
          <w:lang w:val="pl-PL"/>
        </w:rPr>
        <w:t xml:space="preserve">w praktyce </w:t>
      </w:r>
      <w:r w:rsidRPr="00927860">
        <w:rPr>
          <w:lang w:val="pl-PL"/>
        </w:rPr>
        <w:t xml:space="preserve">mechanizmów finansowania </w:t>
      </w:r>
      <w:r w:rsidR="00B705FB" w:rsidRPr="00927860">
        <w:rPr>
          <w:lang w:val="pl-PL"/>
        </w:rPr>
        <w:t>na poziomie loka</w:t>
      </w:r>
      <w:r w:rsidR="004D1734">
        <w:rPr>
          <w:lang w:val="pl-PL"/>
        </w:rPr>
        <w:t>l</w:t>
      </w:r>
      <w:r w:rsidR="00B705FB" w:rsidRPr="00927860">
        <w:rPr>
          <w:lang w:val="pl-PL"/>
        </w:rPr>
        <w:t>nym i s</w:t>
      </w:r>
      <w:r w:rsidR="00927860">
        <w:rPr>
          <w:lang w:val="pl-PL"/>
        </w:rPr>
        <w:t>z</w:t>
      </w:r>
      <w:r w:rsidR="00B705FB" w:rsidRPr="00927860">
        <w:rPr>
          <w:lang w:val="pl-PL"/>
        </w:rPr>
        <w:t xml:space="preserve">kolnym, </w:t>
      </w:r>
      <w:r w:rsidRPr="00927860">
        <w:rPr>
          <w:lang w:val="pl-PL"/>
        </w:rPr>
        <w:t xml:space="preserve">które oferują większą elastyczność w </w:t>
      </w:r>
      <w:r w:rsidR="00B705FB" w:rsidRPr="00927860">
        <w:rPr>
          <w:lang w:val="pl-PL"/>
        </w:rPr>
        <w:t xml:space="preserve">zapewnianiu </w:t>
      </w:r>
      <w:r w:rsidR="00927860" w:rsidRPr="00927860">
        <w:rPr>
          <w:lang w:val="pl-PL"/>
        </w:rPr>
        <w:t xml:space="preserve">przez szkołę </w:t>
      </w:r>
      <w:r w:rsidRPr="00927860">
        <w:rPr>
          <w:lang w:val="pl-PL"/>
        </w:rPr>
        <w:t xml:space="preserve">szerszego zakresu wsparcia </w:t>
      </w:r>
      <w:r w:rsidR="00B705FB" w:rsidRPr="00927860">
        <w:rPr>
          <w:lang w:val="pl-PL"/>
        </w:rPr>
        <w:t xml:space="preserve">wszystkim osobom uczącym się </w:t>
      </w:r>
      <w:r w:rsidRPr="00927860">
        <w:rPr>
          <w:lang w:val="pl-PL"/>
        </w:rPr>
        <w:t>(</w:t>
      </w:r>
      <w:r w:rsidR="00B705FB" w:rsidRPr="00927860">
        <w:rPr>
          <w:lang w:val="pl-PL"/>
        </w:rPr>
        <w:t>zgodnie z</w:t>
      </w:r>
      <w:r w:rsidR="00927860">
        <w:rPr>
          <w:lang w:val="pl-PL"/>
        </w:rPr>
        <w:t> </w:t>
      </w:r>
      <w:r w:rsidR="00B705FB" w:rsidRPr="00927860">
        <w:rPr>
          <w:lang w:val="pl-PL"/>
        </w:rPr>
        <w:t>rekomendacją nr 9)</w:t>
      </w:r>
      <w:r w:rsidRPr="00927860">
        <w:rPr>
          <w:lang w:val="pl-PL"/>
        </w:rPr>
        <w:t>;</w:t>
      </w:r>
    </w:p>
    <w:p w:rsidR="00086454" w:rsidRPr="00927860" w:rsidRDefault="00B705FB" w:rsidP="0014051B">
      <w:pPr>
        <w:pStyle w:val="Agency-body-text"/>
        <w:numPr>
          <w:ilvl w:val="0"/>
          <w:numId w:val="41"/>
        </w:numPr>
        <w:jc w:val="both"/>
        <w:rPr>
          <w:lang w:val="pl-PL"/>
        </w:rPr>
      </w:pPr>
      <w:r w:rsidRPr="00927860">
        <w:rPr>
          <w:lang w:val="pl-PL"/>
        </w:rPr>
        <w:t>stw</w:t>
      </w:r>
      <w:r w:rsidR="00DD6AEA" w:rsidRPr="00927860">
        <w:rPr>
          <w:lang w:val="pl-PL"/>
        </w:rPr>
        <w:t>o</w:t>
      </w:r>
      <w:r w:rsidRPr="00927860">
        <w:rPr>
          <w:lang w:val="pl-PL"/>
        </w:rPr>
        <w:t>rzenia</w:t>
      </w:r>
      <w:r w:rsidR="007A4401" w:rsidRPr="00927860">
        <w:rPr>
          <w:lang w:val="pl-PL"/>
        </w:rPr>
        <w:t xml:space="preserve"> platformy </w:t>
      </w:r>
      <w:r w:rsidR="00C6537C" w:rsidRPr="00927860">
        <w:rPr>
          <w:lang w:val="pl-PL"/>
        </w:rPr>
        <w:t xml:space="preserve">służącej </w:t>
      </w:r>
      <w:r w:rsidR="007A4401" w:rsidRPr="00927860">
        <w:rPr>
          <w:lang w:val="pl-PL"/>
        </w:rPr>
        <w:t xml:space="preserve">otwartej komunikacji i </w:t>
      </w:r>
      <w:r w:rsidR="00C6537C" w:rsidRPr="00927860">
        <w:rPr>
          <w:lang w:val="pl-PL"/>
        </w:rPr>
        <w:t>ustrukturyzowanemu</w:t>
      </w:r>
      <w:r w:rsidR="007A4401" w:rsidRPr="00927860">
        <w:rPr>
          <w:lang w:val="pl-PL"/>
        </w:rPr>
        <w:t xml:space="preserve"> dialog</w:t>
      </w:r>
      <w:r w:rsidR="00C6537C" w:rsidRPr="00927860">
        <w:rPr>
          <w:lang w:val="pl-PL"/>
        </w:rPr>
        <w:t>owi</w:t>
      </w:r>
      <w:r w:rsidR="007A4401" w:rsidRPr="00927860">
        <w:rPr>
          <w:lang w:val="pl-PL"/>
        </w:rPr>
        <w:t xml:space="preserve"> na temat zmian w system</w:t>
      </w:r>
      <w:r w:rsidR="00927860">
        <w:rPr>
          <w:lang w:val="pl-PL"/>
        </w:rPr>
        <w:t>ie</w:t>
      </w:r>
      <w:r w:rsidR="007A4401" w:rsidRPr="00927860">
        <w:rPr>
          <w:lang w:val="pl-PL"/>
        </w:rPr>
        <w:t xml:space="preserve"> przydzielania zasobów, z udziałem wszystkich zainteresowanych stron na poziomie szkoły, w tym rodziców, w celu zapewnienia zrozumienia niezbędnych zmian w sposobach udzielania wsparcia.</w:t>
      </w:r>
    </w:p>
    <w:p w:rsidR="00086454" w:rsidRPr="009C65EE" w:rsidRDefault="00086454" w:rsidP="00086454">
      <w:pPr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086454" w:rsidRPr="00CA2F39" w:rsidRDefault="00927860" w:rsidP="00B705FB">
      <w:pPr>
        <w:pStyle w:val="Agency-heading-2"/>
        <w:jc w:val="both"/>
      </w:pPr>
      <w:bookmarkStart w:id="7" w:name="_Toc530990802"/>
      <w:r>
        <w:t>Rekomendacje dotyczące monitorowania, zapewniania jakości i odpowiedzialności</w:t>
      </w:r>
      <w:bookmarkEnd w:id="7"/>
      <w:r>
        <w:t xml:space="preserve"> </w:t>
      </w:r>
      <w:r w:rsidR="00086454" w:rsidRPr="00CA2F39">
        <w:t xml:space="preserve"> </w:t>
      </w:r>
    </w:p>
    <w:p w:rsidR="007A4401" w:rsidRPr="00B705FB" w:rsidRDefault="007A4401" w:rsidP="00B705FB">
      <w:pPr>
        <w:pStyle w:val="Agency-heading-3"/>
        <w:rPr>
          <w:lang w:val="pl"/>
        </w:rPr>
      </w:pPr>
      <w:r w:rsidRPr="00B705FB">
        <w:rPr>
          <w:lang w:val="pl"/>
        </w:rPr>
        <w:t>11. Polityka edukacyjna powinna określać strategię korzystania z dotychczasowej praktyki w celu „mapowania” informacji dostarczanych przez aktualnie istniejące mechanizmy monitorowania systemu i zapewniania jakości.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B705FB">
        <w:rPr>
          <w:rFonts w:ascii="Calibri" w:hAnsi="Calibri"/>
          <w:color w:val="000000"/>
          <w:lang w:val="pl"/>
        </w:rPr>
        <w:t>Rekomendacja koncentruje się na analizie istniejących mechanizmów monitorowania i zapewniania jakości oraz identyfikowaniu na podstawie dostarczanych informacji mocnych stron i wyzwań w celu kształtowania pracy zespołów szkolnych i decydentów.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A4401" w:rsidRPr="00C6537C" w:rsidRDefault="007A4401" w:rsidP="007A4401">
      <w:pPr>
        <w:pStyle w:val="Agency-body-text"/>
        <w:rPr>
          <w:lang w:val="pl-PL"/>
        </w:rPr>
      </w:pPr>
      <w:r w:rsidRPr="00C6537C">
        <w:rPr>
          <w:lang w:val="pl-PL"/>
        </w:rPr>
        <w:t xml:space="preserve">Będzie to </w:t>
      </w:r>
      <w:r w:rsidR="00DD6AEA" w:rsidRPr="00C6537C">
        <w:rPr>
          <w:lang w:val="pl-PL"/>
        </w:rPr>
        <w:t>wymagało</w:t>
      </w:r>
      <w:r w:rsidRPr="00C6537C">
        <w:rPr>
          <w:lang w:val="pl-PL"/>
        </w:rPr>
        <w:t>:</w:t>
      </w:r>
    </w:p>
    <w:p w:rsidR="007A4401" w:rsidRPr="00DD6AEA" w:rsidRDefault="007A4401" w:rsidP="0014051B">
      <w:pPr>
        <w:pStyle w:val="Agency-body-text"/>
        <w:numPr>
          <w:ilvl w:val="0"/>
          <w:numId w:val="42"/>
        </w:numPr>
        <w:jc w:val="both"/>
        <w:rPr>
          <w:lang w:val="pl-PL"/>
        </w:rPr>
      </w:pPr>
      <w:r w:rsidRPr="00DD6AEA">
        <w:rPr>
          <w:lang w:val="pl-PL"/>
        </w:rPr>
        <w:t>współprac</w:t>
      </w:r>
      <w:r w:rsidR="00DD6AEA" w:rsidRPr="00DD6AEA">
        <w:rPr>
          <w:lang w:val="pl-PL"/>
        </w:rPr>
        <w:t>y</w:t>
      </w:r>
      <w:r w:rsidRPr="00DD6AEA">
        <w:rPr>
          <w:lang w:val="pl-PL"/>
        </w:rPr>
        <w:t xml:space="preserve"> z </w:t>
      </w:r>
      <w:r w:rsidR="00DD6AEA" w:rsidRPr="00DD6AEA">
        <w:rPr>
          <w:lang w:val="pl-PL"/>
        </w:rPr>
        <w:t xml:space="preserve">zainteresowanymi stronami mającej na </w:t>
      </w:r>
      <w:r w:rsidRPr="00DD6AEA">
        <w:rPr>
          <w:lang w:val="pl-PL"/>
        </w:rPr>
        <w:t>celu dokonani</w:t>
      </w:r>
      <w:r w:rsidR="00DD6AEA" w:rsidRPr="00DD6AEA">
        <w:rPr>
          <w:lang w:val="pl-PL"/>
        </w:rPr>
        <w:t>e</w:t>
      </w:r>
      <w:r w:rsidRPr="00DD6AEA">
        <w:rPr>
          <w:lang w:val="pl-PL"/>
        </w:rPr>
        <w:t xml:space="preserve"> przeglądu bieżących procedur monitorowania i zapewniania jakości zgodnie z </w:t>
      </w:r>
      <w:r w:rsidR="00DD6AEA" w:rsidRPr="00DD6AEA">
        <w:rPr>
          <w:lang w:val="pl-PL"/>
        </w:rPr>
        <w:t>określoną w </w:t>
      </w:r>
      <w:r w:rsidRPr="00DD6AEA">
        <w:rPr>
          <w:lang w:val="pl-PL"/>
        </w:rPr>
        <w:t>polityc</w:t>
      </w:r>
      <w:r w:rsidR="00DD6AEA" w:rsidRPr="00DD6AEA">
        <w:rPr>
          <w:lang w:val="pl-PL"/>
        </w:rPr>
        <w:t xml:space="preserve">e oświatowej wizją </w:t>
      </w:r>
      <w:r w:rsidRPr="00DD6AEA">
        <w:rPr>
          <w:lang w:val="pl-PL"/>
        </w:rPr>
        <w:t xml:space="preserve">tego, co oznacza </w:t>
      </w:r>
      <w:r w:rsidR="00DD6AEA" w:rsidRPr="00DD6AEA">
        <w:rPr>
          <w:lang w:val="pl-PL"/>
        </w:rPr>
        <w:t xml:space="preserve">praktyka włączająca o </w:t>
      </w:r>
      <w:r w:rsidRPr="00DD6AEA">
        <w:rPr>
          <w:lang w:val="pl-PL"/>
        </w:rPr>
        <w:t xml:space="preserve">wysokiej jakości i jak </w:t>
      </w:r>
      <w:r w:rsidR="00DD6AEA" w:rsidRPr="00DD6AEA">
        <w:rPr>
          <w:lang w:val="pl-PL"/>
        </w:rPr>
        <w:t xml:space="preserve">powinna być </w:t>
      </w:r>
      <w:r w:rsidR="00927860">
        <w:rPr>
          <w:lang w:val="pl-PL"/>
        </w:rPr>
        <w:t xml:space="preserve">ona </w:t>
      </w:r>
      <w:r w:rsidR="00DD6AEA" w:rsidRPr="00DD6AEA">
        <w:rPr>
          <w:lang w:val="pl-PL"/>
        </w:rPr>
        <w:t>realizowana w polskich szkołach, w celu z</w:t>
      </w:r>
      <w:r w:rsidRPr="00DD6AEA">
        <w:rPr>
          <w:lang w:val="pl-PL"/>
        </w:rPr>
        <w:t>identyfik</w:t>
      </w:r>
      <w:r w:rsidR="00DD6AEA" w:rsidRPr="00DD6AEA">
        <w:rPr>
          <w:lang w:val="pl-PL"/>
        </w:rPr>
        <w:t>ownia</w:t>
      </w:r>
      <w:r w:rsidRPr="00DD6AEA">
        <w:rPr>
          <w:lang w:val="pl-PL"/>
        </w:rPr>
        <w:t>:</w:t>
      </w:r>
    </w:p>
    <w:p w:rsidR="00DD6AEA" w:rsidRPr="00DD6AEA" w:rsidRDefault="007A4401" w:rsidP="0014051B">
      <w:pPr>
        <w:pStyle w:val="Agency-body-text"/>
        <w:numPr>
          <w:ilvl w:val="0"/>
          <w:numId w:val="43"/>
        </w:numPr>
        <w:jc w:val="both"/>
        <w:rPr>
          <w:lang w:val="pl-PL"/>
        </w:rPr>
      </w:pPr>
      <w:r w:rsidRPr="00DD6AEA">
        <w:rPr>
          <w:lang w:val="pl-PL"/>
        </w:rPr>
        <w:t>istnienie</w:t>
      </w:r>
      <w:r w:rsidR="00DD6AEA" w:rsidRPr="00DD6AEA">
        <w:rPr>
          <w:lang w:val="pl-PL"/>
        </w:rPr>
        <w:t>jących</w:t>
      </w:r>
      <w:r w:rsidRPr="00DD6AEA">
        <w:rPr>
          <w:lang w:val="pl-PL"/>
        </w:rPr>
        <w:t xml:space="preserve"> danych, które </w:t>
      </w:r>
      <w:r w:rsidR="00DD6AEA" w:rsidRPr="00DD6AEA">
        <w:rPr>
          <w:lang w:val="pl-PL"/>
        </w:rPr>
        <w:t>dostarczają</w:t>
      </w:r>
      <w:r w:rsidRPr="00DD6AEA">
        <w:rPr>
          <w:lang w:val="pl-PL"/>
        </w:rPr>
        <w:t xml:space="preserve"> </w:t>
      </w:r>
      <w:r w:rsidR="00DD6AEA" w:rsidRPr="00DD6AEA">
        <w:rPr>
          <w:lang w:val="pl-PL"/>
        </w:rPr>
        <w:t xml:space="preserve">zainteresowanym stronom w systemie informacji </w:t>
      </w:r>
      <w:r w:rsidRPr="00DD6AEA">
        <w:rPr>
          <w:lang w:val="pl-PL"/>
        </w:rPr>
        <w:t>o jakości i skuteczności bieżącego wsparcia i świadcz</w:t>
      </w:r>
      <w:r w:rsidR="00DD6AEA" w:rsidRPr="00DD6AEA">
        <w:rPr>
          <w:lang w:val="pl-PL"/>
        </w:rPr>
        <w:t>onych</w:t>
      </w:r>
      <w:r w:rsidRPr="00DD6AEA">
        <w:rPr>
          <w:lang w:val="pl-PL"/>
        </w:rPr>
        <w:t xml:space="preserve"> usług w</w:t>
      </w:r>
      <w:r w:rsidR="00927860">
        <w:rPr>
          <w:lang w:val="pl-PL"/>
        </w:rPr>
        <w:t> </w:t>
      </w:r>
      <w:r w:rsidRPr="00DD6AEA">
        <w:rPr>
          <w:lang w:val="pl-PL"/>
        </w:rPr>
        <w:t>szkołach,</w:t>
      </w:r>
    </w:p>
    <w:p w:rsidR="007A4401" w:rsidRPr="00DD6AEA" w:rsidRDefault="00DD6AEA" w:rsidP="0014051B">
      <w:pPr>
        <w:pStyle w:val="Agency-body-text"/>
        <w:numPr>
          <w:ilvl w:val="0"/>
          <w:numId w:val="43"/>
        </w:numPr>
        <w:jc w:val="both"/>
        <w:rPr>
          <w:lang w:val="pl-PL"/>
        </w:rPr>
      </w:pPr>
      <w:r w:rsidRPr="00DD6AEA">
        <w:rPr>
          <w:lang w:val="pl-PL"/>
        </w:rPr>
        <w:t>braków</w:t>
      </w:r>
      <w:r w:rsidR="007A4401" w:rsidRPr="00DD6AEA">
        <w:rPr>
          <w:lang w:val="pl-PL"/>
        </w:rPr>
        <w:t xml:space="preserve"> w </w:t>
      </w:r>
      <w:r w:rsidRPr="00DD6AEA">
        <w:rPr>
          <w:lang w:val="pl-PL"/>
        </w:rPr>
        <w:t xml:space="preserve">zakresie </w:t>
      </w:r>
      <w:r w:rsidR="007A4401" w:rsidRPr="00DD6AEA">
        <w:rPr>
          <w:lang w:val="pl-PL"/>
        </w:rPr>
        <w:t>danych, które informują zainteresowane strony o</w:t>
      </w:r>
      <w:r w:rsidRPr="00DD6AEA">
        <w:rPr>
          <w:lang w:val="pl-PL"/>
        </w:rPr>
        <w:t> </w:t>
      </w:r>
      <w:r w:rsidR="007A4401" w:rsidRPr="00DD6AEA">
        <w:rPr>
          <w:lang w:val="pl-PL"/>
        </w:rPr>
        <w:t>jakości i</w:t>
      </w:r>
      <w:r w:rsidR="00927860">
        <w:rPr>
          <w:lang w:val="pl-PL"/>
        </w:rPr>
        <w:t> </w:t>
      </w:r>
      <w:r w:rsidR="007A4401" w:rsidRPr="00DD6AEA">
        <w:rPr>
          <w:lang w:val="pl-PL"/>
        </w:rPr>
        <w:t>skuteczności bieżącego wsparcia i świadczenia usług w szkołach;</w:t>
      </w:r>
    </w:p>
    <w:p w:rsidR="007A4401" w:rsidRPr="00DD6AEA" w:rsidRDefault="007A4401" w:rsidP="0014051B">
      <w:pPr>
        <w:pStyle w:val="Agency-body-text"/>
        <w:numPr>
          <w:ilvl w:val="0"/>
          <w:numId w:val="42"/>
        </w:numPr>
        <w:jc w:val="both"/>
        <w:rPr>
          <w:lang w:val="pl-PL"/>
        </w:rPr>
      </w:pPr>
      <w:r w:rsidRPr="00DD6AEA">
        <w:rPr>
          <w:lang w:val="pl-PL"/>
        </w:rPr>
        <w:t>współprac</w:t>
      </w:r>
      <w:r w:rsidR="00DD6AEA">
        <w:rPr>
          <w:lang w:val="pl-PL"/>
        </w:rPr>
        <w:t>y</w:t>
      </w:r>
      <w:r w:rsidRPr="00DD6AEA">
        <w:rPr>
          <w:lang w:val="pl-PL"/>
        </w:rPr>
        <w:t xml:space="preserve"> z zainteresowanymi stronami systemu w celu określenia nowych strategii monitorowania i jakości, które będą wyznaczać kierunek przyszłego rozwoju w zakresie budowania potencjału szkół i zmniejszania dysproporcji w całym systemie, jak również w obrębie szkół i pomiędzy nimi.</w:t>
      </w:r>
    </w:p>
    <w:p w:rsidR="007A4401" w:rsidRPr="00DD6AEA" w:rsidRDefault="007A4401" w:rsidP="00DD6AEA">
      <w:pPr>
        <w:pStyle w:val="Agency-heading-3"/>
        <w:rPr>
          <w:lang w:val="pl"/>
        </w:rPr>
      </w:pPr>
      <w:r w:rsidRPr="00DD6AEA">
        <w:rPr>
          <w:lang w:val="pl"/>
        </w:rPr>
        <w:t>12. Polityka edukacyjna powinna określać strategię współpracy z zainteresowanymi środowiskami w celu opracowania tzw. ram odpowiedzialności – dokumentu, w którym pracę szkoły z różnymi grupami osób uczących się uznaje się jako wartość dodaną.</w:t>
      </w:r>
    </w:p>
    <w:p w:rsidR="007A4401" w:rsidRPr="009C65EE" w:rsidRDefault="007A4401" w:rsidP="007A4401">
      <w:pPr>
        <w:pStyle w:val="Agency-body-text"/>
        <w:rPr>
          <w:rFonts w:asciiTheme="majorHAnsi" w:hAnsiTheme="majorHAnsi" w:cstheme="majorHAnsi"/>
          <w:lang w:val="pl-PL"/>
        </w:rPr>
      </w:pPr>
      <w:r w:rsidRPr="00DD6AEA">
        <w:rPr>
          <w:rFonts w:asciiTheme="majorHAnsi" w:hAnsiTheme="majorHAnsi" w:cstheme="majorHAnsi"/>
          <w:color w:val="auto"/>
          <w:lang w:val="pl"/>
        </w:rPr>
        <w:t>Rekomendacja koncentruje się na identyfikowaniu i uzgadnianiu „ram odpowiedzialności” szkół – dokumentu, w którym uznaje się znaczenie zróżnicowanych form pracy z osobami uczącymi się, jak również zróżnicowanie efektów uczenia się i osiągnięć osób uczących się.</w:t>
      </w:r>
    </w:p>
    <w:p w:rsidR="007A4401" w:rsidRPr="00C00A77" w:rsidRDefault="00DD6AEA" w:rsidP="00C00A77">
      <w:pPr>
        <w:pStyle w:val="Agency-body-text"/>
        <w:rPr>
          <w:lang w:val="pl-PL"/>
        </w:rPr>
      </w:pPr>
      <w:r w:rsidRPr="00C00A77">
        <w:rPr>
          <w:lang w:val="pl-PL"/>
        </w:rPr>
        <w:t>Powyższe będzie wymagało</w:t>
      </w:r>
      <w:r w:rsidR="007A4401" w:rsidRPr="00C00A77">
        <w:rPr>
          <w:lang w:val="pl-PL"/>
        </w:rPr>
        <w:t>:</w:t>
      </w:r>
    </w:p>
    <w:p w:rsidR="007A4401" w:rsidRPr="00C00A77" w:rsidRDefault="00DD6AEA" w:rsidP="00C00A77">
      <w:pPr>
        <w:pStyle w:val="Agency-body-text"/>
        <w:numPr>
          <w:ilvl w:val="0"/>
          <w:numId w:val="44"/>
        </w:numPr>
        <w:jc w:val="both"/>
        <w:rPr>
          <w:lang w:val="pl-PL"/>
        </w:rPr>
      </w:pPr>
      <w:r w:rsidRPr="00C00A77">
        <w:rPr>
          <w:lang w:val="pl-PL"/>
        </w:rPr>
        <w:t>określenia</w:t>
      </w:r>
      <w:r w:rsidR="007A4401" w:rsidRPr="00C00A77">
        <w:rPr>
          <w:lang w:val="pl-PL"/>
        </w:rPr>
        <w:t xml:space="preserve"> wyraźn</w:t>
      </w:r>
      <w:r w:rsidRPr="00C00A77">
        <w:rPr>
          <w:lang w:val="pl-PL"/>
        </w:rPr>
        <w:t xml:space="preserve">ego związku </w:t>
      </w:r>
      <w:r w:rsidR="007A4401" w:rsidRPr="00C00A77">
        <w:rPr>
          <w:lang w:val="pl-PL"/>
        </w:rPr>
        <w:t xml:space="preserve">między </w:t>
      </w:r>
      <w:r w:rsidRPr="00C00A77">
        <w:rPr>
          <w:lang w:val="pl-PL"/>
        </w:rPr>
        <w:t xml:space="preserve">zasadami </w:t>
      </w:r>
      <w:r w:rsidR="007A4401" w:rsidRPr="00C00A77">
        <w:rPr>
          <w:lang w:val="pl-PL"/>
        </w:rPr>
        <w:t>rozlicza</w:t>
      </w:r>
      <w:r w:rsidR="005907FD" w:rsidRPr="00C00A77">
        <w:rPr>
          <w:lang w:val="pl-PL"/>
        </w:rPr>
        <w:t xml:space="preserve">nia </w:t>
      </w:r>
      <w:r w:rsidR="00C00A77" w:rsidRPr="00C00A77">
        <w:rPr>
          <w:lang w:val="pl-PL"/>
        </w:rPr>
        <w:t xml:space="preserve">podmiotów </w:t>
      </w:r>
      <w:r w:rsidR="005907FD" w:rsidRPr="00C00A77">
        <w:rPr>
          <w:lang w:val="pl-PL"/>
        </w:rPr>
        <w:t xml:space="preserve">z realizacji przydzielonych zadań </w:t>
      </w:r>
      <w:r w:rsidR="007A4401" w:rsidRPr="00C00A77">
        <w:rPr>
          <w:lang w:val="pl-PL"/>
        </w:rPr>
        <w:t xml:space="preserve">a wizją tego, co oznacza </w:t>
      </w:r>
      <w:r w:rsidR="005907FD" w:rsidRPr="00C00A77">
        <w:rPr>
          <w:lang w:val="pl-PL"/>
        </w:rPr>
        <w:t>praktyka włączająca o wysokiej jakości w przepsiach prawa i jak powinna być realizowana w polskich szkołach</w:t>
      </w:r>
      <w:r w:rsidR="007A4401" w:rsidRPr="00C00A77">
        <w:rPr>
          <w:lang w:val="pl-PL"/>
        </w:rPr>
        <w:t>;</w:t>
      </w:r>
    </w:p>
    <w:p w:rsidR="007A4401" w:rsidRPr="00C00A77" w:rsidRDefault="007A4401" w:rsidP="0014051B">
      <w:pPr>
        <w:pStyle w:val="Agency-body-text"/>
        <w:numPr>
          <w:ilvl w:val="0"/>
          <w:numId w:val="44"/>
        </w:numPr>
        <w:jc w:val="both"/>
        <w:rPr>
          <w:lang w:val="pl-PL"/>
        </w:rPr>
      </w:pPr>
      <w:r w:rsidRPr="00C00A77">
        <w:rPr>
          <w:lang w:val="pl-PL"/>
        </w:rPr>
        <w:t>współprac</w:t>
      </w:r>
      <w:r w:rsidR="00DD6AEA" w:rsidRPr="00C00A77">
        <w:rPr>
          <w:lang w:val="pl-PL"/>
        </w:rPr>
        <w:t>y</w:t>
      </w:r>
      <w:r w:rsidRPr="00C00A77">
        <w:rPr>
          <w:lang w:val="pl-PL"/>
        </w:rPr>
        <w:t xml:space="preserve"> z zainteresowanymi stronami </w:t>
      </w:r>
      <w:r w:rsidR="00DD6AEA" w:rsidRPr="00C00A77">
        <w:rPr>
          <w:lang w:val="pl-PL"/>
        </w:rPr>
        <w:t>mającej na</w:t>
      </w:r>
      <w:r w:rsidRPr="00C00A77">
        <w:rPr>
          <w:lang w:val="pl-PL"/>
        </w:rPr>
        <w:t xml:space="preserve"> celu określeni</w:t>
      </w:r>
      <w:r w:rsidR="00DD6AEA" w:rsidRPr="00C00A77">
        <w:rPr>
          <w:lang w:val="pl-PL"/>
        </w:rPr>
        <w:t>e</w:t>
      </w:r>
      <w:r w:rsidRPr="00C00A77">
        <w:rPr>
          <w:lang w:val="pl-PL"/>
        </w:rPr>
        <w:t xml:space="preserve"> </w:t>
      </w:r>
      <w:r w:rsidR="00763DC4" w:rsidRPr="00C00A77">
        <w:rPr>
          <w:lang w:val="pl-PL"/>
        </w:rPr>
        <w:t xml:space="preserve">jako elementów systemu zapewniania jakości </w:t>
      </w:r>
      <w:r w:rsidR="005907FD" w:rsidRPr="00C00A77">
        <w:rPr>
          <w:lang w:val="pl-PL"/>
        </w:rPr>
        <w:t>procesów i procedur o istotnym znaczeniu dla zapewniania jakości edukacji włączającej</w:t>
      </w:r>
      <w:r w:rsidRPr="00C00A77">
        <w:rPr>
          <w:lang w:val="pl-PL"/>
        </w:rPr>
        <w:t xml:space="preserve">, które mogą </w:t>
      </w:r>
      <w:r w:rsidR="00763DC4" w:rsidRPr="00C00A77">
        <w:rPr>
          <w:lang w:val="pl-PL"/>
        </w:rPr>
        <w:t>być</w:t>
      </w:r>
      <w:r w:rsidRPr="00C00A77">
        <w:rPr>
          <w:lang w:val="pl-PL"/>
        </w:rPr>
        <w:t xml:space="preserve"> zastosowane do wszystkich szkół we wszystkich </w:t>
      </w:r>
      <w:r w:rsidR="00763DC4" w:rsidRPr="00C00A77">
        <w:rPr>
          <w:lang w:val="pl-PL"/>
        </w:rPr>
        <w:t>rodzajach szkół i na różnych etapach kształcenia</w:t>
      </w:r>
      <w:r w:rsidRPr="00C00A77">
        <w:rPr>
          <w:lang w:val="pl-PL"/>
        </w:rPr>
        <w:t>, jak również we wszystkich regionach i społecznościach;</w:t>
      </w:r>
    </w:p>
    <w:p w:rsidR="007A4401" w:rsidRPr="00C00A77" w:rsidRDefault="00DD6AEA" w:rsidP="0014051B">
      <w:pPr>
        <w:pStyle w:val="Agency-body-text"/>
        <w:numPr>
          <w:ilvl w:val="0"/>
          <w:numId w:val="44"/>
        </w:numPr>
        <w:jc w:val="both"/>
        <w:rPr>
          <w:lang w:val="pl-PL"/>
        </w:rPr>
      </w:pPr>
      <w:r w:rsidRPr="00C00A77">
        <w:rPr>
          <w:lang w:val="pl-PL"/>
        </w:rPr>
        <w:t>współpracy z zainteresowanymi stronami mającej na</w:t>
      </w:r>
      <w:r w:rsidR="007A4401" w:rsidRPr="00C00A77">
        <w:rPr>
          <w:lang w:val="pl-PL"/>
        </w:rPr>
        <w:t xml:space="preserve"> celu opracowani</w:t>
      </w:r>
      <w:r w:rsidRPr="00C00A77">
        <w:rPr>
          <w:lang w:val="pl-PL"/>
        </w:rPr>
        <w:t>e</w:t>
      </w:r>
      <w:r w:rsidR="007A4401" w:rsidRPr="00C00A77">
        <w:rPr>
          <w:lang w:val="pl-PL"/>
        </w:rPr>
        <w:t xml:space="preserve"> jasnych wytycznych dla szkół dotyczących tego, co </w:t>
      </w:r>
      <w:r w:rsidR="00763DC4" w:rsidRPr="00C00A77">
        <w:rPr>
          <w:lang w:val="pl-PL"/>
        </w:rPr>
        <w:t xml:space="preserve">i w jaki sposób </w:t>
      </w:r>
      <w:r w:rsidR="007A4401" w:rsidRPr="00C00A77">
        <w:rPr>
          <w:lang w:val="pl-PL"/>
        </w:rPr>
        <w:t xml:space="preserve">powinno być </w:t>
      </w:r>
      <w:r w:rsidR="00763DC4" w:rsidRPr="00C00A77">
        <w:rPr>
          <w:lang w:val="pl-PL"/>
        </w:rPr>
        <w:t>badane</w:t>
      </w:r>
      <w:r w:rsidR="007A4401" w:rsidRPr="00C00A77">
        <w:rPr>
          <w:lang w:val="pl-PL"/>
        </w:rPr>
        <w:t xml:space="preserve"> </w:t>
      </w:r>
      <w:r w:rsidR="00763DC4" w:rsidRPr="00C00A77">
        <w:rPr>
          <w:lang w:val="pl-PL"/>
        </w:rPr>
        <w:t xml:space="preserve">oraz jak </w:t>
      </w:r>
      <w:r w:rsidR="007A4401" w:rsidRPr="00C00A77">
        <w:rPr>
          <w:lang w:val="pl-PL"/>
        </w:rPr>
        <w:t xml:space="preserve">monitorować postępy wszystkich </w:t>
      </w:r>
      <w:r w:rsidR="00763DC4" w:rsidRPr="00C00A77">
        <w:rPr>
          <w:lang w:val="pl-PL"/>
        </w:rPr>
        <w:t>osób uczących się</w:t>
      </w:r>
      <w:r w:rsidR="007A4401" w:rsidRPr="00C00A77">
        <w:rPr>
          <w:lang w:val="pl-PL"/>
        </w:rPr>
        <w:t xml:space="preserve">, w tym </w:t>
      </w:r>
      <w:r w:rsidR="00763DC4" w:rsidRPr="00C00A77">
        <w:rPr>
          <w:lang w:val="pl-PL"/>
        </w:rPr>
        <w:t>osób</w:t>
      </w:r>
      <w:r w:rsidR="007A4401" w:rsidRPr="00C00A77">
        <w:rPr>
          <w:lang w:val="pl-PL"/>
        </w:rPr>
        <w:t xml:space="preserve"> z grup </w:t>
      </w:r>
      <w:r w:rsidR="00763DC4" w:rsidRPr="00C00A77">
        <w:rPr>
          <w:lang w:val="pl-PL"/>
        </w:rPr>
        <w:t>o mniejszych szansach</w:t>
      </w:r>
      <w:r w:rsidR="007A4401" w:rsidRPr="00C00A77">
        <w:rPr>
          <w:lang w:val="pl-PL"/>
        </w:rPr>
        <w:t>.</w:t>
      </w:r>
    </w:p>
    <w:p w:rsidR="007A4401" w:rsidRPr="00763DC4" w:rsidRDefault="007A4401" w:rsidP="00763DC4">
      <w:pPr>
        <w:pStyle w:val="Agency-heading-3"/>
        <w:rPr>
          <w:lang w:val="pl"/>
        </w:rPr>
      </w:pPr>
      <w:r w:rsidRPr="00763DC4">
        <w:rPr>
          <w:lang w:val="pl"/>
        </w:rPr>
        <w:t>13. Polityka edukacyjna powinna określać strategie wspierania zespołów szkolnych w zakresie rozwijania procesów samokontroli i autoewaluacji w szkołach.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763DC4">
        <w:rPr>
          <w:rFonts w:ascii="Calibri" w:hAnsi="Calibri"/>
          <w:color w:val="000000"/>
          <w:lang w:val="pl"/>
        </w:rPr>
        <w:t>Rekomendacja koncentruje się na identyfikowaniu i rozwijaniu odpowiedzialności szkół przez odchodzenie od formalnej kontroli na rzecz różnych form kontroli własnej i autoewaluacji, które odzwierciedlają praktyczne znaczenie edukacji włączającej o wysokiej jakości.</w:t>
      </w:r>
    </w:p>
    <w:p w:rsidR="007A4401" w:rsidRPr="00C00A77" w:rsidRDefault="007A4401" w:rsidP="007A4401">
      <w:pPr>
        <w:pStyle w:val="Agency-body-text"/>
        <w:rPr>
          <w:lang w:val="pl-PL"/>
        </w:rPr>
      </w:pPr>
      <w:r w:rsidRPr="00C00A77">
        <w:rPr>
          <w:lang w:val="pl-PL"/>
        </w:rPr>
        <w:t xml:space="preserve">Będzie się to </w:t>
      </w:r>
      <w:r w:rsidR="00763DC4" w:rsidRPr="00C00A77">
        <w:rPr>
          <w:lang w:val="pl-PL"/>
        </w:rPr>
        <w:t>wymagało</w:t>
      </w:r>
      <w:r w:rsidRPr="00C00A77">
        <w:rPr>
          <w:lang w:val="pl-PL"/>
        </w:rPr>
        <w:t>:</w:t>
      </w:r>
    </w:p>
    <w:p w:rsidR="007A4401" w:rsidRPr="00C00A77" w:rsidRDefault="00763DC4" w:rsidP="0014051B">
      <w:pPr>
        <w:pStyle w:val="Agency-body-text"/>
        <w:numPr>
          <w:ilvl w:val="0"/>
          <w:numId w:val="45"/>
        </w:numPr>
        <w:jc w:val="both"/>
        <w:rPr>
          <w:lang w:val="pl-PL"/>
        </w:rPr>
      </w:pPr>
      <w:r w:rsidRPr="00C00A77">
        <w:rPr>
          <w:lang w:val="pl-PL"/>
        </w:rPr>
        <w:t xml:space="preserve">stworzenia </w:t>
      </w:r>
      <w:r w:rsidR="007A4401" w:rsidRPr="00C00A77">
        <w:rPr>
          <w:lang w:val="pl-PL"/>
        </w:rPr>
        <w:t>platformy</w:t>
      </w:r>
      <w:r w:rsidRPr="00C00A77">
        <w:rPr>
          <w:lang w:val="pl-PL"/>
        </w:rPr>
        <w:t xml:space="preserve"> umożliwijącej zainteresowanym podmiotom </w:t>
      </w:r>
      <w:r w:rsidR="007A4401" w:rsidRPr="00C00A77">
        <w:rPr>
          <w:lang w:val="pl-PL"/>
        </w:rPr>
        <w:t>pracując</w:t>
      </w:r>
      <w:r w:rsidRPr="00C00A77">
        <w:rPr>
          <w:lang w:val="pl-PL"/>
        </w:rPr>
        <w:t>ym</w:t>
      </w:r>
      <w:r w:rsidR="007A4401" w:rsidRPr="00C00A77">
        <w:rPr>
          <w:lang w:val="pl-PL"/>
        </w:rPr>
        <w:t xml:space="preserve"> w</w:t>
      </w:r>
      <w:r w:rsidRPr="00C00A77">
        <w:rPr>
          <w:lang w:val="pl-PL"/>
        </w:rPr>
        <w:t> </w:t>
      </w:r>
      <w:r w:rsidR="007A4401" w:rsidRPr="00C00A77">
        <w:rPr>
          <w:lang w:val="pl-PL"/>
        </w:rPr>
        <w:t xml:space="preserve">szkołach i </w:t>
      </w:r>
      <w:r w:rsidRPr="00C00A77">
        <w:rPr>
          <w:lang w:val="pl-PL"/>
        </w:rPr>
        <w:t xml:space="preserve">w otoczeniu szkół </w:t>
      </w:r>
      <w:r w:rsidR="007A4401" w:rsidRPr="00C00A77">
        <w:rPr>
          <w:lang w:val="pl-PL"/>
        </w:rPr>
        <w:t>wspólne określ</w:t>
      </w:r>
      <w:r w:rsidRPr="00C00A77">
        <w:rPr>
          <w:lang w:val="pl-PL"/>
        </w:rPr>
        <w:t>enie procesów</w:t>
      </w:r>
      <w:r w:rsidR="007A4401" w:rsidRPr="00C00A77">
        <w:rPr>
          <w:lang w:val="pl-PL"/>
        </w:rPr>
        <w:t xml:space="preserve"> i struktur, które wspiera</w:t>
      </w:r>
      <w:r w:rsidRPr="00C00A77">
        <w:rPr>
          <w:lang w:val="pl-PL"/>
        </w:rPr>
        <w:t xml:space="preserve">łyby </w:t>
      </w:r>
      <w:r w:rsidR="007A4401" w:rsidRPr="00C00A77">
        <w:rPr>
          <w:lang w:val="pl-PL"/>
        </w:rPr>
        <w:t xml:space="preserve">zespoły szkolne w angażowaniu się w </w:t>
      </w:r>
      <w:r w:rsidRPr="00C00A77">
        <w:rPr>
          <w:lang w:val="pl-PL"/>
        </w:rPr>
        <w:t>proces samooceny</w:t>
      </w:r>
      <w:r w:rsidR="007A4401" w:rsidRPr="00C00A77">
        <w:rPr>
          <w:lang w:val="pl-PL"/>
        </w:rPr>
        <w:t xml:space="preserve"> i ewaluacj</w:t>
      </w:r>
      <w:r w:rsidRPr="00C00A77">
        <w:rPr>
          <w:lang w:val="pl-PL"/>
        </w:rPr>
        <w:t>i</w:t>
      </w:r>
      <w:r w:rsidR="007A4401" w:rsidRPr="00C00A77">
        <w:rPr>
          <w:lang w:val="pl-PL"/>
        </w:rPr>
        <w:t>;</w:t>
      </w:r>
    </w:p>
    <w:p w:rsidR="007A4401" w:rsidRPr="00C00A77" w:rsidRDefault="007A4401" w:rsidP="0014051B">
      <w:pPr>
        <w:pStyle w:val="Agency-body-text"/>
        <w:numPr>
          <w:ilvl w:val="0"/>
          <w:numId w:val="45"/>
        </w:numPr>
        <w:jc w:val="both"/>
        <w:rPr>
          <w:lang w:val="pl-PL"/>
        </w:rPr>
      </w:pPr>
      <w:r w:rsidRPr="00C00A77">
        <w:rPr>
          <w:lang w:val="pl-PL"/>
        </w:rPr>
        <w:t>wykorzystani</w:t>
      </w:r>
      <w:r w:rsidR="00763DC4" w:rsidRPr="00C00A77">
        <w:rPr>
          <w:lang w:val="pl-PL"/>
        </w:rPr>
        <w:t>a</w:t>
      </w:r>
      <w:r w:rsidRPr="00C00A77">
        <w:rPr>
          <w:lang w:val="pl-PL"/>
        </w:rPr>
        <w:t xml:space="preserve"> platformy</w:t>
      </w:r>
      <w:r w:rsidR="00763DC4" w:rsidRPr="00C00A77">
        <w:rPr>
          <w:lang w:val="pl-PL"/>
        </w:rPr>
        <w:t xml:space="preserve"> </w:t>
      </w:r>
      <w:r w:rsidRPr="00C00A77">
        <w:rPr>
          <w:lang w:val="pl-PL"/>
        </w:rPr>
        <w:t xml:space="preserve">do wspólnego określenia różnych </w:t>
      </w:r>
      <w:r w:rsidR="00763DC4" w:rsidRPr="00C00A77">
        <w:rPr>
          <w:lang w:val="pl-PL"/>
        </w:rPr>
        <w:t>narzędzi</w:t>
      </w:r>
      <w:r w:rsidRPr="00C00A77">
        <w:rPr>
          <w:lang w:val="pl-PL"/>
        </w:rPr>
        <w:t xml:space="preserve">, które </w:t>
      </w:r>
      <w:r w:rsidR="00763DC4" w:rsidRPr="00C00A77">
        <w:rPr>
          <w:lang w:val="pl-PL"/>
        </w:rPr>
        <w:t xml:space="preserve">pozwalają na </w:t>
      </w:r>
      <w:r w:rsidRPr="00C00A77">
        <w:rPr>
          <w:lang w:val="pl-PL"/>
        </w:rPr>
        <w:t>przegląd i ewaluacj</w:t>
      </w:r>
      <w:r w:rsidR="00763DC4" w:rsidRPr="00C00A77">
        <w:rPr>
          <w:lang w:val="pl-PL"/>
        </w:rPr>
        <w:t>ę</w:t>
      </w:r>
      <w:r w:rsidRPr="00C00A77">
        <w:rPr>
          <w:lang w:val="pl-PL"/>
        </w:rPr>
        <w:t xml:space="preserve"> własnej działalności </w:t>
      </w:r>
      <w:r w:rsidR="00EE6C3E" w:rsidRPr="00C00A77">
        <w:rPr>
          <w:lang w:val="pl-PL"/>
        </w:rPr>
        <w:t xml:space="preserve">przez </w:t>
      </w:r>
      <w:r w:rsidRPr="00C00A77">
        <w:rPr>
          <w:lang w:val="pl-PL"/>
        </w:rPr>
        <w:t xml:space="preserve">szkoły, </w:t>
      </w:r>
      <w:r w:rsidR="00EE6C3E" w:rsidRPr="00C00A77">
        <w:rPr>
          <w:lang w:val="pl-PL"/>
        </w:rPr>
        <w:t>wspierając je</w:t>
      </w:r>
      <w:r w:rsidRPr="00C00A77">
        <w:rPr>
          <w:lang w:val="pl-PL"/>
        </w:rPr>
        <w:t xml:space="preserve"> w</w:t>
      </w:r>
      <w:r w:rsidR="00EE6C3E" w:rsidRPr="00C00A77">
        <w:rPr>
          <w:lang w:val="pl-PL"/>
        </w:rPr>
        <w:t> </w:t>
      </w:r>
      <w:r w:rsidRPr="00C00A77">
        <w:rPr>
          <w:lang w:val="pl-PL"/>
        </w:rPr>
        <w:t xml:space="preserve">gromadzeniu informacji </w:t>
      </w:r>
      <w:r w:rsidR="00EE6C3E" w:rsidRPr="00C00A77">
        <w:rPr>
          <w:lang w:val="pl-PL"/>
        </w:rPr>
        <w:t>dotyczących</w:t>
      </w:r>
      <w:r w:rsidRPr="00C00A77">
        <w:rPr>
          <w:lang w:val="pl-PL"/>
        </w:rPr>
        <w:t>:</w:t>
      </w:r>
    </w:p>
    <w:p w:rsidR="00EE6C3E" w:rsidRPr="00C00A77" w:rsidRDefault="00C00A77" w:rsidP="0014051B">
      <w:pPr>
        <w:pStyle w:val="Agency-body-text"/>
        <w:numPr>
          <w:ilvl w:val="0"/>
          <w:numId w:val="46"/>
        </w:numPr>
        <w:jc w:val="both"/>
        <w:rPr>
          <w:lang w:val="pl-PL"/>
        </w:rPr>
      </w:pPr>
      <w:r w:rsidRPr="00C00A77">
        <w:rPr>
          <w:lang w:val="pl-PL"/>
        </w:rPr>
        <w:t>szerok</w:t>
      </w:r>
      <w:r>
        <w:rPr>
          <w:lang w:val="pl-PL"/>
        </w:rPr>
        <w:t>o rozumianych p</w:t>
      </w:r>
      <w:r w:rsidR="007A4401" w:rsidRPr="00C00A77">
        <w:rPr>
          <w:lang w:val="pl-PL"/>
        </w:rPr>
        <w:t>ostęp</w:t>
      </w:r>
      <w:r w:rsidR="00CB3872" w:rsidRPr="00C00A77">
        <w:rPr>
          <w:lang w:val="pl-PL"/>
        </w:rPr>
        <w:t>ów</w:t>
      </w:r>
      <w:r w:rsidR="007A4401" w:rsidRPr="00C00A77">
        <w:rPr>
          <w:lang w:val="pl-PL"/>
        </w:rPr>
        <w:t xml:space="preserve"> </w:t>
      </w:r>
      <w:r>
        <w:rPr>
          <w:lang w:val="pl-PL"/>
        </w:rPr>
        <w:t xml:space="preserve">dotyczących </w:t>
      </w:r>
      <w:r w:rsidR="007A4401" w:rsidRPr="00C00A77">
        <w:rPr>
          <w:lang w:val="pl-PL"/>
        </w:rPr>
        <w:t>osiągnięć akademickich</w:t>
      </w:r>
      <w:r w:rsidR="00CB3872" w:rsidRPr="00C00A77">
        <w:rPr>
          <w:lang w:val="pl-PL"/>
        </w:rPr>
        <w:t xml:space="preserve">, </w:t>
      </w:r>
      <w:r w:rsidR="007A4401" w:rsidRPr="00C00A77">
        <w:rPr>
          <w:lang w:val="pl-PL"/>
        </w:rPr>
        <w:t xml:space="preserve">społecznych oraz </w:t>
      </w:r>
      <w:r>
        <w:rPr>
          <w:lang w:val="pl-PL"/>
        </w:rPr>
        <w:t xml:space="preserve">w zakresie </w:t>
      </w:r>
      <w:r w:rsidR="007A4401" w:rsidRPr="00C00A77">
        <w:rPr>
          <w:lang w:val="pl-PL"/>
        </w:rPr>
        <w:t xml:space="preserve">uczenia się, </w:t>
      </w:r>
    </w:p>
    <w:p w:rsidR="00EE6C3E" w:rsidRPr="00C00A77" w:rsidRDefault="007A4401" w:rsidP="0014051B">
      <w:pPr>
        <w:pStyle w:val="Agency-body-text"/>
        <w:numPr>
          <w:ilvl w:val="0"/>
          <w:numId w:val="46"/>
        </w:numPr>
        <w:jc w:val="both"/>
        <w:rPr>
          <w:lang w:val="pl-PL"/>
        </w:rPr>
      </w:pPr>
      <w:r w:rsidRPr="00C00A77">
        <w:rPr>
          <w:lang w:val="pl-PL"/>
        </w:rPr>
        <w:t>skutecznoś</w:t>
      </w:r>
      <w:r w:rsidR="00CB3872" w:rsidRPr="00C00A77">
        <w:rPr>
          <w:lang w:val="pl-PL"/>
        </w:rPr>
        <w:t xml:space="preserve">ci działań </w:t>
      </w:r>
      <w:r w:rsidRPr="00C00A77">
        <w:rPr>
          <w:lang w:val="pl-PL"/>
        </w:rPr>
        <w:t xml:space="preserve">i </w:t>
      </w:r>
      <w:r w:rsidR="00CB3872" w:rsidRPr="00C00A77">
        <w:rPr>
          <w:lang w:val="pl-PL"/>
        </w:rPr>
        <w:t xml:space="preserve">zapewnianego </w:t>
      </w:r>
      <w:r w:rsidRPr="00C00A77">
        <w:rPr>
          <w:lang w:val="pl-PL"/>
        </w:rPr>
        <w:t>wsparcia,</w:t>
      </w:r>
    </w:p>
    <w:p w:rsidR="00EE6C3E" w:rsidRPr="00C00A77" w:rsidRDefault="00CB3872" w:rsidP="0014051B">
      <w:pPr>
        <w:pStyle w:val="Agency-body-text"/>
        <w:numPr>
          <w:ilvl w:val="0"/>
          <w:numId w:val="46"/>
        </w:numPr>
        <w:jc w:val="both"/>
        <w:rPr>
          <w:lang w:val="pl-PL"/>
        </w:rPr>
      </w:pPr>
      <w:r w:rsidRPr="00C00A77">
        <w:rPr>
          <w:lang w:val="pl-PL"/>
        </w:rPr>
        <w:t>czynników</w:t>
      </w:r>
      <w:r w:rsidR="007A4401" w:rsidRPr="00C00A77">
        <w:rPr>
          <w:lang w:val="pl-PL"/>
        </w:rPr>
        <w:t xml:space="preserve">, które mają wpływ na proces uczenia się i osiągnięcia, </w:t>
      </w:r>
    </w:p>
    <w:p w:rsidR="007A4401" w:rsidRPr="00C00A77" w:rsidRDefault="007A4401" w:rsidP="0014051B">
      <w:pPr>
        <w:pStyle w:val="Agency-body-text"/>
        <w:numPr>
          <w:ilvl w:val="0"/>
          <w:numId w:val="46"/>
        </w:numPr>
        <w:jc w:val="both"/>
        <w:rPr>
          <w:lang w:val="pl-PL"/>
        </w:rPr>
      </w:pPr>
      <w:r w:rsidRPr="00C00A77">
        <w:rPr>
          <w:lang w:val="pl-PL"/>
        </w:rPr>
        <w:t xml:space="preserve">praktyk </w:t>
      </w:r>
      <w:r w:rsidR="00CB3872" w:rsidRPr="00C00A77">
        <w:rPr>
          <w:lang w:val="pl-PL"/>
        </w:rPr>
        <w:t xml:space="preserve">włączających, które są skuteczne </w:t>
      </w:r>
      <w:r w:rsidRPr="00C00A77">
        <w:rPr>
          <w:lang w:val="pl-PL"/>
        </w:rPr>
        <w:t xml:space="preserve">w </w:t>
      </w:r>
      <w:r w:rsidR="00CB3872" w:rsidRPr="00C00A77">
        <w:rPr>
          <w:lang w:val="pl-PL"/>
        </w:rPr>
        <w:t xml:space="preserve">danym </w:t>
      </w:r>
      <w:r w:rsidRPr="00C00A77">
        <w:rPr>
          <w:lang w:val="pl-PL"/>
        </w:rPr>
        <w:t>środowisku szkolnym.</w:t>
      </w:r>
    </w:p>
    <w:p w:rsidR="00086454" w:rsidRPr="009C65EE" w:rsidRDefault="00086454" w:rsidP="00086454">
      <w:pPr>
        <w:pStyle w:val="Agency-body-text"/>
        <w:rPr>
          <w:lang w:val="pl-PL"/>
        </w:rPr>
      </w:pPr>
    </w:p>
    <w:p w:rsidR="00086454" w:rsidRPr="009C65EE" w:rsidRDefault="00086454" w:rsidP="00086454">
      <w:pPr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086454" w:rsidRPr="00CA2F39" w:rsidRDefault="00C00A77" w:rsidP="00EE6C3E">
      <w:pPr>
        <w:pStyle w:val="Agency-heading-2"/>
        <w:jc w:val="both"/>
      </w:pPr>
      <w:bookmarkStart w:id="8" w:name="_Toc530990803"/>
      <w:r>
        <w:t>Rekomendacje dotyczące możliwości kształcenia i doskonalenia zawodowego</w:t>
      </w:r>
      <w:bookmarkEnd w:id="8"/>
    </w:p>
    <w:p w:rsidR="007A4401" w:rsidRPr="00EE6C3E" w:rsidRDefault="007A4401" w:rsidP="00EE6C3E">
      <w:pPr>
        <w:pStyle w:val="Agency-heading-3"/>
        <w:rPr>
          <w:lang w:val="pl"/>
        </w:rPr>
      </w:pPr>
      <w:r w:rsidRPr="00EE6C3E">
        <w:rPr>
          <w:lang w:val="pl"/>
        </w:rPr>
        <w:t>14. Polityka edukacyjna powinna określać strategię dostosowania wszystkich możliwości w zakresie kształcenia, doskonalenia i rozwoju zawodowego do wizji polityki określającej, co oznacza edukacja włączająca o wysokiej jakości i na czym polega ona w praktyce.</w:t>
      </w:r>
    </w:p>
    <w:p w:rsidR="007A4401" w:rsidRPr="007A4401" w:rsidRDefault="007A4401" w:rsidP="007A4401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EE6C3E">
        <w:rPr>
          <w:rFonts w:ascii="Calibri" w:hAnsi="Calibri"/>
          <w:color w:val="000000"/>
          <w:lang w:val="pl"/>
        </w:rPr>
        <w:t>Rekomendacja koncentruje się na systematycznej współpracy ze wszystkimi zainteresowanymi stronami mającej celu odejście od kształcenia i szkolenia skoncentrowanego na edukacji specjalnej na rzecz ukierunkowania działań na potrzeby edukacji włączającej.</w:t>
      </w:r>
      <w:r w:rsidRPr="007A4401">
        <w:rPr>
          <w:rFonts w:ascii="Calibri" w:hAnsi="Calibri"/>
          <w:color w:val="000000"/>
          <w:lang w:val="pl"/>
        </w:rPr>
        <w:t xml:space="preserve"> </w:t>
      </w:r>
    </w:p>
    <w:p w:rsidR="007D3C7A" w:rsidRPr="00C00A77" w:rsidRDefault="007D3C7A" w:rsidP="00C00A77">
      <w:pPr>
        <w:pStyle w:val="Agency-body-text"/>
        <w:rPr>
          <w:szCs w:val="28"/>
          <w:lang w:val="pl-PL"/>
        </w:rPr>
      </w:pPr>
      <w:r w:rsidRPr="00C00A77">
        <w:rPr>
          <w:szCs w:val="28"/>
          <w:lang w:val="pl-PL"/>
        </w:rPr>
        <w:t>Oznacza to:</w:t>
      </w:r>
    </w:p>
    <w:p w:rsidR="007D3C7A" w:rsidRPr="00C00A77" w:rsidRDefault="00EE6C3E" w:rsidP="00C00A77">
      <w:pPr>
        <w:pStyle w:val="Agency-body-text"/>
        <w:numPr>
          <w:ilvl w:val="0"/>
          <w:numId w:val="47"/>
        </w:numPr>
        <w:jc w:val="both"/>
        <w:rPr>
          <w:szCs w:val="28"/>
          <w:lang w:val="pl-PL"/>
        </w:rPr>
      </w:pPr>
      <w:r w:rsidRPr="00C00A77">
        <w:rPr>
          <w:szCs w:val="28"/>
          <w:lang w:val="pl-PL"/>
        </w:rPr>
        <w:t>współpracę</w:t>
      </w:r>
      <w:r w:rsidR="007D3C7A" w:rsidRPr="00C00A77">
        <w:rPr>
          <w:szCs w:val="28"/>
          <w:lang w:val="pl-PL"/>
        </w:rPr>
        <w:t xml:space="preserve"> ze wszystkimi zainteresowanymi stronami </w:t>
      </w:r>
      <w:r w:rsidRPr="00C00A77">
        <w:rPr>
          <w:szCs w:val="28"/>
          <w:lang w:val="pl-PL"/>
        </w:rPr>
        <w:t>mającej na c</w:t>
      </w:r>
      <w:r w:rsidR="007D3C7A" w:rsidRPr="00C00A77">
        <w:rPr>
          <w:szCs w:val="28"/>
          <w:lang w:val="pl-PL"/>
        </w:rPr>
        <w:t>elu zwiększeni</w:t>
      </w:r>
      <w:r w:rsidRPr="00C00A77">
        <w:rPr>
          <w:szCs w:val="28"/>
          <w:lang w:val="pl-PL"/>
        </w:rPr>
        <w:t>e</w:t>
      </w:r>
      <w:r w:rsidR="007D3C7A" w:rsidRPr="00C00A77">
        <w:rPr>
          <w:szCs w:val="28"/>
          <w:lang w:val="pl-PL"/>
        </w:rPr>
        <w:t xml:space="preserve"> świadomości potrzeby, aby wszyscy nauczyciele (w tym nauczyciele przedmiotowi, nauczyciele </w:t>
      </w:r>
      <w:r w:rsidRPr="00C00A77">
        <w:rPr>
          <w:szCs w:val="28"/>
          <w:lang w:val="pl-PL"/>
        </w:rPr>
        <w:t xml:space="preserve">wspomagający </w:t>
      </w:r>
      <w:r w:rsidR="007D3C7A" w:rsidRPr="00C00A77">
        <w:rPr>
          <w:szCs w:val="28"/>
          <w:lang w:val="pl-PL"/>
        </w:rPr>
        <w:t>i nauczyciele specjaliści) byli przygotowani do pracy z</w:t>
      </w:r>
      <w:r w:rsidR="00C00A77">
        <w:rPr>
          <w:szCs w:val="28"/>
          <w:lang w:val="pl-PL"/>
        </w:rPr>
        <w:t> </w:t>
      </w:r>
      <w:r w:rsidR="007D3C7A" w:rsidRPr="00C00A77">
        <w:rPr>
          <w:szCs w:val="28"/>
          <w:lang w:val="pl-PL"/>
        </w:rPr>
        <w:t>uczniami o zróżnicowanych pot</w:t>
      </w:r>
      <w:r w:rsidRPr="00C00A77">
        <w:rPr>
          <w:szCs w:val="28"/>
          <w:lang w:val="pl-PL"/>
        </w:rPr>
        <w:t>rzebach w klasach ogólnodostępnych</w:t>
      </w:r>
      <w:r w:rsidR="007D3C7A" w:rsidRPr="00C00A77">
        <w:rPr>
          <w:szCs w:val="28"/>
          <w:lang w:val="pl-PL"/>
        </w:rPr>
        <w:t>;</w:t>
      </w:r>
    </w:p>
    <w:p w:rsidR="007D3C7A" w:rsidRPr="00C00A77" w:rsidRDefault="007D3C7A" w:rsidP="00C00A77">
      <w:pPr>
        <w:pStyle w:val="Agency-body-text"/>
        <w:numPr>
          <w:ilvl w:val="0"/>
          <w:numId w:val="47"/>
        </w:numPr>
        <w:jc w:val="both"/>
        <w:rPr>
          <w:szCs w:val="28"/>
          <w:lang w:val="pl-PL"/>
        </w:rPr>
      </w:pPr>
      <w:r w:rsidRPr="00C00A77">
        <w:rPr>
          <w:szCs w:val="28"/>
          <w:lang w:val="pl-PL"/>
        </w:rPr>
        <w:t>współprac</w:t>
      </w:r>
      <w:r w:rsidR="00EE6C3E" w:rsidRPr="00C00A77">
        <w:rPr>
          <w:szCs w:val="28"/>
          <w:lang w:val="pl-PL"/>
        </w:rPr>
        <w:t>ę</w:t>
      </w:r>
      <w:r w:rsidRPr="00C00A77">
        <w:rPr>
          <w:szCs w:val="28"/>
          <w:lang w:val="pl-PL"/>
        </w:rPr>
        <w:t xml:space="preserve"> ze wszystkimi zainteresowanymi stronami</w:t>
      </w:r>
      <w:r w:rsidR="00EE6C3E" w:rsidRPr="00C00A77">
        <w:rPr>
          <w:szCs w:val="28"/>
          <w:lang w:val="pl-PL"/>
        </w:rPr>
        <w:t>, której celem jest wypracowanie</w:t>
      </w:r>
      <w:r w:rsidRPr="00C00A77">
        <w:rPr>
          <w:szCs w:val="28"/>
          <w:lang w:val="pl-PL"/>
        </w:rPr>
        <w:t xml:space="preserve"> wspólnego rozumienia wartości</w:t>
      </w:r>
      <w:r w:rsidR="00C00A77">
        <w:rPr>
          <w:szCs w:val="28"/>
          <w:lang w:val="pl-PL"/>
        </w:rPr>
        <w:t>,</w:t>
      </w:r>
      <w:r w:rsidRPr="00C00A77">
        <w:rPr>
          <w:szCs w:val="28"/>
          <w:lang w:val="pl-PL"/>
        </w:rPr>
        <w:t xml:space="preserve"> postaw, wiedzy i umiejętności, których potrzebują wszyscy nauczyciele i osoby zawodowo zajmujące się edukacją, aby przygotować ich do </w:t>
      </w:r>
      <w:r w:rsidR="00EE6C3E" w:rsidRPr="00C00A77">
        <w:rPr>
          <w:szCs w:val="28"/>
          <w:lang w:val="pl-PL"/>
        </w:rPr>
        <w:t>edukacji włączającej</w:t>
      </w:r>
      <w:r w:rsidRPr="00C00A77">
        <w:rPr>
          <w:szCs w:val="28"/>
          <w:lang w:val="pl-PL"/>
        </w:rPr>
        <w:t>;</w:t>
      </w:r>
    </w:p>
    <w:p w:rsidR="007D3C7A" w:rsidRPr="00C00A77" w:rsidRDefault="007D3C7A" w:rsidP="00C00A77">
      <w:pPr>
        <w:pStyle w:val="Agency-body-text"/>
        <w:numPr>
          <w:ilvl w:val="0"/>
          <w:numId w:val="47"/>
        </w:numPr>
        <w:jc w:val="both"/>
        <w:rPr>
          <w:szCs w:val="28"/>
          <w:lang w:val="pl-PL"/>
        </w:rPr>
      </w:pPr>
      <w:r w:rsidRPr="00C00A77">
        <w:rPr>
          <w:szCs w:val="28"/>
          <w:lang w:val="pl-PL"/>
        </w:rPr>
        <w:t xml:space="preserve">uzgodnienie z zainteresowanymi stronami kroków, które zostaną wykorzystane jako podstawa do określenia ram kompetencji, które powinni </w:t>
      </w:r>
      <w:r w:rsidR="00EE6C3E" w:rsidRPr="00C00A77">
        <w:rPr>
          <w:szCs w:val="28"/>
          <w:lang w:val="pl-PL"/>
        </w:rPr>
        <w:t xml:space="preserve">posiadać </w:t>
      </w:r>
      <w:r w:rsidRPr="00C00A77">
        <w:rPr>
          <w:szCs w:val="28"/>
          <w:lang w:val="pl-PL"/>
        </w:rPr>
        <w:t xml:space="preserve">wszyscy nauczyciele i osoby zawodowo zajmujące się edukacją, aby skutecznie wdrożyć </w:t>
      </w:r>
      <w:r w:rsidR="00EE6C3E" w:rsidRPr="00C00A77">
        <w:rPr>
          <w:szCs w:val="28"/>
          <w:lang w:val="pl-PL"/>
        </w:rPr>
        <w:t>edukację włączającą</w:t>
      </w:r>
      <w:r w:rsidRPr="00C00A77">
        <w:rPr>
          <w:szCs w:val="28"/>
          <w:lang w:val="pl-PL"/>
        </w:rPr>
        <w:t>.</w:t>
      </w:r>
    </w:p>
    <w:p w:rsidR="007D3C7A" w:rsidRPr="00EE6C3E" w:rsidRDefault="007D3C7A" w:rsidP="00EE6C3E">
      <w:pPr>
        <w:pStyle w:val="Agency-heading-3"/>
        <w:rPr>
          <w:lang w:val="pl"/>
        </w:rPr>
      </w:pPr>
      <w:r w:rsidRPr="00EE6C3E">
        <w:rPr>
          <w:lang w:val="pl"/>
        </w:rPr>
        <w:t>15. Polityka edukacyjna powinna określać zawierać strategię zapewniania dostępności kształcenia i doskonalenia zawodowego dla wszystkich nauczycieli, przekazującego im wartości i postawy, wiedzę i umiejętności potrzebne do skutecznej realizacji edukacji włączającej.</w:t>
      </w:r>
    </w:p>
    <w:p w:rsidR="007D3C7A" w:rsidRPr="007D3C7A" w:rsidRDefault="007D3C7A" w:rsidP="00EE6C3E">
      <w:pPr>
        <w:shd w:val="clear" w:color="auto" w:fill="FFFFFF" w:themeFill="background1"/>
        <w:spacing w:before="120" w:after="120"/>
        <w:jc w:val="both"/>
        <w:rPr>
          <w:rFonts w:ascii="Calibri" w:hAnsi="Calibri"/>
          <w:color w:val="000000"/>
          <w:lang w:val="pl"/>
        </w:rPr>
      </w:pPr>
      <w:r w:rsidRPr="00EE6C3E">
        <w:rPr>
          <w:rFonts w:ascii="Calibri" w:hAnsi="Calibri"/>
          <w:color w:val="000000"/>
          <w:lang w:val="pl"/>
        </w:rPr>
        <w:t>Rekomendacja koncentruje się na długoterminowym rozwoju skoordynowanych i spójnych ram kształcenia i doskonalenia zawodowego zgodnych z wizją polityki w zakresie zapewnienia edukacji włączającej o wysokiej jakości.</w:t>
      </w:r>
      <w:r w:rsidRPr="007D3C7A">
        <w:rPr>
          <w:rFonts w:ascii="Calibri" w:hAnsi="Calibri"/>
          <w:color w:val="000000"/>
          <w:lang w:val="pl"/>
        </w:rPr>
        <w:t xml:space="preserve"> </w:t>
      </w:r>
    </w:p>
    <w:p w:rsidR="007D3C7A" w:rsidRPr="00C00A77" w:rsidRDefault="00EE6C3E" w:rsidP="007D3C7A">
      <w:p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Powyższe o</w:t>
      </w:r>
      <w:r w:rsidR="007D3C7A" w:rsidRPr="00C00A77">
        <w:rPr>
          <w:rFonts w:ascii="Calibri" w:hAnsi="Calibri" w:cs="Calibri"/>
          <w:lang w:val="pl-PL"/>
        </w:rPr>
        <w:t>znacza</w:t>
      </w:r>
      <w:r w:rsidRPr="00C00A77">
        <w:rPr>
          <w:rFonts w:ascii="Calibri" w:hAnsi="Calibri" w:cs="Calibri"/>
          <w:lang w:val="pl-PL"/>
        </w:rPr>
        <w:t xml:space="preserve"> </w:t>
      </w:r>
      <w:r w:rsidR="005727B9" w:rsidRPr="00C00A77">
        <w:rPr>
          <w:rFonts w:ascii="Calibri" w:hAnsi="Calibri" w:cs="Calibri"/>
          <w:lang w:val="pl-PL"/>
        </w:rPr>
        <w:t>potrzebę</w:t>
      </w:r>
      <w:r w:rsidR="007D3C7A" w:rsidRPr="00C00A77">
        <w:rPr>
          <w:rFonts w:ascii="Calibri" w:hAnsi="Calibri" w:cs="Calibri"/>
          <w:lang w:val="pl-PL"/>
        </w:rPr>
        <w:t>:</w:t>
      </w:r>
    </w:p>
    <w:p w:rsidR="007D3C7A" w:rsidRPr="00C00A77" w:rsidRDefault="00D865FA" w:rsidP="0014051B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wyjaśnienia</w:t>
      </w:r>
      <w:r w:rsidR="007D3C7A" w:rsidRPr="00C00A77">
        <w:rPr>
          <w:rFonts w:ascii="Calibri" w:hAnsi="Calibri" w:cs="Calibri"/>
          <w:lang w:val="pl-PL"/>
        </w:rPr>
        <w:t xml:space="preserve"> wszystkim </w:t>
      </w:r>
      <w:r w:rsidRPr="00C00A77">
        <w:rPr>
          <w:rFonts w:ascii="Calibri" w:hAnsi="Calibri" w:cs="Calibri"/>
          <w:lang w:val="pl-PL"/>
        </w:rPr>
        <w:t>podmiotom</w:t>
      </w:r>
      <w:r w:rsidR="00C00A77">
        <w:rPr>
          <w:rFonts w:ascii="Calibri" w:hAnsi="Calibri" w:cs="Calibri"/>
          <w:lang w:val="pl-PL"/>
        </w:rPr>
        <w:t>,</w:t>
      </w:r>
      <w:r w:rsidRPr="00C00A77">
        <w:rPr>
          <w:rFonts w:ascii="Calibri" w:hAnsi="Calibri" w:cs="Calibri"/>
          <w:lang w:val="pl-PL"/>
        </w:rPr>
        <w:t xml:space="preserve"> do zadań których należy kształcenie i</w:t>
      </w:r>
      <w:r w:rsidR="006C1100" w:rsidRPr="00C00A77">
        <w:rPr>
          <w:rFonts w:ascii="Calibri" w:hAnsi="Calibri" w:cs="Calibri"/>
          <w:lang w:val="pl-PL"/>
        </w:rPr>
        <w:t> </w:t>
      </w:r>
      <w:r w:rsidRPr="00C00A77">
        <w:rPr>
          <w:rFonts w:ascii="Calibri" w:hAnsi="Calibri" w:cs="Calibri"/>
          <w:lang w:val="pl-PL"/>
        </w:rPr>
        <w:t>dos</w:t>
      </w:r>
      <w:r w:rsidR="006C1100" w:rsidRPr="00C00A77">
        <w:rPr>
          <w:rFonts w:ascii="Calibri" w:hAnsi="Calibri" w:cs="Calibri"/>
          <w:lang w:val="pl-PL"/>
        </w:rPr>
        <w:t>k</w:t>
      </w:r>
      <w:r w:rsidR="00C00A77">
        <w:rPr>
          <w:rFonts w:ascii="Calibri" w:hAnsi="Calibri" w:cs="Calibri"/>
          <w:lang w:val="pl-PL"/>
        </w:rPr>
        <w:t>onalenie</w:t>
      </w:r>
      <w:r w:rsidRPr="00C00A77">
        <w:rPr>
          <w:rFonts w:ascii="Calibri" w:hAnsi="Calibri" w:cs="Calibri"/>
          <w:lang w:val="pl-PL"/>
        </w:rPr>
        <w:t xml:space="preserve"> nauczycieli</w:t>
      </w:r>
      <w:r w:rsidR="00C00A77">
        <w:rPr>
          <w:rFonts w:ascii="Calibri" w:hAnsi="Calibri" w:cs="Calibri"/>
          <w:lang w:val="pl-PL"/>
        </w:rPr>
        <w:t>,</w:t>
      </w:r>
      <w:r w:rsidRPr="00C00A77">
        <w:rPr>
          <w:rFonts w:ascii="Calibri" w:hAnsi="Calibri" w:cs="Calibri"/>
          <w:lang w:val="pl-PL"/>
        </w:rPr>
        <w:t xml:space="preserve"> </w:t>
      </w:r>
      <w:r w:rsidR="006C1100" w:rsidRPr="00C00A77">
        <w:rPr>
          <w:rFonts w:ascii="Calibri" w:hAnsi="Calibri" w:cs="Calibri"/>
          <w:lang w:val="pl-PL"/>
        </w:rPr>
        <w:t>oczekiwań wobec</w:t>
      </w:r>
      <w:r w:rsidR="007D3C7A" w:rsidRPr="00C00A77">
        <w:rPr>
          <w:rFonts w:ascii="Calibri" w:hAnsi="Calibri" w:cs="Calibri"/>
          <w:lang w:val="pl-PL"/>
        </w:rPr>
        <w:t xml:space="preserve"> ich pracy w zakresie przygotowania w</w:t>
      </w:r>
      <w:r w:rsidR="006C1100" w:rsidRPr="00C00A77">
        <w:rPr>
          <w:rFonts w:ascii="Calibri" w:hAnsi="Calibri" w:cs="Calibri"/>
          <w:lang w:val="pl-PL"/>
        </w:rPr>
        <w:t xml:space="preserve">szystkich nauczycieli do </w:t>
      </w:r>
      <w:r w:rsidR="00C00A77">
        <w:rPr>
          <w:rFonts w:ascii="Calibri" w:hAnsi="Calibri" w:cs="Calibri"/>
          <w:lang w:val="pl-PL"/>
        </w:rPr>
        <w:t>wymogów</w:t>
      </w:r>
      <w:r w:rsidR="007D3C7A" w:rsidRPr="00C00A77">
        <w:rPr>
          <w:rFonts w:ascii="Calibri" w:hAnsi="Calibri" w:cs="Calibri"/>
          <w:lang w:val="pl-PL"/>
        </w:rPr>
        <w:t xml:space="preserve"> edukacji </w:t>
      </w:r>
      <w:r w:rsidR="00D350C4" w:rsidRPr="00C00A77">
        <w:rPr>
          <w:rFonts w:ascii="Calibri" w:hAnsi="Calibri" w:cs="Calibri"/>
          <w:lang w:val="pl-PL"/>
        </w:rPr>
        <w:t>włączającej</w:t>
      </w:r>
      <w:r w:rsidR="007D3C7A" w:rsidRPr="00C00A77">
        <w:rPr>
          <w:rFonts w:ascii="Calibri" w:hAnsi="Calibri" w:cs="Calibri"/>
          <w:lang w:val="pl-PL"/>
        </w:rPr>
        <w:t>;</w:t>
      </w:r>
    </w:p>
    <w:p w:rsidR="007D3C7A" w:rsidRPr="00C00A77" w:rsidRDefault="007D3C7A" w:rsidP="0014051B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zapewnieni</w:t>
      </w:r>
      <w:r w:rsidR="006C1100" w:rsidRPr="00C00A77">
        <w:rPr>
          <w:rFonts w:ascii="Calibri" w:hAnsi="Calibri" w:cs="Calibri"/>
          <w:lang w:val="pl-PL"/>
        </w:rPr>
        <w:t>a</w:t>
      </w:r>
      <w:r w:rsidRPr="00C00A77">
        <w:rPr>
          <w:rFonts w:ascii="Calibri" w:hAnsi="Calibri" w:cs="Calibri"/>
          <w:lang w:val="pl-PL"/>
        </w:rPr>
        <w:t xml:space="preserve"> włączenia celów polityki edukacji </w:t>
      </w:r>
      <w:r w:rsidR="00D350C4" w:rsidRPr="00C00A77">
        <w:rPr>
          <w:rFonts w:ascii="Calibri" w:hAnsi="Calibri" w:cs="Calibri"/>
          <w:lang w:val="pl-PL"/>
        </w:rPr>
        <w:t>włączającej</w:t>
      </w:r>
      <w:r w:rsidRPr="00C00A77">
        <w:rPr>
          <w:rFonts w:ascii="Calibri" w:hAnsi="Calibri" w:cs="Calibri"/>
          <w:lang w:val="pl-PL"/>
        </w:rPr>
        <w:t xml:space="preserve"> do procesu ak</w:t>
      </w:r>
      <w:r w:rsidR="006C1100" w:rsidRPr="00C00A77">
        <w:rPr>
          <w:rFonts w:ascii="Calibri" w:hAnsi="Calibri" w:cs="Calibri"/>
          <w:lang w:val="pl-PL"/>
        </w:rPr>
        <w:t>redytacji pla</w:t>
      </w:r>
      <w:r w:rsidR="00C00A77">
        <w:rPr>
          <w:rFonts w:ascii="Calibri" w:hAnsi="Calibri" w:cs="Calibri"/>
          <w:lang w:val="pl-PL"/>
        </w:rPr>
        <w:t>có</w:t>
      </w:r>
      <w:r w:rsidR="006C1100" w:rsidRPr="00C00A77">
        <w:rPr>
          <w:rFonts w:ascii="Calibri" w:hAnsi="Calibri" w:cs="Calibri"/>
          <w:lang w:val="pl-PL"/>
        </w:rPr>
        <w:t>wek doskonalenia nauczycieli</w:t>
      </w:r>
      <w:r w:rsidRPr="00C00A77">
        <w:rPr>
          <w:rFonts w:ascii="Calibri" w:hAnsi="Calibri" w:cs="Calibri"/>
          <w:lang w:val="pl-PL"/>
        </w:rPr>
        <w:t>;</w:t>
      </w:r>
    </w:p>
    <w:p w:rsidR="007D3C7A" w:rsidRPr="00C00A77" w:rsidRDefault="007D3C7A" w:rsidP="0014051B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współprac</w:t>
      </w:r>
      <w:r w:rsidR="006C1100" w:rsidRPr="00C00A77">
        <w:rPr>
          <w:rFonts w:ascii="Calibri" w:hAnsi="Calibri" w:cs="Calibri"/>
          <w:lang w:val="pl-PL"/>
        </w:rPr>
        <w:t>y</w:t>
      </w:r>
      <w:r w:rsidRPr="00C00A77">
        <w:rPr>
          <w:rFonts w:ascii="Calibri" w:hAnsi="Calibri" w:cs="Calibri"/>
          <w:lang w:val="pl-PL"/>
        </w:rPr>
        <w:t xml:space="preserve"> z organizatorami </w:t>
      </w:r>
      <w:r w:rsidR="006C1100" w:rsidRPr="00C00A77">
        <w:rPr>
          <w:rFonts w:ascii="Calibri" w:hAnsi="Calibri" w:cs="Calibri"/>
          <w:lang w:val="pl-PL"/>
        </w:rPr>
        <w:t xml:space="preserve">kształcenia i doskonalenia kadr mającej na celu </w:t>
      </w:r>
      <w:r w:rsidRPr="00C00A77">
        <w:rPr>
          <w:rFonts w:ascii="Calibri" w:hAnsi="Calibri" w:cs="Calibri"/>
          <w:lang w:val="pl-PL"/>
        </w:rPr>
        <w:t>określeni</w:t>
      </w:r>
      <w:r w:rsidR="006C1100" w:rsidRPr="00C00A77">
        <w:rPr>
          <w:rFonts w:ascii="Calibri" w:hAnsi="Calibri" w:cs="Calibri"/>
          <w:lang w:val="pl-PL"/>
        </w:rPr>
        <w:t>e</w:t>
      </w:r>
      <w:r w:rsidRPr="00C00A77">
        <w:rPr>
          <w:rFonts w:ascii="Calibri" w:hAnsi="Calibri" w:cs="Calibri"/>
          <w:lang w:val="pl-PL"/>
        </w:rPr>
        <w:t xml:space="preserve"> dostępności </w:t>
      </w:r>
      <w:r w:rsidR="00C00A77">
        <w:rPr>
          <w:rFonts w:ascii="Calibri" w:hAnsi="Calibri" w:cs="Calibri"/>
          <w:lang w:val="pl-PL"/>
        </w:rPr>
        <w:t xml:space="preserve">aktualnych </w:t>
      </w:r>
      <w:r w:rsidRPr="00C00A77">
        <w:rPr>
          <w:rFonts w:ascii="Calibri" w:hAnsi="Calibri" w:cs="Calibri"/>
          <w:lang w:val="pl-PL"/>
        </w:rPr>
        <w:t xml:space="preserve">możliwości szkoleniowych w zakresie </w:t>
      </w:r>
      <w:r w:rsidR="006C1100" w:rsidRPr="00C00A77">
        <w:rPr>
          <w:rFonts w:ascii="Calibri" w:hAnsi="Calibri" w:cs="Calibri"/>
          <w:lang w:val="pl-PL"/>
        </w:rPr>
        <w:t>edukacji włączającej</w:t>
      </w:r>
      <w:r w:rsidRPr="00C00A77">
        <w:rPr>
          <w:rFonts w:ascii="Calibri" w:hAnsi="Calibri" w:cs="Calibri"/>
          <w:lang w:val="pl-PL"/>
        </w:rPr>
        <w:t xml:space="preserve">, obszarów </w:t>
      </w:r>
      <w:r w:rsidR="006C1100" w:rsidRPr="00C00A77">
        <w:rPr>
          <w:rFonts w:ascii="Calibri" w:hAnsi="Calibri" w:cs="Calibri"/>
          <w:lang w:val="pl-PL"/>
        </w:rPr>
        <w:t>stanowiących mocn</w:t>
      </w:r>
      <w:r w:rsidR="00C00A77">
        <w:rPr>
          <w:rFonts w:ascii="Calibri" w:hAnsi="Calibri" w:cs="Calibri"/>
          <w:lang w:val="pl-PL"/>
        </w:rPr>
        <w:t>e</w:t>
      </w:r>
      <w:r w:rsidR="006C1100" w:rsidRPr="00C00A77">
        <w:rPr>
          <w:rFonts w:ascii="Calibri" w:hAnsi="Calibri" w:cs="Calibri"/>
          <w:lang w:val="pl-PL"/>
        </w:rPr>
        <w:t xml:space="preserve"> strony</w:t>
      </w:r>
      <w:r w:rsidRPr="00C00A77">
        <w:rPr>
          <w:rFonts w:ascii="Calibri" w:hAnsi="Calibri" w:cs="Calibri"/>
          <w:lang w:val="pl-PL"/>
        </w:rPr>
        <w:t xml:space="preserve">, jak również </w:t>
      </w:r>
      <w:r w:rsidR="006C1100" w:rsidRPr="00C00A77">
        <w:rPr>
          <w:rFonts w:ascii="Calibri" w:hAnsi="Calibri" w:cs="Calibri"/>
          <w:lang w:val="pl-PL"/>
        </w:rPr>
        <w:t>braków</w:t>
      </w:r>
      <w:r w:rsidRPr="00C00A77">
        <w:rPr>
          <w:rFonts w:ascii="Calibri" w:hAnsi="Calibri" w:cs="Calibri"/>
          <w:lang w:val="pl-PL"/>
        </w:rPr>
        <w:t xml:space="preserve"> w</w:t>
      </w:r>
      <w:r w:rsidR="00C00A77">
        <w:rPr>
          <w:rFonts w:ascii="Calibri" w:hAnsi="Calibri" w:cs="Calibri"/>
          <w:lang w:val="pl-PL"/>
        </w:rPr>
        <w:t> </w:t>
      </w:r>
      <w:r w:rsidRPr="00C00A77">
        <w:rPr>
          <w:rFonts w:ascii="Calibri" w:hAnsi="Calibri" w:cs="Calibri"/>
          <w:lang w:val="pl-PL"/>
        </w:rPr>
        <w:t>istniejącej ofercie;</w:t>
      </w:r>
    </w:p>
    <w:p w:rsidR="007D3C7A" w:rsidRPr="00C00A77" w:rsidRDefault="007D3C7A" w:rsidP="0014051B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współprac</w:t>
      </w:r>
      <w:r w:rsidR="006C1100" w:rsidRPr="00C00A77">
        <w:rPr>
          <w:rFonts w:ascii="Calibri" w:hAnsi="Calibri" w:cs="Calibri"/>
          <w:lang w:val="pl-PL"/>
        </w:rPr>
        <w:t>y</w:t>
      </w:r>
      <w:r w:rsidRPr="00C00A77">
        <w:rPr>
          <w:rFonts w:ascii="Calibri" w:hAnsi="Calibri" w:cs="Calibri"/>
          <w:lang w:val="pl-PL"/>
        </w:rPr>
        <w:t xml:space="preserve"> z organizatorami </w:t>
      </w:r>
      <w:r w:rsidR="006C1100" w:rsidRPr="00C00A77">
        <w:rPr>
          <w:rFonts w:ascii="Calibri" w:hAnsi="Calibri" w:cs="Calibri"/>
          <w:lang w:val="pl-PL"/>
        </w:rPr>
        <w:t>kształcenia i doskonalenia</w:t>
      </w:r>
      <w:r w:rsidRPr="00C00A77">
        <w:rPr>
          <w:rFonts w:ascii="Calibri" w:hAnsi="Calibri" w:cs="Calibri"/>
          <w:lang w:val="pl-PL"/>
        </w:rPr>
        <w:t xml:space="preserve"> </w:t>
      </w:r>
      <w:r w:rsidR="006C1100" w:rsidRPr="00C00A77">
        <w:rPr>
          <w:rFonts w:ascii="Calibri" w:hAnsi="Calibri" w:cs="Calibri"/>
          <w:lang w:val="pl-PL"/>
        </w:rPr>
        <w:t xml:space="preserve">kadr mającej na </w:t>
      </w:r>
      <w:r w:rsidRPr="00C00A77">
        <w:rPr>
          <w:rFonts w:ascii="Calibri" w:hAnsi="Calibri" w:cs="Calibri"/>
          <w:lang w:val="pl-PL"/>
        </w:rPr>
        <w:t>celu uzgodnieni</w:t>
      </w:r>
      <w:r w:rsidR="006C1100" w:rsidRPr="00C00A77">
        <w:rPr>
          <w:rFonts w:ascii="Calibri" w:hAnsi="Calibri" w:cs="Calibri"/>
          <w:lang w:val="pl-PL"/>
        </w:rPr>
        <w:t>e</w:t>
      </w:r>
      <w:r w:rsidRPr="00C00A77">
        <w:rPr>
          <w:rFonts w:ascii="Calibri" w:hAnsi="Calibri" w:cs="Calibri"/>
          <w:lang w:val="pl-PL"/>
        </w:rPr>
        <w:t xml:space="preserve"> </w:t>
      </w:r>
      <w:r w:rsidR="006C1100" w:rsidRPr="00C00A77">
        <w:rPr>
          <w:rFonts w:ascii="Calibri" w:hAnsi="Calibri" w:cs="Calibri"/>
          <w:lang w:val="pl-PL"/>
        </w:rPr>
        <w:t xml:space="preserve">kroków </w:t>
      </w:r>
      <w:r w:rsidRPr="00C00A77">
        <w:rPr>
          <w:rFonts w:ascii="Calibri" w:hAnsi="Calibri" w:cs="Calibri"/>
          <w:lang w:val="pl-PL"/>
        </w:rPr>
        <w:t xml:space="preserve">niezbędnych do zapewnienia dostępności </w:t>
      </w:r>
      <w:r w:rsidR="006C1100" w:rsidRPr="00C00A77">
        <w:rPr>
          <w:rFonts w:ascii="Calibri" w:hAnsi="Calibri" w:cs="Calibri"/>
          <w:lang w:val="pl-PL"/>
        </w:rPr>
        <w:t xml:space="preserve">do </w:t>
      </w:r>
      <w:r w:rsidR="005727B9" w:rsidRPr="00C00A77">
        <w:rPr>
          <w:rFonts w:ascii="Calibri" w:hAnsi="Calibri" w:cs="Calibri"/>
          <w:lang w:val="pl-PL"/>
        </w:rPr>
        <w:t xml:space="preserve">elastycznych możliwości </w:t>
      </w:r>
      <w:r w:rsidRPr="00C00A77">
        <w:rPr>
          <w:rFonts w:ascii="Calibri" w:hAnsi="Calibri" w:cs="Calibri"/>
          <w:lang w:val="pl-PL"/>
        </w:rPr>
        <w:t xml:space="preserve">wstępnego i ciągłego rozwoju zawodowego </w:t>
      </w:r>
      <w:r w:rsidR="006C1100" w:rsidRPr="00C00A77">
        <w:rPr>
          <w:rFonts w:ascii="Calibri" w:hAnsi="Calibri" w:cs="Calibri"/>
          <w:lang w:val="pl-PL"/>
        </w:rPr>
        <w:t>spójnego</w:t>
      </w:r>
      <w:r w:rsidRPr="00C00A77">
        <w:rPr>
          <w:rFonts w:ascii="Calibri" w:hAnsi="Calibri" w:cs="Calibri"/>
          <w:lang w:val="pl-PL"/>
        </w:rPr>
        <w:t xml:space="preserve"> z </w:t>
      </w:r>
      <w:r w:rsidR="006C1100" w:rsidRPr="00C00A77">
        <w:rPr>
          <w:rFonts w:ascii="Calibri" w:hAnsi="Calibri" w:cs="Calibri"/>
          <w:lang w:val="pl-PL"/>
        </w:rPr>
        <w:t>wizją polityki edukacji włączającej o wysokiej jakości</w:t>
      </w:r>
      <w:r w:rsidRPr="00C00A77">
        <w:rPr>
          <w:rFonts w:ascii="Calibri" w:hAnsi="Calibri" w:cs="Calibri"/>
          <w:lang w:val="pl-PL"/>
        </w:rPr>
        <w:t>;</w:t>
      </w:r>
    </w:p>
    <w:p w:rsidR="007D3C7A" w:rsidRPr="00C00A77" w:rsidRDefault="007D3C7A" w:rsidP="0014051B">
      <w:pPr>
        <w:pStyle w:val="Akapitzlist"/>
        <w:numPr>
          <w:ilvl w:val="0"/>
          <w:numId w:val="48"/>
        </w:numPr>
        <w:jc w:val="both"/>
        <w:rPr>
          <w:rFonts w:ascii="Calibri" w:hAnsi="Calibri" w:cs="Calibri"/>
          <w:lang w:val="pl-PL"/>
        </w:rPr>
      </w:pPr>
      <w:r w:rsidRPr="00C00A77">
        <w:rPr>
          <w:rFonts w:ascii="Calibri" w:hAnsi="Calibri" w:cs="Calibri"/>
          <w:lang w:val="pl-PL"/>
        </w:rPr>
        <w:t>współprac</w:t>
      </w:r>
      <w:r w:rsidR="005727B9" w:rsidRPr="00C00A77">
        <w:rPr>
          <w:rFonts w:ascii="Calibri" w:hAnsi="Calibri" w:cs="Calibri"/>
          <w:lang w:val="pl-PL"/>
        </w:rPr>
        <w:t>y</w:t>
      </w:r>
      <w:r w:rsidRPr="00C00A77">
        <w:rPr>
          <w:rFonts w:ascii="Calibri" w:hAnsi="Calibri" w:cs="Calibri"/>
          <w:lang w:val="pl-PL"/>
        </w:rPr>
        <w:t xml:space="preserve"> z organizatorami </w:t>
      </w:r>
      <w:r w:rsidR="005727B9" w:rsidRPr="00C00A77">
        <w:rPr>
          <w:rFonts w:ascii="Calibri" w:hAnsi="Calibri" w:cs="Calibri"/>
          <w:lang w:val="pl-PL"/>
        </w:rPr>
        <w:t xml:space="preserve">kształcenia i doskonalenia kadr mającej na </w:t>
      </w:r>
      <w:r w:rsidRPr="00C00A77">
        <w:rPr>
          <w:rFonts w:ascii="Calibri" w:hAnsi="Calibri" w:cs="Calibri"/>
          <w:lang w:val="pl-PL"/>
        </w:rPr>
        <w:t>celu uzgodnieni</w:t>
      </w:r>
      <w:r w:rsidR="00C00A77">
        <w:rPr>
          <w:rFonts w:ascii="Calibri" w:hAnsi="Calibri" w:cs="Calibri"/>
          <w:lang w:val="pl-PL"/>
        </w:rPr>
        <w:t>e</w:t>
      </w:r>
      <w:r w:rsidRPr="00C00A77">
        <w:rPr>
          <w:rFonts w:ascii="Calibri" w:hAnsi="Calibri" w:cs="Calibri"/>
          <w:lang w:val="pl-PL"/>
        </w:rPr>
        <w:t xml:space="preserve"> kroków niezbędnych do zapewnienia dostępności skoordynowanych </w:t>
      </w:r>
      <w:r w:rsidR="00C00A77">
        <w:rPr>
          <w:rFonts w:ascii="Calibri" w:hAnsi="Calibri" w:cs="Calibri"/>
          <w:lang w:val="pl-PL"/>
        </w:rPr>
        <w:br/>
      </w:r>
      <w:r w:rsidRPr="00C00A77">
        <w:rPr>
          <w:rFonts w:ascii="Calibri" w:hAnsi="Calibri" w:cs="Calibri"/>
          <w:lang w:val="pl-PL"/>
        </w:rPr>
        <w:t>i wzajemnie po</w:t>
      </w:r>
      <w:r w:rsidR="00C00A77">
        <w:rPr>
          <w:rFonts w:ascii="Calibri" w:hAnsi="Calibri" w:cs="Calibri"/>
          <w:lang w:val="pl-PL"/>
        </w:rPr>
        <w:t>wiąza</w:t>
      </w:r>
      <w:r w:rsidRPr="00C00A77">
        <w:rPr>
          <w:rFonts w:ascii="Calibri" w:hAnsi="Calibri" w:cs="Calibri"/>
          <w:lang w:val="pl-PL"/>
        </w:rPr>
        <w:t xml:space="preserve">nych szkoleń dla szerszej grupy osób zawodowo zajmujących się edukacją - dyrektorów szkół, </w:t>
      </w:r>
      <w:r w:rsidR="005727B9" w:rsidRPr="00C00A77">
        <w:rPr>
          <w:rFonts w:ascii="Calibri" w:hAnsi="Calibri" w:cs="Calibri"/>
          <w:lang w:val="pl-PL"/>
        </w:rPr>
        <w:t>wizytatrów</w:t>
      </w:r>
      <w:r w:rsidRPr="00C00A77">
        <w:rPr>
          <w:rFonts w:ascii="Calibri" w:hAnsi="Calibri" w:cs="Calibri"/>
          <w:lang w:val="pl-PL"/>
        </w:rPr>
        <w:t xml:space="preserve">, osób </w:t>
      </w:r>
      <w:r w:rsidR="00C00A77">
        <w:rPr>
          <w:rFonts w:ascii="Calibri" w:hAnsi="Calibri" w:cs="Calibri"/>
          <w:lang w:val="pl-PL"/>
        </w:rPr>
        <w:t xml:space="preserve">udzielających </w:t>
      </w:r>
      <w:r w:rsidRPr="00C00A77">
        <w:rPr>
          <w:rFonts w:ascii="Calibri" w:hAnsi="Calibri" w:cs="Calibri"/>
          <w:lang w:val="pl-PL"/>
        </w:rPr>
        <w:t>wsparci</w:t>
      </w:r>
      <w:r w:rsidR="005727B9" w:rsidRPr="00C00A77">
        <w:rPr>
          <w:rFonts w:ascii="Calibri" w:hAnsi="Calibri" w:cs="Calibri"/>
          <w:lang w:val="pl-PL"/>
        </w:rPr>
        <w:t>a</w:t>
      </w:r>
      <w:r w:rsidRPr="00C00A77">
        <w:rPr>
          <w:rFonts w:ascii="Calibri" w:hAnsi="Calibri" w:cs="Calibri"/>
          <w:lang w:val="pl-PL"/>
        </w:rPr>
        <w:t xml:space="preserve">, liderów na szczeblu lokalnym i osób kształcących nauczycieli - w celu przygotowania ich do </w:t>
      </w:r>
      <w:r w:rsidR="005727B9" w:rsidRPr="00C00A77">
        <w:rPr>
          <w:rFonts w:ascii="Calibri" w:hAnsi="Calibri" w:cs="Calibri"/>
          <w:lang w:val="pl-PL"/>
        </w:rPr>
        <w:t>edukacji włączającej</w:t>
      </w:r>
      <w:r w:rsidRPr="00C00A77">
        <w:rPr>
          <w:rFonts w:ascii="Calibri" w:hAnsi="Calibri" w:cs="Calibri"/>
          <w:lang w:val="pl-PL"/>
        </w:rPr>
        <w:t>;</w:t>
      </w:r>
    </w:p>
    <w:p w:rsidR="00086454" w:rsidRPr="00EE6C3E" w:rsidRDefault="007D3C7A" w:rsidP="0014051B">
      <w:pPr>
        <w:pStyle w:val="Akapitzlist"/>
        <w:numPr>
          <w:ilvl w:val="0"/>
          <w:numId w:val="48"/>
        </w:numPr>
        <w:jc w:val="both"/>
        <w:rPr>
          <w:rFonts w:ascii="Calibri" w:hAnsi="Calibri"/>
          <w:color w:val="000000" w:themeColor="text1"/>
          <w:lang w:val="pl-PL"/>
        </w:rPr>
      </w:pPr>
      <w:r w:rsidRPr="00C00A77">
        <w:rPr>
          <w:rFonts w:ascii="Calibri" w:hAnsi="Calibri" w:cs="Calibri"/>
          <w:lang w:val="pl-PL"/>
        </w:rPr>
        <w:t>współprac</w:t>
      </w:r>
      <w:r w:rsidR="005727B9" w:rsidRPr="00C00A77">
        <w:rPr>
          <w:rFonts w:ascii="Calibri" w:hAnsi="Calibri" w:cs="Calibri"/>
          <w:lang w:val="pl-PL"/>
        </w:rPr>
        <w:t>y</w:t>
      </w:r>
      <w:r w:rsidRPr="00C00A77">
        <w:rPr>
          <w:rFonts w:ascii="Calibri" w:hAnsi="Calibri" w:cs="Calibri"/>
          <w:lang w:val="pl-PL"/>
        </w:rPr>
        <w:t xml:space="preserve"> z organizatorami </w:t>
      </w:r>
      <w:r w:rsidR="005727B9" w:rsidRPr="00C00A77">
        <w:rPr>
          <w:rFonts w:ascii="Calibri" w:hAnsi="Calibri" w:cs="Calibri"/>
          <w:lang w:val="pl-PL"/>
        </w:rPr>
        <w:t>kształcenia i doskonalenia kadr oraz</w:t>
      </w:r>
      <w:r w:rsidRPr="00C00A77">
        <w:rPr>
          <w:rFonts w:ascii="Calibri" w:hAnsi="Calibri" w:cs="Calibri"/>
          <w:lang w:val="pl-PL"/>
        </w:rPr>
        <w:t xml:space="preserve"> innymi zainteresowanymi stronami</w:t>
      </w:r>
      <w:r w:rsidR="00C00A77">
        <w:rPr>
          <w:rFonts w:ascii="Calibri" w:hAnsi="Calibri" w:cs="Calibri"/>
          <w:lang w:val="pl-PL"/>
        </w:rPr>
        <w:t xml:space="preserve">, której </w:t>
      </w:r>
      <w:r w:rsidRPr="00C00A77">
        <w:rPr>
          <w:rFonts w:ascii="Calibri" w:hAnsi="Calibri" w:cs="Calibri"/>
          <w:lang w:val="pl-PL"/>
        </w:rPr>
        <w:t>cel</w:t>
      </w:r>
      <w:r w:rsidR="00C00A77">
        <w:rPr>
          <w:rFonts w:ascii="Calibri" w:hAnsi="Calibri" w:cs="Calibri"/>
          <w:lang w:val="pl-PL"/>
        </w:rPr>
        <w:t>em będzie</w:t>
      </w:r>
      <w:r w:rsidRPr="00C00A77">
        <w:rPr>
          <w:rFonts w:ascii="Calibri" w:hAnsi="Calibri" w:cs="Calibri"/>
          <w:lang w:val="pl-PL"/>
        </w:rPr>
        <w:t xml:space="preserve"> uzgodnieni</w:t>
      </w:r>
      <w:r w:rsidR="005727B9" w:rsidRPr="00C00A77">
        <w:rPr>
          <w:rFonts w:ascii="Calibri" w:hAnsi="Calibri" w:cs="Calibri"/>
          <w:lang w:val="pl-PL"/>
        </w:rPr>
        <w:t>e</w:t>
      </w:r>
      <w:r w:rsidRPr="00C00A77">
        <w:rPr>
          <w:rFonts w:ascii="Calibri" w:hAnsi="Calibri" w:cs="Calibri"/>
          <w:lang w:val="pl-PL"/>
        </w:rPr>
        <w:t xml:space="preserve"> ram mechanizmów monitorowania skuteczności możliwości </w:t>
      </w:r>
      <w:r w:rsidR="005727B9" w:rsidRPr="00C00A77">
        <w:rPr>
          <w:rFonts w:ascii="Calibri" w:hAnsi="Calibri" w:cs="Calibri"/>
          <w:lang w:val="pl-PL"/>
        </w:rPr>
        <w:t xml:space="preserve">w zakresie </w:t>
      </w:r>
      <w:r w:rsidRPr="00C00A77">
        <w:rPr>
          <w:rFonts w:ascii="Calibri" w:hAnsi="Calibri" w:cs="Calibri"/>
          <w:lang w:val="pl-PL"/>
        </w:rPr>
        <w:t>rozwoju zawodowego w</w:t>
      </w:r>
      <w:r w:rsidR="00C00A77">
        <w:rPr>
          <w:rFonts w:ascii="Calibri" w:hAnsi="Calibri" w:cs="Calibri"/>
          <w:lang w:val="pl-PL"/>
        </w:rPr>
        <w:t> </w:t>
      </w:r>
      <w:r w:rsidRPr="00C00A77">
        <w:rPr>
          <w:rFonts w:ascii="Calibri" w:hAnsi="Calibri" w:cs="Calibri"/>
          <w:lang w:val="pl-PL"/>
        </w:rPr>
        <w:t xml:space="preserve">odniesieniu do realizacji celów polityki w zakresie edukacji </w:t>
      </w:r>
      <w:r w:rsidR="00D350C4" w:rsidRPr="00C00A77">
        <w:rPr>
          <w:rFonts w:ascii="Calibri" w:hAnsi="Calibri" w:cs="Calibri"/>
          <w:lang w:val="pl-PL"/>
        </w:rPr>
        <w:t>włączającej</w:t>
      </w:r>
      <w:r w:rsidR="00C00A77">
        <w:rPr>
          <w:rFonts w:ascii="Calibri" w:hAnsi="Calibri" w:cs="Calibri"/>
          <w:lang w:val="pl-PL"/>
        </w:rPr>
        <w:t>, zarówno na etpie wstepnycm, jak i po podjęciu pracy</w:t>
      </w:r>
      <w:r w:rsidRPr="00C00A77">
        <w:rPr>
          <w:rFonts w:ascii="Calibri" w:hAnsi="Calibri" w:cs="Calibri"/>
          <w:lang w:val="pl-PL"/>
        </w:rPr>
        <w:t>.</w:t>
      </w:r>
      <w:r w:rsidR="00086454" w:rsidRPr="00EE6C3E">
        <w:rPr>
          <w:lang w:val="pl-PL"/>
        </w:rPr>
        <w:br w:type="page"/>
      </w:r>
    </w:p>
    <w:p w:rsidR="00086454" w:rsidRPr="00CA2F39" w:rsidRDefault="00635577" w:rsidP="00086454">
      <w:pPr>
        <w:pStyle w:val="Agency-heading-2"/>
      </w:pPr>
      <w:bookmarkStart w:id="9" w:name="_Toc530990804"/>
      <w:r>
        <w:t>Rekomendacje dotyczące warunków uczenia się i nauczania</w:t>
      </w:r>
      <w:bookmarkEnd w:id="9"/>
    </w:p>
    <w:p w:rsidR="007D3C7A" w:rsidRPr="005727B9" w:rsidRDefault="007D3C7A" w:rsidP="005727B9">
      <w:pPr>
        <w:pStyle w:val="Agency-heading-3"/>
        <w:rPr>
          <w:lang w:val="pl"/>
        </w:rPr>
      </w:pPr>
      <w:r w:rsidRPr="005727B9">
        <w:rPr>
          <w:lang w:val="pl"/>
        </w:rPr>
        <w:t>16. Polityka edukacyjna powinna określać strategię włączania wszystkich zainteresowanych stron w dialog na temat korzyści wynikających z rosnącej różnorodności osób uczących się.</w:t>
      </w:r>
    </w:p>
    <w:p w:rsidR="007D3C7A" w:rsidRPr="007D3C7A" w:rsidRDefault="007D3C7A" w:rsidP="007D3C7A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5727B9">
        <w:rPr>
          <w:rFonts w:ascii="Calibri" w:hAnsi="Calibri"/>
          <w:color w:val="000000"/>
          <w:lang w:val="pl"/>
        </w:rPr>
        <w:t>Rekomendacja koncentruje się na wspieraniu zmian w sposobie myślenia i postawach, tak aby różnorodność osób uczących się była postrzegana jako pozytywne zjawisko przez wszystkie strony zainteresowane (pracowników jednostek systemu oświaty, osoby uczące się i ich rodziny, jak również szersze społeczności szkolne).</w:t>
      </w:r>
      <w:r w:rsidRPr="007D3C7A">
        <w:rPr>
          <w:rFonts w:ascii="Calibri" w:hAnsi="Calibri"/>
          <w:color w:val="000000"/>
          <w:lang w:val="pl"/>
        </w:rPr>
        <w:t xml:space="preserve"> </w:t>
      </w:r>
    </w:p>
    <w:p w:rsidR="007D3C7A" w:rsidRPr="00635577" w:rsidRDefault="005727B9" w:rsidP="007D3C7A">
      <w:pPr>
        <w:pStyle w:val="Agency-body-text"/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Powyższe będzie wymagało</w:t>
      </w:r>
      <w:r w:rsidR="007D3C7A" w:rsidRPr="00635577">
        <w:rPr>
          <w:szCs w:val="28"/>
          <w:lang w:val="pl-PL"/>
        </w:rPr>
        <w:t>:</w:t>
      </w:r>
    </w:p>
    <w:p w:rsidR="007D3C7A" w:rsidRPr="00635577" w:rsidRDefault="007D3C7A" w:rsidP="0014051B">
      <w:pPr>
        <w:pStyle w:val="Agency-body-text"/>
        <w:numPr>
          <w:ilvl w:val="0"/>
          <w:numId w:val="49"/>
        </w:numPr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nawiązani</w:t>
      </w:r>
      <w:r w:rsidR="005727B9" w:rsidRPr="00635577">
        <w:rPr>
          <w:szCs w:val="28"/>
          <w:lang w:val="pl-PL"/>
        </w:rPr>
        <w:t>a</w:t>
      </w:r>
      <w:r w:rsidRPr="00635577">
        <w:rPr>
          <w:szCs w:val="28"/>
          <w:lang w:val="pl-PL"/>
        </w:rPr>
        <w:t xml:space="preserve"> dialogu ze wszystkimi zainteresowanymi </w:t>
      </w:r>
      <w:r w:rsidR="00635577">
        <w:rPr>
          <w:szCs w:val="28"/>
          <w:lang w:val="pl-PL"/>
        </w:rPr>
        <w:t>stronami</w:t>
      </w:r>
      <w:r w:rsidRPr="00635577">
        <w:rPr>
          <w:szCs w:val="28"/>
          <w:lang w:val="pl-PL"/>
        </w:rPr>
        <w:t xml:space="preserve"> w szkołach w celu wyjaśnienia </w:t>
      </w:r>
      <w:r w:rsidR="005727B9" w:rsidRPr="00635577">
        <w:rPr>
          <w:szCs w:val="28"/>
          <w:lang w:val="pl-PL"/>
        </w:rPr>
        <w:t xml:space="preserve">założeń polityki w zakresie </w:t>
      </w:r>
      <w:r w:rsidRPr="00635577">
        <w:rPr>
          <w:szCs w:val="28"/>
          <w:lang w:val="pl-PL"/>
        </w:rPr>
        <w:t xml:space="preserve">praktyki </w:t>
      </w:r>
      <w:r w:rsidR="00D350C4" w:rsidRPr="00635577">
        <w:rPr>
          <w:szCs w:val="28"/>
          <w:lang w:val="pl-PL"/>
        </w:rPr>
        <w:t>włączającej</w:t>
      </w:r>
      <w:r w:rsidRPr="00635577">
        <w:rPr>
          <w:szCs w:val="28"/>
          <w:lang w:val="pl-PL"/>
        </w:rPr>
        <w:t xml:space="preserve"> jako podejścia mającego na celu podniesienie poziomu osiągnięć wszystkich uczniów; </w:t>
      </w:r>
    </w:p>
    <w:p w:rsidR="007D3C7A" w:rsidRPr="00635577" w:rsidRDefault="005727B9" w:rsidP="0014051B">
      <w:pPr>
        <w:pStyle w:val="Agency-body-text"/>
        <w:numPr>
          <w:ilvl w:val="0"/>
          <w:numId w:val="49"/>
        </w:numPr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współpracy</w:t>
      </w:r>
      <w:r w:rsidR="007D3C7A" w:rsidRPr="00635577">
        <w:rPr>
          <w:szCs w:val="28"/>
          <w:lang w:val="pl-PL"/>
        </w:rPr>
        <w:t xml:space="preserve"> z zainteresowanymi stronami w szkołach </w:t>
      </w:r>
      <w:r w:rsidRPr="00635577">
        <w:rPr>
          <w:szCs w:val="28"/>
          <w:lang w:val="pl-PL"/>
        </w:rPr>
        <w:t xml:space="preserve">mającej na </w:t>
      </w:r>
      <w:r w:rsidR="007D3C7A" w:rsidRPr="00635577">
        <w:rPr>
          <w:szCs w:val="28"/>
          <w:lang w:val="pl-PL"/>
        </w:rPr>
        <w:t>celu wypracowani</w:t>
      </w:r>
      <w:r w:rsidRPr="00635577">
        <w:rPr>
          <w:szCs w:val="28"/>
          <w:lang w:val="pl-PL"/>
        </w:rPr>
        <w:t>e</w:t>
      </w:r>
      <w:r w:rsidR="007D3C7A" w:rsidRPr="00635577">
        <w:rPr>
          <w:szCs w:val="28"/>
          <w:lang w:val="pl-PL"/>
        </w:rPr>
        <w:t xml:space="preserve"> wspólnego rozumienia tego, kto może potrzebować różnych form wsparcia </w:t>
      </w:r>
      <w:r w:rsidRPr="00635577">
        <w:rPr>
          <w:szCs w:val="28"/>
          <w:lang w:val="pl-PL"/>
        </w:rPr>
        <w:t>w procesie kształcenia i wychowania</w:t>
      </w:r>
      <w:r w:rsidR="007D3C7A" w:rsidRPr="00635577">
        <w:rPr>
          <w:szCs w:val="28"/>
          <w:lang w:val="pl-PL"/>
        </w:rPr>
        <w:t xml:space="preserve">, zgodnie z wizją polityki i </w:t>
      </w:r>
      <w:r w:rsidRPr="00635577">
        <w:rPr>
          <w:szCs w:val="28"/>
          <w:lang w:val="pl-PL"/>
        </w:rPr>
        <w:t xml:space="preserve">założeniami </w:t>
      </w:r>
      <w:r w:rsidR="007D3C7A" w:rsidRPr="00635577">
        <w:rPr>
          <w:szCs w:val="28"/>
          <w:lang w:val="pl-PL"/>
        </w:rPr>
        <w:t xml:space="preserve">edukacji </w:t>
      </w:r>
      <w:r w:rsidR="00D350C4" w:rsidRPr="00635577">
        <w:rPr>
          <w:szCs w:val="28"/>
          <w:lang w:val="pl-PL"/>
        </w:rPr>
        <w:t>włączającej</w:t>
      </w:r>
      <w:r w:rsidR="007D3C7A" w:rsidRPr="00635577">
        <w:rPr>
          <w:szCs w:val="28"/>
          <w:lang w:val="pl-PL"/>
        </w:rPr>
        <w:t xml:space="preserve"> w Polsce; </w:t>
      </w:r>
    </w:p>
    <w:p w:rsidR="007D3C7A" w:rsidRPr="00635577" w:rsidRDefault="007D3C7A" w:rsidP="0014051B">
      <w:pPr>
        <w:pStyle w:val="Agency-body-text"/>
        <w:numPr>
          <w:ilvl w:val="0"/>
          <w:numId w:val="49"/>
        </w:numPr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współprac</w:t>
      </w:r>
      <w:r w:rsidR="005727B9" w:rsidRPr="00635577">
        <w:rPr>
          <w:szCs w:val="28"/>
          <w:lang w:val="pl-PL"/>
        </w:rPr>
        <w:t>y</w:t>
      </w:r>
      <w:r w:rsidRPr="00635577">
        <w:rPr>
          <w:szCs w:val="28"/>
          <w:lang w:val="pl-PL"/>
        </w:rPr>
        <w:t xml:space="preserve"> z zainteresowanymi stronami w szkołach </w:t>
      </w:r>
      <w:r w:rsidR="005727B9" w:rsidRPr="00635577">
        <w:rPr>
          <w:szCs w:val="28"/>
          <w:lang w:val="pl-PL"/>
        </w:rPr>
        <w:t xml:space="preserve">mającej na celu </w:t>
      </w:r>
      <w:r w:rsidRPr="00635577">
        <w:rPr>
          <w:szCs w:val="28"/>
          <w:lang w:val="pl-PL"/>
        </w:rPr>
        <w:t xml:space="preserve"> </w:t>
      </w:r>
      <w:r w:rsidR="005727B9" w:rsidRPr="00635577">
        <w:rPr>
          <w:szCs w:val="28"/>
          <w:lang w:val="pl-PL"/>
        </w:rPr>
        <w:t>przefor</w:t>
      </w:r>
      <w:r w:rsidR="00635577">
        <w:rPr>
          <w:szCs w:val="28"/>
          <w:lang w:val="pl-PL"/>
        </w:rPr>
        <w:t>mułowanie</w:t>
      </w:r>
      <w:r w:rsidR="005727B9" w:rsidRPr="00635577">
        <w:rPr>
          <w:szCs w:val="28"/>
          <w:lang w:val="pl-PL"/>
        </w:rPr>
        <w:t xml:space="preserve"> </w:t>
      </w:r>
      <w:r w:rsidRPr="00635577">
        <w:rPr>
          <w:szCs w:val="28"/>
          <w:lang w:val="pl-PL"/>
        </w:rPr>
        <w:t>koncepcji indywidualnych specj</w:t>
      </w:r>
      <w:r w:rsidR="005727B9" w:rsidRPr="00635577">
        <w:rPr>
          <w:szCs w:val="28"/>
          <w:lang w:val="pl-PL"/>
        </w:rPr>
        <w:t>alnych potrzeb edukacyjnych (SPE</w:t>
      </w:r>
      <w:r w:rsidRPr="00635577">
        <w:rPr>
          <w:szCs w:val="28"/>
          <w:lang w:val="pl-PL"/>
        </w:rPr>
        <w:t xml:space="preserve">) w </w:t>
      </w:r>
      <w:r w:rsidR="005727B9" w:rsidRPr="00635577">
        <w:rPr>
          <w:szCs w:val="28"/>
          <w:lang w:val="pl-PL"/>
        </w:rPr>
        <w:t xml:space="preserve">kontekście </w:t>
      </w:r>
      <w:r w:rsidRPr="00635577">
        <w:rPr>
          <w:szCs w:val="28"/>
          <w:lang w:val="pl-PL"/>
        </w:rPr>
        <w:t xml:space="preserve">szerszego myślenia o "dodatkowych" potrzebach edukacyjnych wszystkich uczniów w ramach edukacji </w:t>
      </w:r>
      <w:r w:rsidR="00D350C4" w:rsidRPr="00635577">
        <w:rPr>
          <w:szCs w:val="28"/>
          <w:lang w:val="pl-PL"/>
        </w:rPr>
        <w:t>włączającej</w:t>
      </w:r>
      <w:r w:rsidRPr="00635577">
        <w:rPr>
          <w:szCs w:val="28"/>
          <w:lang w:val="pl-PL"/>
        </w:rPr>
        <w:t>;</w:t>
      </w:r>
    </w:p>
    <w:p w:rsidR="00764BA7" w:rsidRPr="00635577" w:rsidRDefault="007D3C7A" w:rsidP="0014051B">
      <w:pPr>
        <w:pStyle w:val="Agency-body-text"/>
        <w:numPr>
          <w:ilvl w:val="0"/>
          <w:numId w:val="49"/>
        </w:numPr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współprac</w:t>
      </w:r>
      <w:r w:rsidR="005727B9" w:rsidRPr="00635577">
        <w:rPr>
          <w:szCs w:val="28"/>
          <w:lang w:val="pl-PL"/>
        </w:rPr>
        <w:t>y</w:t>
      </w:r>
      <w:r w:rsidRPr="00635577">
        <w:rPr>
          <w:szCs w:val="28"/>
          <w:lang w:val="pl-PL"/>
        </w:rPr>
        <w:t xml:space="preserve"> z kadrą kierowniczą szkół, tak aby mogli oni </w:t>
      </w:r>
      <w:r w:rsidR="00764BA7" w:rsidRPr="00635577">
        <w:rPr>
          <w:szCs w:val="28"/>
          <w:lang w:val="pl-PL"/>
        </w:rPr>
        <w:t>przyjmować</w:t>
      </w:r>
      <w:r w:rsidRPr="00635577">
        <w:rPr>
          <w:szCs w:val="28"/>
          <w:lang w:val="pl-PL"/>
        </w:rPr>
        <w:t xml:space="preserve"> </w:t>
      </w:r>
      <w:r w:rsidR="00764BA7" w:rsidRPr="00635577">
        <w:rPr>
          <w:szCs w:val="28"/>
          <w:lang w:val="pl-PL"/>
        </w:rPr>
        <w:t xml:space="preserve">z akceptacją </w:t>
      </w:r>
      <w:r w:rsidRPr="00635577">
        <w:rPr>
          <w:szCs w:val="28"/>
          <w:lang w:val="pl-PL"/>
        </w:rPr>
        <w:t xml:space="preserve">wszystkich uczniów ze </w:t>
      </w:r>
      <w:r w:rsidR="00635577">
        <w:rPr>
          <w:szCs w:val="28"/>
          <w:lang w:val="pl-PL"/>
        </w:rPr>
        <w:t xml:space="preserve">terenu szkoły </w:t>
      </w:r>
      <w:r w:rsidRPr="00635577">
        <w:rPr>
          <w:szCs w:val="28"/>
          <w:lang w:val="pl-PL"/>
        </w:rPr>
        <w:t xml:space="preserve">poprzez rozwijanie i wdrażanie kultury praktyki </w:t>
      </w:r>
      <w:r w:rsidR="00D350C4" w:rsidRPr="00635577">
        <w:rPr>
          <w:szCs w:val="28"/>
          <w:lang w:val="pl-PL"/>
        </w:rPr>
        <w:t>włączającej</w:t>
      </w:r>
      <w:r w:rsidRPr="00635577">
        <w:rPr>
          <w:szCs w:val="28"/>
          <w:lang w:val="pl-PL"/>
        </w:rPr>
        <w:t xml:space="preserve"> w swoich szkołach;</w:t>
      </w:r>
    </w:p>
    <w:p w:rsidR="007D3C7A" w:rsidRPr="00635577" w:rsidRDefault="007D3C7A" w:rsidP="0014051B">
      <w:pPr>
        <w:pStyle w:val="Agency-body-text"/>
        <w:numPr>
          <w:ilvl w:val="0"/>
          <w:numId w:val="49"/>
        </w:numPr>
        <w:jc w:val="both"/>
        <w:rPr>
          <w:szCs w:val="28"/>
          <w:lang w:val="pl-PL"/>
        </w:rPr>
      </w:pPr>
      <w:r w:rsidRPr="00635577">
        <w:rPr>
          <w:szCs w:val="28"/>
          <w:lang w:val="pl-PL"/>
        </w:rPr>
        <w:t>współprac</w:t>
      </w:r>
      <w:r w:rsidR="00764BA7" w:rsidRPr="00635577">
        <w:rPr>
          <w:szCs w:val="28"/>
          <w:lang w:val="pl-PL"/>
        </w:rPr>
        <w:t>y</w:t>
      </w:r>
      <w:r w:rsidRPr="00635577">
        <w:rPr>
          <w:szCs w:val="28"/>
          <w:lang w:val="pl-PL"/>
        </w:rPr>
        <w:t xml:space="preserve"> z zainteresowanymi stronami w szkołach w celu zidentyfikowania innowacyjnych przykładów praktyk </w:t>
      </w:r>
      <w:r w:rsidR="00764BA7" w:rsidRPr="00635577">
        <w:rPr>
          <w:szCs w:val="28"/>
          <w:lang w:val="pl-PL"/>
        </w:rPr>
        <w:t>włączających</w:t>
      </w:r>
      <w:r w:rsidRPr="00635577">
        <w:rPr>
          <w:szCs w:val="28"/>
          <w:lang w:val="pl-PL"/>
        </w:rPr>
        <w:t>, które są zorientowane na ucznia i</w:t>
      </w:r>
      <w:r w:rsidR="00635577">
        <w:rPr>
          <w:szCs w:val="28"/>
          <w:lang w:val="pl-PL"/>
        </w:rPr>
        <w:t> </w:t>
      </w:r>
      <w:r w:rsidRPr="00635577">
        <w:rPr>
          <w:szCs w:val="28"/>
          <w:lang w:val="pl-PL"/>
        </w:rPr>
        <w:t>pokazują, w jaki sposób różnorodność może być uwzględniana w polskich klasach.</w:t>
      </w:r>
    </w:p>
    <w:p w:rsidR="007D3C7A" w:rsidRPr="00764BA7" w:rsidRDefault="007D3C7A" w:rsidP="00764BA7">
      <w:pPr>
        <w:pStyle w:val="Agency-heading-3"/>
        <w:rPr>
          <w:lang w:val="pl"/>
        </w:rPr>
      </w:pPr>
      <w:r w:rsidRPr="00764BA7">
        <w:rPr>
          <w:lang w:val="pl"/>
        </w:rPr>
        <w:t>17. Polityka edukacyjna powinna określać strategię rozwijania zdolności poszczególnych podmiotów i środowisk szkolnych w zakresie całościowego postrzegania każdej osoby uczącej się.</w:t>
      </w:r>
    </w:p>
    <w:p w:rsidR="007D3C7A" w:rsidRPr="007D3C7A" w:rsidRDefault="007D3C7A" w:rsidP="007D3C7A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764BA7">
        <w:rPr>
          <w:rFonts w:ascii="Calibri" w:hAnsi="Calibri"/>
          <w:color w:val="000000"/>
          <w:lang w:val="pl"/>
        </w:rPr>
        <w:t xml:space="preserve">Rekomendacja koncentruje się na wspieraniu wszystkich podmiotów i środowisk szkolnych w zakresie opracowywania sposobów zapewniania i promowania skutecznego aktywizowania i uczestnictwa </w:t>
      </w:r>
      <w:r w:rsidRPr="00764BA7">
        <w:rPr>
          <w:rFonts w:ascii="Calibri" w:hAnsi="Calibri"/>
          <w:color w:val="000000"/>
          <w:szCs w:val="28"/>
          <w:lang w:val="pl"/>
        </w:rPr>
        <w:t>osób uczących się</w:t>
      </w:r>
      <w:r w:rsidRPr="00764BA7">
        <w:rPr>
          <w:rFonts w:ascii="Calibri" w:hAnsi="Calibri"/>
          <w:color w:val="000000"/>
          <w:lang w:val="pl"/>
        </w:rPr>
        <w:t>.</w:t>
      </w:r>
      <w:r w:rsidRPr="007D3C7A">
        <w:rPr>
          <w:rFonts w:ascii="Calibri" w:hAnsi="Calibri"/>
          <w:color w:val="000000"/>
          <w:lang w:val="pl"/>
        </w:rPr>
        <w:t xml:space="preserve"> </w:t>
      </w:r>
    </w:p>
    <w:p w:rsidR="007D3C7A" w:rsidRPr="00635577" w:rsidRDefault="007D3C7A" w:rsidP="007D3C7A">
      <w:pPr>
        <w:pStyle w:val="Agency-body-text"/>
        <w:jc w:val="both"/>
        <w:rPr>
          <w:lang w:val="pl-PL"/>
        </w:rPr>
      </w:pPr>
      <w:r w:rsidRPr="00635577">
        <w:rPr>
          <w:lang w:val="pl-PL"/>
        </w:rPr>
        <w:t>Będzie się to wiązało z</w:t>
      </w:r>
      <w:r w:rsidR="00764BA7" w:rsidRPr="00635577">
        <w:rPr>
          <w:lang w:val="pl-PL"/>
        </w:rPr>
        <w:t>e</w:t>
      </w:r>
      <w:r w:rsidRPr="00635577">
        <w:rPr>
          <w:lang w:val="pl-PL"/>
        </w:rPr>
        <w:t>:</w:t>
      </w:r>
    </w:p>
    <w:p w:rsidR="007D3C7A" w:rsidRPr="00635577" w:rsidRDefault="00764BA7" w:rsidP="0014051B">
      <w:pPr>
        <w:pStyle w:val="Agency-body-text"/>
        <w:numPr>
          <w:ilvl w:val="0"/>
          <w:numId w:val="50"/>
        </w:numPr>
        <w:jc w:val="both"/>
        <w:rPr>
          <w:lang w:val="pl-PL"/>
        </w:rPr>
      </w:pPr>
      <w:r w:rsidRPr="00635577">
        <w:rPr>
          <w:lang w:val="pl-PL"/>
        </w:rPr>
        <w:t>wspieraniem</w:t>
      </w:r>
      <w:r w:rsidR="007D3C7A" w:rsidRPr="00635577">
        <w:rPr>
          <w:lang w:val="pl-PL"/>
        </w:rPr>
        <w:t xml:space="preserve"> zespołów szkolnych w </w:t>
      </w:r>
      <w:r w:rsidRPr="00635577">
        <w:rPr>
          <w:lang w:val="pl-PL"/>
        </w:rPr>
        <w:t>roz</w:t>
      </w:r>
      <w:r w:rsidR="00635577">
        <w:rPr>
          <w:lang w:val="pl-PL"/>
        </w:rPr>
        <w:t>w</w:t>
      </w:r>
      <w:r w:rsidRPr="00635577">
        <w:rPr>
          <w:lang w:val="pl-PL"/>
        </w:rPr>
        <w:t xml:space="preserve">ijaniu </w:t>
      </w:r>
      <w:r w:rsidR="007D3C7A" w:rsidRPr="00635577">
        <w:rPr>
          <w:lang w:val="pl-PL"/>
        </w:rPr>
        <w:t xml:space="preserve">strategii </w:t>
      </w:r>
      <w:r w:rsidRPr="00635577">
        <w:rPr>
          <w:lang w:val="pl-PL"/>
        </w:rPr>
        <w:t xml:space="preserve">opartych na </w:t>
      </w:r>
      <w:r w:rsidR="007D3C7A" w:rsidRPr="00635577">
        <w:rPr>
          <w:lang w:val="pl-PL"/>
        </w:rPr>
        <w:t>wsłuchiwani</w:t>
      </w:r>
      <w:r w:rsidRPr="00635577">
        <w:rPr>
          <w:lang w:val="pl-PL"/>
        </w:rPr>
        <w:t>u</w:t>
      </w:r>
      <w:r w:rsidR="007D3C7A" w:rsidRPr="00635577">
        <w:rPr>
          <w:lang w:val="pl-PL"/>
        </w:rPr>
        <w:t xml:space="preserve"> się w</w:t>
      </w:r>
      <w:r w:rsidRPr="00635577">
        <w:rPr>
          <w:lang w:val="pl-PL"/>
        </w:rPr>
        <w:t> </w:t>
      </w:r>
      <w:r w:rsidR="007D3C7A" w:rsidRPr="00635577">
        <w:rPr>
          <w:lang w:val="pl-PL"/>
        </w:rPr>
        <w:t>głosy uczących się osób oraz zapewni</w:t>
      </w:r>
      <w:r w:rsidRPr="00635577">
        <w:rPr>
          <w:lang w:val="pl-PL"/>
        </w:rPr>
        <w:t>a</w:t>
      </w:r>
      <w:r w:rsidR="007D3C7A" w:rsidRPr="00635577">
        <w:rPr>
          <w:lang w:val="pl-PL"/>
        </w:rPr>
        <w:t>ni</w:t>
      </w:r>
      <w:r w:rsidRPr="00635577">
        <w:rPr>
          <w:lang w:val="pl-PL"/>
        </w:rPr>
        <w:t>u</w:t>
      </w:r>
      <w:r w:rsidR="007D3C7A" w:rsidRPr="00635577">
        <w:rPr>
          <w:lang w:val="pl-PL"/>
        </w:rPr>
        <w:t xml:space="preserve"> poszanowania ich praw, opinii i</w:t>
      </w:r>
      <w:r w:rsidR="00635577">
        <w:rPr>
          <w:lang w:val="pl-PL"/>
        </w:rPr>
        <w:t> </w:t>
      </w:r>
      <w:r w:rsidR="007D3C7A" w:rsidRPr="00635577">
        <w:rPr>
          <w:lang w:val="pl-PL"/>
        </w:rPr>
        <w:t>decyzji;</w:t>
      </w:r>
    </w:p>
    <w:p w:rsidR="007D3C7A" w:rsidRPr="00635577" w:rsidRDefault="007D3C7A" w:rsidP="0014051B">
      <w:pPr>
        <w:pStyle w:val="Agency-body-text"/>
        <w:numPr>
          <w:ilvl w:val="0"/>
          <w:numId w:val="50"/>
        </w:numPr>
        <w:jc w:val="both"/>
        <w:rPr>
          <w:lang w:val="pl-PL"/>
        </w:rPr>
      </w:pPr>
      <w:r w:rsidRPr="00635577">
        <w:rPr>
          <w:lang w:val="pl-PL"/>
        </w:rPr>
        <w:t>wspieranie</w:t>
      </w:r>
      <w:r w:rsidR="00764BA7" w:rsidRPr="00635577">
        <w:rPr>
          <w:lang w:val="pl-PL"/>
        </w:rPr>
        <w:t>m</w:t>
      </w:r>
      <w:r w:rsidRPr="00635577">
        <w:rPr>
          <w:lang w:val="pl-PL"/>
        </w:rPr>
        <w:t xml:space="preserve"> zespołów szkolnych w opracowywaniu strategii na rzecz poprawy metod pracy </w:t>
      </w:r>
      <w:r w:rsidR="00764BA7" w:rsidRPr="00635577">
        <w:rPr>
          <w:lang w:val="pl-PL"/>
        </w:rPr>
        <w:t>opa</w:t>
      </w:r>
      <w:r w:rsidR="00635577">
        <w:rPr>
          <w:lang w:val="pl-PL"/>
        </w:rPr>
        <w:t>r</w:t>
      </w:r>
      <w:r w:rsidR="00764BA7" w:rsidRPr="00635577">
        <w:rPr>
          <w:lang w:val="pl-PL"/>
        </w:rPr>
        <w:t>tych na większej współpracy z rodzicami i wspieraniu</w:t>
      </w:r>
      <w:r w:rsidRPr="00635577">
        <w:rPr>
          <w:lang w:val="pl-PL"/>
        </w:rPr>
        <w:t xml:space="preserve"> ich w</w:t>
      </w:r>
      <w:r w:rsidR="00764BA7" w:rsidRPr="00635577">
        <w:rPr>
          <w:lang w:val="pl-PL"/>
        </w:rPr>
        <w:t> </w:t>
      </w:r>
      <w:r w:rsidRPr="00635577">
        <w:rPr>
          <w:lang w:val="pl-PL"/>
        </w:rPr>
        <w:t xml:space="preserve">skutecznym przyczynianiu się do edukacji ich dzieci, jak również </w:t>
      </w:r>
      <w:r w:rsidR="00635577">
        <w:rPr>
          <w:lang w:val="pl-PL"/>
        </w:rPr>
        <w:t xml:space="preserve">wspieraniu </w:t>
      </w:r>
      <w:r w:rsidRPr="00635577">
        <w:rPr>
          <w:lang w:val="pl-PL"/>
        </w:rPr>
        <w:t>pracy szkoły;</w:t>
      </w:r>
    </w:p>
    <w:p w:rsidR="007D3C7A" w:rsidRPr="00635577" w:rsidRDefault="007D3C7A" w:rsidP="0014051B">
      <w:pPr>
        <w:pStyle w:val="Agency-body-text"/>
        <w:numPr>
          <w:ilvl w:val="0"/>
          <w:numId w:val="50"/>
        </w:numPr>
        <w:jc w:val="both"/>
        <w:rPr>
          <w:lang w:val="pl-PL"/>
        </w:rPr>
      </w:pPr>
      <w:r w:rsidRPr="00635577">
        <w:rPr>
          <w:lang w:val="pl-PL"/>
        </w:rPr>
        <w:t>wspieranie</w:t>
      </w:r>
      <w:r w:rsidR="00764BA7" w:rsidRPr="00635577">
        <w:rPr>
          <w:lang w:val="pl-PL"/>
        </w:rPr>
        <w:t>m</w:t>
      </w:r>
      <w:r w:rsidRPr="00635577">
        <w:rPr>
          <w:lang w:val="pl-PL"/>
        </w:rPr>
        <w:t xml:space="preserve"> zespołów szkolnych w rozwijaniu strategii na rzecz poprawy współpracy ze wszystkimi członkami szerszej społeczności szkolnej, w </w:t>
      </w:r>
      <w:r w:rsidR="00764BA7" w:rsidRPr="00635577">
        <w:rPr>
          <w:lang w:val="pl-PL"/>
        </w:rPr>
        <w:t>tym z innymi szkołami i podmiotami</w:t>
      </w:r>
      <w:r w:rsidRPr="00635577">
        <w:rPr>
          <w:lang w:val="pl-PL"/>
        </w:rPr>
        <w:t>, jak również ze społecznością lokalną ucznia.</w:t>
      </w:r>
    </w:p>
    <w:p w:rsidR="007D3C7A" w:rsidRPr="00764BA7" w:rsidRDefault="007D3C7A" w:rsidP="007D3C7A">
      <w:pPr>
        <w:keepNext/>
        <w:spacing w:before="240" w:after="120"/>
        <w:jc w:val="both"/>
        <w:outlineLvl w:val="3"/>
        <w:rPr>
          <w:rFonts w:ascii="Calibri" w:hAnsi="Calibri"/>
          <w:b/>
          <w:i/>
          <w:iCs/>
          <w:szCs w:val="28"/>
          <w:lang w:val="pl"/>
        </w:rPr>
      </w:pPr>
      <w:r w:rsidRPr="00764BA7">
        <w:rPr>
          <w:rFonts w:ascii="Calibri" w:hAnsi="Calibri"/>
          <w:b/>
          <w:i/>
          <w:iCs/>
          <w:szCs w:val="28"/>
          <w:lang w:val="pl"/>
        </w:rPr>
        <w:t>18. Polityka edukacyjna powinna określać strategię poprawy zdolności wszystkich podmiotów i środowisk szkolnych do pracy jako profesjonalne organizacje (wspólnoty) uczące się.</w:t>
      </w:r>
    </w:p>
    <w:p w:rsidR="007D3C7A" w:rsidRPr="007D3C7A" w:rsidRDefault="007D3C7A" w:rsidP="007D3C7A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764BA7">
        <w:rPr>
          <w:rFonts w:ascii="Calibri" w:hAnsi="Calibri"/>
          <w:color w:val="000000"/>
          <w:lang w:val="pl"/>
        </w:rPr>
        <w:t>Rekomendacja koncentruje się na promowaniu i rozwoju współpracy pomiędzy poszczególnymi podmiotami w obrębie szkoły oraz z innymi szkołami w lokalnej społeczności, naukowcami, władzami lokalnymi oraz decydentami.</w:t>
      </w:r>
    </w:p>
    <w:p w:rsidR="007D3C7A" w:rsidRPr="006F3EF1" w:rsidRDefault="00764BA7" w:rsidP="007E500E">
      <w:pPr>
        <w:pStyle w:val="Agency-body-text"/>
        <w:jc w:val="both"/>
      </w:pPr>
      <w:r w:rsidRPr="006F3EF1">
        <w:t xml:space="preserve">Powyższe </w:t>
      </w:r>
      <w:r w:rsidR="007D3C7A" w:rsidRPr="006F3EF1">
        <w:t>będzie oznaczało:</w:t>
      </w:r>
    </w:p>
    <w:p w:rsidR="007D3C7A" w:rsidRPr="006F3EF1" w:rsidRDefault="00764BA7" w:rsidP="007E500E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współpracę</w:t>
      </w:r>
      <w:r w:rsidR="007D3C7A" w:rsidRPr="006F3EF1">
        <w:rPr>
          <w:lang w:val="pl-PL"/>
        </w:rPr>
        <w:t xml:space="preserve"> z wieloma zainteresowanymi stronami w celu określenia skutecznych mechanizmów:</w:t>
      </w:r>
    </w:p>
    <w:p w:rsidR="007D3C7A" w:rsidRPr="006F3EF1" w:rsidRDefault="007D3C7A" w:rsidP="007E500E">
      <w:pPr>
        <w:pStyle w:val="Agency-body-text"/>
        <w:numPr>
          <w:ilvl w:val="0"/>
          <w:numId w:val="33"/>
        </w:numPr>
        <w:jc w:val="both"/>
      </w:pPr>
      <w:r w:rsidRPr="006F3EF1">
        <w:t>promowani</w:t>
      </w:r>
      <w:r w:rsidR="00764BA7" w:rsidRPr="006F3EF1">
        <w:t>a</w:t>
      </w:r>
      <w:r w:rsidRPr="006F3EF1">
        <w:t xml:space="preserve"> praktyki współpracy, </w:t>
      </w:r>
    </w:p>
    <w:p w:rsidR="007D3C7A" w:rsidRPr="006F3EF1" w:rsidRDefault="00764BA7" w:rsidP="007E500E">
      <w:pPr>
        <w:pStyle w:val="Agency-body-text"/>
        <w:numPr>
          <w:ilvl w:val="0"/>
          <w:numId w:val="33"/>
        </w:numPr>
        <w:jc w:val="both"/>
        <w:rPr>
          <w:lang w:val="pl-PL"/>
        </w:rPr>
      </w:pPr>
      <w:r w:rsidRPr="006F3EF1">
        <w:rPr>
          <w:lang w:val="pl-PL"/>
        </w:rPr>
        <w:t>promowania</w:t>
      </w:r>
      <w:r w:rsidR="007D3C7A" w:rsidRPr="006F3EF1">
        <w:rPr>
          <w:lang w:val="pl-PL"/>
        </w:rPr>
        <w:t xml:space="preserve"> </w:t>
      </w:r>
      <w:r w:rsidR="006F3EF1" w:rsidRPr="006F3EF1">
        <w:rPr>
          <w:lang w:val="pl-PL"/>
        </w:rPr>
        <w:t>oraz</w:t>
      </w:r>
      <w:r w:rsidR="007D3C7A" w:rsidRPr="006F3EF1">
        <w:rPr>
          <w:lang w:val="pl-PL"/>
        </w:rPr>
        <w:t xml:space="preserve"> </w:t>
      </w:r>
      <w:r w:rsidR="006F3EF1" w:rsidRPr="006F3EF1">
        <w:rPr>
          <w:lang w:val="pl-PL"/>
        </w:rPr>
        <w:t>unormowania</w:t>
      </w:r>
      <w:r w:rsidR="007D3C7A" w:rsidRPr="006F3EF1">
        <w:rPr>
          <w:lang w:val="pl-PL"/>
        </w:rPr>
        <w:t xml:space="preserve"> komunikacji i przepływu informacji pomiędzy różnymi zespołami specjalistów,</w:t>
      </w:r>
    </w:p>
    <w:p w:rsidR="007D3C7A" w:rsidRPr="006F3EF1" w:rsidRDefault="007D3C7A" w:rsidP="007E500E">
      <w:pPr>
        <w:pStyle w:val="Agency-body-text"/>
        <w:numPr>
          <w:ilvl w:val="0"/>
          <w:numId w:val="33"/>
        </w:numPr>
        <w:jc w:val="both"/>
        <w:rPr>
          <w:lang w:val="pl-PL"/>
        </w:rPr>
      </w:pPr>
      <w:r w:rsidRPr="006F3EF1">
        <w:rPr>
          <w:lang w:val="pl-PL"/>
        </w:rPr>
        <w:t>wspierani</w:t>
      </w:r>
      <w:r w:rsidR="00764BA7" w:rsidRPr="006F3EF1">
        <w:rPr>
          <w:lang w:val="pl-PL"/>
        </w:rPr>
        <w:t>a</w:t>
      </w:r>
      <w:r w:rsidRPr="006F3EF1">
        <w:rPr>
          <w:lang w:val="pl-PL"/>
        </w:rPr>
        <w:t xml:space="preserve"> innowacji i rozwoju zawodowego;</w:t>
      </w:r>
    </w:p>
    <w:p w:rsidR="007D3C7A" w:rsidRPr="006F3EF1" w:rsidRDefault="007D3C7A" w:rsidP="007E500E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764BA7" w:rsidRPr="006F3EF1">
        <w:rPr>
          <w:lang w:val="pl-PL"/>
        </w:rPr>
        <w:t>ę</w:t>
      </w:r>
      <w:r w:rsidRPr="006F3EF1">
        <w:rPr>
          <w:lang w:val="pl-PL"/>
        </w:rPr>
        <w:t xml:space="preserve"> z kadrą kierowniczą szkół w celu określenia strategii wspierania ich w</w:t>
      </w:r>
      <w:r w:rsidR="006F3EF1" w:rsidRPr="006F3EF1">
        <w:rPr>
          <w:lang w:val="pl-PL"/>
        </w:rPr>
        <w:t> </w:t>
      </w:r>
      <w:r w:rsidRPr="006F3EF1">
        <w:rPr>
          <w:lang w:val="pl-PL"/>
        </w:rPr>
        <w:t>rozw</w:t>
      </w:r>
      <w:r w:rsidR="006F3EF1" w:rsidRPr="006F3EF1">
        <w:rPr>
          <w:lang w:val="pl-PL"/>
        </w:rPr>
        <w:t>ijaniu</w:t>
      </w:r>
      <w:r w:rsidRPr="006F3EF1">
        <w:rPr>
          <w:lang w:val="pl-PL"/>
        </w:rPr>
        <w:t>:</w:t>
      </w:r>
    </w:p>
    <w:p w:rsidR="007D3C7A" w:rsidRPr="006F3EF1" w:rsidRDefault="007D3C7A" w:rsidP="007E500E">
      <w:pPr>
        <w:pStyle w:val="Agency-body-text"/>
        <w:numPr>
          <w:ilvl w:val="0"/>
          <w:numId w:val="34"/>
        </w:numPr>
        <w:jc w:val="both"/>
        <w:rPr>
          <w:lang w:val="pl-PL"/>
        </w:rPr>
      </w:pPr>
      <w:r w:rsidRPr="006F3EF1">
        <w:rPr>
          <w:lang w:val="pl-PL"/>
        </w:rPr>
        <w:t>now</w:t>
      </w:r>
      <w:r w:rsidR="00764BA7" w:rsidRPr="006F3EF1">
        <w:rPr>
          <w:lang w:val="pl-PL"/>
        </w:rPr>
        <w:t>ych</w:t>
      </w:r>
      <w:r w:rsidRPr="006F3EF1">
        <w:rPr>
          <w:lang w:val="pl-PL"/>
        </w:rPr>
        <w:t xml:space="preserve"> sposob</w:t>
      </w:r>
      <w:r w:rsidR="00764BA7" w:rsidRPr="006F3EF1">
        <w:rPr>
          <w:lang w:val="pl-PL"/>
        </w:rPr>
        <w:t>ów</w:t>
      </w:r>
      <w:r w:rsidRPr="006F3EF1">
        <w:rPr>
          <w:lang w:val="pl-PL"/>
        </w:rPr>
        <w:t xml:space="preserve"> pracy z zespołami nauczycieli </w:t>
      </w:r>
      <w:r w:rsidR="006F3EF1" w:rsidRPr="006F3EF1">
        <w:rPr>
          <w:lang w:val="pl-PL"/>
        </w:rPr>
        <w:t>oraz</w:t>
      </w:r>
      <w:r w:rsidRPr="006F3EF1">
        <w:rPr>
          <w:lang w:val="pl-PL"/>
        </w:rPr>
        <w:t xml:space="preserve"> wspierania </w:t>
      </w:r>
      <w:r w:rsidR="006F3EF1" w:rsidRPr="006F3EF1">
        <w:rPr>
          <w:lang w:val="pl-PL"/>
        </w:rPr>
        <w:t xml:space="preserve">współpracujących ze sobą </w:t>
      </w:r>
      <w:r w:rsidRPr="006F3EF1">
        <w:rPr>
          <w:lang w:val="pl-PL"/>
        </w:rPr>
        <w:t>profesjonalistów,</w:t>
      </w:r>
    </w:p>
    <w:p w:rsidR="007D3C7A" w:rsidRPr="006F3EF1" w:rsidRDefault="007D3C7A" w:rsidP="007E500E">
      <w:pPr>
        <w:pStyle w:val="Agency-body-text"/>
        <w:numPr>
          <w:ilvl w:val="0"/>
          <w:numId w:val="34"/>
        </w:numPr>
        <w:jc w:val="both"/>
        <w:rPr>
          <w:lang w:val="pl-PL"/>
        </w:rPr>
      </w:pPr>
      <w:r w:rsidRPr="006F3EF1">
        <w:rPr>
          <w:lang w:val="pl-PL"/>
        </w:rPr>
        <w:t>partnerstw</w:t>
      </w:r>
      <w:r w:rsidR="006F3EF1" w:rsidRPr="006F3EF1">
        <w:rPr>
          <w:lang w:val="pl-PL"/>
        </w:rPr>
        <w:t>a</w:t>
      </w:r>
      <w:r w:rsidRPr="006F3EF1">
        <w:rPr>
          <w:lang w:val="pl-PL"/>
        </w:rPr>
        <w:t xml:space="preserve"> z szerokim wachlarzem specjalistów w celu opracowania elastyczn</w:t>
      </w:r>
      <w:r w:rsidR="006F3EF1" w:rsidRPr="006F3EF1">
        <w:rPr>
          <w:lang w:val="pl-PL"/>
        </w:rPr>
        <w:t xml:space="preserve">ego modelu </w:t>
      </w:r>
      <w:r w:rsidRPr="006F3EF1">
        <w:rPr>
          <w:lang w:val="pl-PL"/>
        </w:rPr>
        <w:t>real</w:t>
      </w:r>
      <w:r w:rsidR="007E500E" w:rsidRPr="006F3EF1">
        <w:rPr>
          <w:lang w:val="pl-PL"/>
        </w:rPr>
        <w:t>izacji program</w:t>
      </w:r>
      <w:r w:rsidR="006F3EF1" w:rsidRPr="006F3EF1">
        <w:rPr>
          <w:lang w:val="pl-PL"/>
        </w:rPr>
        <w:t>ów</w:t>
      </w:r>
      <w:r w:rsidR="007E500E" w:rsidRPr="006F3EF1">
        <w:rPr>
          <w:lang w:val="pl-PL"/>
        </w:rPr>
        <w:t xml:space="preserve"> nauczania, oceniania</w:t>
      </w:r>
      <w:r w:rsidRPr="006F3EF1">
        <w:rPr>
          <w:lang w:val="pl-PL"/>
        </w:rPr>
        <w:t xml:space="preserve"> i metod nauczania, które angażują wszystki</w:t>
      </w:r>
      <w:r w:rsidR="007E500E" w:rsidRPr="006F3EF1">
        <w:rPr>
          <w:lang w:val="pl-PL"/>
        </w:rPr>
        <w:t xml:space="preserve">e osoby </w:t>
      </w:r>
      <w:r w:rsidRPr="006F3EF1">
        <w:rPr>
          <w:lang w:val="pl-PL"/>
        </w:rPr>
        <w:t>ucząc</w:t>
      </w:r>
      <w:r w:rsidR="007E500E" w:rsidRPr="006F3EF1">
        <w:rPr>
          <w:lang w:val="pl-PL"/>
        </w:rPr>
        <w:t>e</w:t>
      </w:r>
      <w:r w:rsidRPr="006F3EF1">
        <w:rPr>
          <w:lang w:val="pl-PL"/>
        </w:rPr>
        <w:t xml:space="preserve"> się.</w:t>
      </w:r>
    </w:p>
    <w:p w:rsidR="00086454" w:rsidRPr="009C65EE" w:rsidRDefault="00086454" w:rsidP="007E500E">
      <w:pPr>
        <w:jc w:val="both"/>
        <w:rPr>
          <w:rFonts w:ascii="Calibri" w:hAnsi="Calibri"/>
          <w:color w:val="000000" w:themeColor="text1"/>
          <w:lang w:val="pl-PL"/>
        </w:rPr>
      </w:pPr>
      <w:r w:rsidRPr="009C65EE">
        <w:rPr>
          <w:lang w:val="pl-PL"/>
        </w:rPr>
        <w:br w:type="page"/>
      </w:r>
    </w:p>
    <w:p w:rsidR="00086454" w:rsidRPr="00CA2F39" w:rsidRDefault="006F3EF1" w:rsidP="006F3EF1">
      <w:pPr>
        <w:pStyle w:val="Agency-heading-2"/>
        <w:tabs>
          <w:tab w:val="left" w:pos="6126"/>
        </w:tabs>
      </w:pPr>
      <w:bookmarkStart w:id="10" w:name="_Toc530059934"/>
      <w:bookmarkStart w:id="11" w:name="_Toc530990805"/>
      <w:r>
        <w:t>Rekomendacje dotyczące ciągłości wsparcia</w:t>
      </w:r>
      <w:bookmarkEnd w:id="10"/>
      <w:bookmarkEnd w:id="11"/>
      <w:r>
        <w:tab/>
      </w:r>
    </w:p>
    <w:p w:rsidR="007D3C7A" w:rsidRPr="007E500E" w:rsidRDefault="007D3C7A" w:rsidP="007E500E">
      <w:pPr>
        <w:pStyle w:val="Agency-heading-3"/>
        <w:rPr>
          <w:bCs/>
          <w:lang w:val="pl-PL"/>
        </w:rPr>
      </w:pPr>
      <w:r w:rsidRPr="007E500E">
        <w:rPr>
          <w:lang w:val="pl"/>
        </w:rPr>
        <w:t xml:space="preserve">19. Polityka edukacyjna powinna określać strategię dostosowania pracy placówek specjalnych i specjalistycznych placówek systemu wsparcia do wizji </w:t>
      </w:r>
      <w:r w:rsidRPr="007E500E">
        <w:rPr>
          <w:color w:val="000000"/>
          <w:lang w:val="pl"/>
        </w:rPr>
        <w:t xml:space="preserve">polityki i celów w zakresie </w:t>
      </w:r>
      <w:r w:rsidRPr="007E500E">
        <w:rPr>
          <w:lang w:val="pl"/>
        </w:rPr>
        <w:t xml:space="preserve">edukacji włączającej. </w:t>
      </w:r>
    </w:p>
    <w:p w:rsidR="007D3C7A" w:rsidRPr="007D3C7A" w:rsidRDefault="007D3C7A" w:rsidP="007D3C7A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7E500E">
        <w:rPr>
          <w:rFonts w:ascii="Calibri" w:hAnsi="Calibri"/>
          <w:color w:val="000000"/>
          <w:lang w:val="pl"/>
        </w:rPr>
        <w:t xml:space="preserve">Rekomendacja koncentruje się na rozwoju specjalistycznych </w:t>
      </w:r>
      <w:r w:rsidRPr="007E500E">
        <w:rPr>
          <w:rFonts w:ascii="Calibri" w:hAnsi="Calibri"/>
          <w:lang w:val="pl"/>
        </w:rPr>
        <w:t xml:space="preserve">metod nauczania i oferty </w:t>
      </w:r>
      <w:r w:rsidRPr="007E500E">
        <w:rPr>
          <w:rFonts w:ascii="Calibri" w:hAnsi="Calibri"/>
          <w:color w:val="000000"/>
          <w:lang w:val="pl"/>
        </w:rPr>
        <w:t>wsparcia, wzmacnianiu współpracy między kluczowymi grupami specjalistów na poziomie szkoły, tak aby mogli oni skutecznie wspierać realizację edukacji włączającej.</w:t>
      </w:r>
      <w:r w:rsidRPr="007D3C7A">
        <w:rPr>
          <w:rFonts w:ascii="Calibri" w:hAnsi="Calibri"/>
          <w:color w:val="000000"/>
          <w:lang w:val="pl"/>
        </w:rPr>
        <w:t xml:space="preserve"> </w:t>
      </w:r>
    </w:p>
    <w:p w:rsidR="007D3C7A" w:rsidRPr="006F3EF1" w:rsidRDefault="007D3C7A" w:rsidP="007D3C7A">
      <w:pPr>
        <w:pStyle w:val="Agency-body-text"/>
        <w:rPr>
          <w:lang w:val="pl-PL"/>
        </w:rPr>
      </w:pPr>
      <w:r w:rsidRPr="006F3EF1">
        <w:rPr>
          <w:lang w:val="pl-PL"/>
        </w:rPr>
        <w:t>To będzie oznaczało: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C6537C" w:rsidRPr="006F3EF1">
        <w:rPr>
          <w:lang w:val="pl-PL"/>
        </w:rPr>
        <w:t>ę</w:t>
      </w:r>
      <w:r w:rsidRPr="006F3EF1">
        <w:rPr>
          <w:lang w:val="pl-PL"/>
        </w:rPr>
        <w:t xml:space="preserve"> z różnymi </w:t>
      </w:r>
      <w:r w:rsidR="00C6537C" w:rsidRPr="006F3EF1">
        <w:rPr>
          <w:lang w:val="pl-PL"/>
        </w:rPr>
        <w:t xml:space="preserve">organami na poziomie krajowym, regionalnym i lokalnym mającą na </w:t>
      </w:r>
      <w:r w:rsidRPr="006F3EF1">
        <w:rPr>
          <w:lang w:val="pl-PL"/>
        </w:rPr>
        <w:t>celu uzgodnieni</w:t>
      </w:r>
      <w:r w:rsidR="00C6537C" w:rsidRPr="006F3EF1">
        <w:rPr>
          <w:lang w:val="pl-PL"/>
        </w:rPr>
        <w:t>e</w:t>
      </w:r>
      <w:r w:rsidRPr="006F3EF1">
        <w:rPr>
          <w:lang w:val="pl-PL"/>
        </w:rPr>
        <w:t xml:space="preserve"> strategii zapewnienia skutecznej i </w:t>
      </w:r>
      <w:r w:rsidR="00E7010A" w:rsidRPr="006F3EF1">
        <w:rPr>
          <w:lang w:val="pl-PL"/>
        </w:rPr>
        <w:t xml:space="preserve">sprawnej </w:t>
      </w:r>
      <w:r w:rsidRPr="006F3EF1">
        <w:rPr>
          <w:lang w:val="pl-PL"/>
        </w:rPr>
        <w:t>współpracy interdyscyplinarnej i pracy na poziomie szkoły;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E7010A" w:rsidRPr="006F3EF1">
        <w:rPr>
          <w:lang w:val="pl-PL"/>
        </w:rPr>
        <w:t>ę</w:t>
      </w:r>
      <w:r w:rsidRPr="006F3EF1">
        <w:rPr>
          <w:lang w:val="pl-PL"/>
        </w:rPr>
        <w:t xml:space="preserve"> z </w:t>
      </w:r>
      <w:r w:rsidR="00E7010A" w:rsidRPr="006F3EF1">
        <w:rPr>
          <w:lang w:val="pl-PL"/>
        </w:rPr>
        <w:t>podmiotami</w:t>
      </w:r>
      <w:r w:rsidRPr="006F3EF1">
        <w:rPr>
          <w:lang w:val="pl-PL"/>
        </w:rPr>
        <w:t xml:space="preserve"> z różnych sektorów i </w:t>
      </w:r>
      <w:r w:rsidR="00E7010A" w:rsidRPr="006F3EF1">
        <w:rPr>
          <w:lang w:val="pl-PL"/>
        </w:rPr>
        <w:t xml:space="preserve">obszarów </w:t>
      </w:r>
      <w:r w:rsidRPr="006F3EF1">
        <w:rPr>
          <w:lang w:val="pl-PL"/>
        </w:rPr>
        <w:t xml:space="preserve">usług </w:t>
      </w:r>
      <w:r w:rsidR="00E7010A" w:rsidRPr="006F3EF1">
        <w:rPr>
          <w:lang w:val="pl-PL"/>
        </w:rPr>
        <w:t xml:space="preserve">mającą na </w:t>
      </w:r>
      <w:r w:rsidRPr="006F3EF1">
        <w:rPr>
          <w:lang w:val="pl-PL"/>
        </w:rPr>
        <w:t>celu określeni</w:t>
      </w:r>
      <w:r w:rsidR="00E7010A" w:rsidRPr="006F3EF1">
        <w:rPr>
          <w:lang w:val="pl-PL"/>
        </w:rPr>
        <w:t>e</w:t>
      </w:r>
      <w:r w:rsidRPr="006F3EF1">
        <w:rPr>
          <w:lang w:val="pl-PL"/>
        </w:rPr>
        <w:t xml:space="preserve"> </w:t>
      </w:r>
      <w:r w:rsidR="00E7010A" w:rsidRPr="006F3EF1">
        <w:rPr>
          <w:lang w:val="pl-PL"/>
        </w:rPr>
        <w:t xml:space="preserve">bardziej skutecznych </w:t>
      </w:r>
      <w:r w:rsidRPr="006F3EF1">
        <w:rPr>
          <w:lang w:val="pl-PL"/>
        </w:rPr>
        <w:t>sposobów zwiększenia możliwości dzielenia się specjalistyczną wiedzą, zasobami i</w:t>
      </w:r>
      <w:r w:rsidR="00E7010A" w:rsidRPr="006F3EF1">
        <w:rPr>
          <w:lang w:val="pl-PL"/>
        </w:rPr>
        <w:t> </w:t>
      </w:r>
      <w:r w:rsidRPr="006F3EF1">
        <w:rPr>
          <w:lang w:val="pl-PL"/>
        </w:rPr>
        <w:t>świadczeni</w:t>
      </w:r>
      <w:r w:rsidR="00E7010A" w:rsidRPr="006F3EF1">
        <w:rPr>
          <w:lang w:val="pl-PL"/>
        </w:rPr>
        <w:t>em</w:t>
      </w:r>
      <w:r w:rsidRPr="006F3EF1">
        <w:rPr>
          <w:lang w:val="pl-PL"/>
        </w:rPr>
        <w:t xml:space="preserve"> usług między specjalistami oraz między różnymi szkołami, instytucjami i sektorami; 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E7010A" w:rsidRPr="006F3EF1">
        <w:rPr>
          <w:lang w:val="pl-PL"/>
        </w:rPr>
        <w:t>ę</w:t>
      </w:r>
      <w:r w:rsidRPr="006F3EF1">
        <w:rPr>
          <w:lang w:val="pl-PL"/>
        </w:rPr>
        <w:t xml:space="preserve"> </w:t>
      </w:r>
      <w:r w:rsidR="00E7010A" w:rsidRPr="006F3EF1">
        <w:rPr>
          <w:lang w:val="pl-PL"/>
        </w:rPr>
        <w:t>z podmiotami z różnych sektorów i obszarów usług mającą na celu określenie</w:t>
      </w:r>
      <w:r w:rsidRPr="006F3EF1">
        <w:rPr>
          <w:lang w:val="pl-PL"/>
        </w:rPr>
        <w:t xml:space="preserve"> sposobów skutecznego wspierania szkół ogólnodostępnych, </w:t>
      </w:r>
      <w:r w:rsidR="00E7010A" w:rsidRPr="006F3EF1">
        <w:rPr>
          <w:lang w:val="pl-PL"/>
        </w:rPr>
        <w:t xml:space="preserve">tak </w:t>
      </w:r>
      <w:r w:rsidRPr="006F3EF1">
        <w:rPr>
          <w:lang w:val="pl-PL"/>
        </w:rPr>
        <w:t xml:space="preserve">by mogły współpracować z szerszym gronem profesjonalistów oraz </w:t>
      </w:r>
      <w:r w:rsidR="00E7010A" w:rsidRPr="006F3EF1">
        <w:rPr>
          <w:lang w:val="pl-PL"/>
        </w:rPr>
        <w:t>tworzenia</w:t>
      </w:r>
      <w:r w:rsidRPr="006F3EF1">
        <w:rPr>
          <w:lang w:val="pl-PL"/>
        </w:rPr>
        <w:t xml:space="preserve"> zespołów, które byłyby odpowiedzialne za wszystkich uczniów;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E7010A" w:rsidRPr="006F3EF1">
        <w:rPr>
          <w:lang w:val="pl-PL"/>
        </w:rPr>
        <w:t>ę</w:t>
      </w:r>
      <w:r w:rsidRPr="006F3EF1">
        <w:rPr>
          <w:lang w:val="pl-PL"/>
        </w:rPr>
        <w:t xml:space="preserve"> z </w:t>
      </w:r>
      <w:r w:rsidR="00E7010A" w:rsidRPr="006F3EF1">
        <w:rPr>
          <w:lang w:val="pl-PL"/>
        </w:rPr>
        <w:t xml:space="preserve">organami </w:t>
      </w:r>
      <w:r w:rsidRPr="006F3EF1">
        <w:rPr>
          <w:lang w:val="pl-PL"/>
        </w:rPr>
        <w:t>władz</w:t>
      </w:r>
      <w:r w:rsidR="00E7010A" w:rsidRPr="006F3EF1">
        <w:rPr>
          <w:lang w:val="pl-PL"/>
        </w:rPr>
        <w:t>y</w:t>
      </w:r>
      <w:r w:rsidR="00475858" w:rsidRPr="006F3EF1">
        <w:rPr>
          <w:lang w:val="pl-PL"/>
        </w:rPr>
        <w:t xml:space="preserve"> różnych szczebl</w:t>
      </w:r>
      <w:r w:rsidR="006F3EF1">
        <w:rPr>
          <w:lang w:val="pl-PL"/>
        </w:rPr>
        <w:t>i</w:t>
      </w:r>
      <w:r w:rsidR="00E7010A" w:rsidRPr="006F3EF1">
        <w:rPr>
          <w:lang w:val="pl-PL"/>
        </w:rPr>
        <w:t xml:space="preserve"> - krajow</w:t>
      </w:r>
      <w:r w:rsidR="006F3EF1">
        <w:rPr>
          <w:lang w:val="pl-PL"/>
        </w:rPr>
        <w:t>ego</w:t>
      </w:r>
      <w:r w:rsidRPr="006F3EF1">
        <w:rPr>
          <w:lang w:val="pl-PL"/>
        </w:rPr>
        <w:t>, regionaln</w:t>
      </w:r>
      <w:r w:rsidR="006F3EF1">
        <w:rPr>
          <w:lang w:val="pl-PL"/>
        </w:rPr>
        <w:t>ego</w:t>
      </w:r>
      <w:r w:rsidRPr="006F3EF1">
        <w:rPr>
          <w:lang w:val="pl-PL"/>
        </w:rPr>
        <w:t xml:space="preserve"> i</w:t>
      </w:r>
      <w:r w:rsidR="00E7010A" w:rsidRPr="006F3EF1">
        <w:rPr>
          <w:lang w:val="pl-PL"/>
        </w:rPr>
        <w:t> </w:t>
      </w:r>
      <w:r w:rsidRPr="006F3EF1">
        <w:rPr>
          <w:lang w:val="pl-PL"/>
        </w:rPr>
        <w:t>lokaln</w:t>
      </w:r>
      <w:r w:rsidR="006F3EF1">
        <w:rPr>
          <w:lang w:val="pl-PL"/>
        </w:rPr>
        <w:t>ego,</w:t>
      </w:r>
      <w:r w:rsidR="00E7010A" w:rsidRPr="006F3EF1">
        <w:rPr>
          <w:lang w:val="pl-PL"/>
        </w:rPr>
        <w:t xml:space="preserve"> mając</w:t>
      </w:r>
      <w:r w:rsidR="00475858" w:rsidRPr="006F3EF1">
        <w:rPr>
          <w:lang w:val="pl-PL"/>
        </w:rPr>
        <w:t>ą</w:t>
      </w:r>
      <w:r w:rsidR="00E7010A" w:rsidRPr="006F3EF1">
        <w:rPr>
          <w:lang w:val="pl-PL"/>
        </w:rPr>
        <w:t xml:space="preserve"> na celu </w:t>
      </w:r>
      <w:r w:rsidRPr="006F3EF1">
        <w:rPr>
          <w:lang w:val="pl-PL"/>
        </w:rPr>
        <w:t>uzgodnieni</w:t>
      </w:r>
      <w:r w:rsidR="00E7010A" w:rsidRPr="006F3EF1">
        <w:rPr>
          <w:lang w:val="pl-PL"/>
        </w:rPr>
        <w:t>e</w:t>
      </w:r>
      <w:r w:rsidRPr="006F3EF1">
        <w:rPr>
          <w:lang w:val="pl-PL"/>
        </w:rPr>
        <w:t xml:space="preserve"> strategii zapewnienia zasobów niezbędnych do skutecznej zmiany roli </w:t>
      </w:r>
      <w:r w:rsidR="00475858" w:rsidRPr="006F3EF1">
        <w:rPr>
          <w:lang w:val="pl-PL"/>
        </w:rPr>
        <w:t xml:space="preserve">szkół i placówek </w:t>
      </w:r>
      <w:r w:rsidRPr="006F3EF1">
        <w:rPr>
          <w:lang w:val="pl-PL"/>
        </w:rPr>
        <w:t>specjalistycznych;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wzmocnienie mechanizmów współpracy i wspólnej pracy kluczowych grup specjalistów na poziomie szkolnym, tak aby skutecznie wspiera</w:t>
      </w:r>
      <w:r w:rsidR="00475858" w:rsidRPr="006F3EF1">
        <w:rPr>
          <w:lang w:val="pl-PL"/>
        </w:rPr>
        <w:t>li oni</w:t>
      </w:r>
      <w:r w:rsidRPr="006F3EF1">
        <w:rPr>
          <w:lang w:val="pl-PL"/>
        </w:rPr>
        <w:t xml:space="preserve"> wdrażanie edukacji </w:t>
      </w:r>
      <w:r w:rsidR="00D350C4" w:rsidRPr="006F3EF1">
        <w:rPr>
          <w:lang w:val="pl-PL"/>
        </w:rPr>
        <w:t>włączającej</w:t>
      </w:r>
      <w:r w:rsidRPr="006F3EF1">
        <w:rPr>
          <w:lang w:val="pl-PL"/>
        </w:rPr>
        <w:t>;</w:t>
      </w:r>
    </w:p>
    <w:p w:rsidR="007D3C7A" w:rsidRPr="006F3EF1" w:rsidRDefault="007D3C7A" w:rsidP="00E7010A">
      <w:pPr>
        <w:pStyle w:val="Agency-body-text"/>
        <w:numPr>
          <w:ilvl w:val="0"/>
          <w:numId w:val="32"/>
        </w:numPr>
        <w:jc w:val="both"/>
        <w:rPr>
          <w:lang w:val="pl-PL"/>
        </w:rPr>
      </w:pPr>
      <w:r w:rsidRPr="006F3EF1">
        <w:rPr>
          <w:lang w:val="pl-PL"/>
        </w:rPr>
        <w:t>współprac</w:t>
      </w:r>
      <w:r w:rsidR="006F3EF1">
        <w:rPr>
          <w:lang w:val="pl-PL"/>
        </w:rPr>
        <w:t>ę</w:t>
      </w:r>
      <w:r w:rsidRPr="006F3EF1">
        <w:rPr>
          <w:lang w:val="pl-PL"/>
        </w:rPr>
        <w:t xml:space="preserve"> ze wszystkimi zainteresowanymi stronami systemu w celu określenia i</w:t>
      </w:r>
      <w:r w:rsidR="00475858" w:rsidRPr="006F3EF1">
        <w:rPr>
          <w:lang w:val="pl-PL"/>
        </w:rPr>
        <w:t> </w:t>
      </w:r>
      <w:r w:rsidRPr="006F3EF1">
        <w:rPr>
          <w:lang w:val="pl-PL"/>
        </w:rPr>
        <w:t>uzgodnienia:</w:t>
      </w:r>
    </w:p>
    <w:p w:rsidR="007D3C7A" w:rsidRPr="006F3EF1" w:rsidRDefault="007D3C7A" w:rsidP="00E7010A">
      <w:pPr>
        <w:pStyle w:val="Agency-body-text"/>
        <w:numPr>
          <w:ilvl w:val="0"/>
          <w:numId w:val="35"/>
        </w:numPr>
        <w:jc w:val="both"/>
        <w:rPr>
          <w:lang w:val="pl-PL"/>
        </w:rPr>
      </w:pPr>
      <w:r w:rsidRPr="006F3EF1">
        <w:rPr>
          <w:lang w:val="pl-PL"/>
        </w:rPr>
        <w:t>jak będzie wyglą</w:t>
      </w:r>
      <w:r w:rsidR="00475858" w:rsidRPr="006F3EF1">
        <w:rPr>
          <w:lang w:val="pl-PL"/>
        </w:rPr>
        <w:t xml:space="preserve">dała w praktyce </w:t>
      </w:r>
      <w:r w:rsidR="006F3EF1">
        <w:rPr>
          <w:lang w:val="pl-PL"/>
        </w:rPr>
        <w:t>„</w:t>
      </w:r>
      <w:r w:rsidR="00475858" w:rsidRPr="006F3EF1">
        <w:rPr>
          <w:lang w:val="pl-PL"/>
        </w:rPr>
        <w:t>przeorientowana</w:t>
      </w:r>
      <w:r w:rsidR="006F3EF1">
        <w:rPr>
          <w:lang w:val="pl-PL"/>
        </w:rPr>
        <w:t>”</w:t>
      </w:r>
      <w:r w:rsidR="00475858" w:rsidRPr="006F3EF1">
        <w:rPr>
          <w:lang w:val="pl-PL"/>
        </w:rPr>
        <w:t xml:space="preserve"> </w:t>
      </w:r>
      <w:r w:rsidRPr="006F3EF1">
        <w:rPr>
          <w:lang w:val="pl-PL"/>
        </w:rPr>
        <w:t xml:space="preserve">praca </w:t>
      </w:r>
      <w:r w:rsidR="00475858" w:rsidRPr="006F3EF1">
        <w:rPr>
          <w:lang w:val="pl-PL"/>
        </w:rPr>
        <w:t xml:space="preserve">placówek  kształcenia specjalistycznego - szkół specjalnych, </w:t>
      </w:r>
      <w:r w:rsidRPr="006F3EF1">
        <w:rPr>
          <w:lang w:val="pl-PL"/>
        </w:rPr>
        <w:t>oddzi</w:t>
      </w:r>
      <w:r w:rsidR="00475858" w:rsidRPr="006F3EF1">
        <w:rPr>
          <w:lang w:val="pl-PL"/>
        </w:rPr>
        <w:t xml:space="preserve">ałów integracyjnych i specjalnych </w:t>
      </w:r>
      <w:r w:rsidRPr="006F3EF1">
        <w:rPr>
          <w:lang w:val="pl-PL"/>
        </w:rPr>
        <w:t>w szkołach ogólnodostępnych - tak aby mogły one skutecznie wspierać i wdrażać kształcenie integracyjne;</w:t>
      </w:r>
    </w:p>
    <w:p w:rsidR="007D3C7A" w:rsidRPr="006F3EF1" w:rsidRDefault="007D3C7A" w:rsidP="00A80D3E">
      <w:pPr>
        <w:pStyle w:val="Agency-body-text"/>
        <w:numPr>
          <w:ilvl w:val="0"/>
          <w:numId w:val="35"/>
        </w:numPr>
        <w:jc w:val="both"/>
        <w:rPr>
          <w:lang w:val="pl-PL"/>
        </w:rPr>
      </w:pPr>
      <w:r w:rsidRPr="006F3EF1">
        <w:rPr>
          <w:lang w:val="pl-PL"/>
        </w:rPr>
        <w:t xml:space="preserve">jak będzie wyglądała w praktyce </w:t>
      </w:r>
      <w:r w:rsidR="006F3EF1">
        <w:rPr>
          <w:lang w:val="pl-PL"/>
        </w:rPr>
        <w:t>„</w:t>
      </w:r>
      <w:r w:rsidR="00A80D3E" w:rsidRPr="006F3EF1">
        <w:rPr>
          <w:lang w:val="pl-PL"/>
        </w:rPr>
        <w:t>przeorientowana</w:t>
      </w:r>
      <w:r w:rsidR="006F3EF1">
        <w:rPr>
          <w:lang w:val="pl-PL"/>
        </w:rPr>
        <w:t>”</w:t>
      </w:r>
      <w:r w:rsidR="00A80D3E" w:rsidRPr="006F3EF1">
        <w:rPr>
          <w:lang w:val="pl-PL"/>
        </w:rPr>
        <w:t xml:space="preserve"> </w:t>
      </w:r>
      <w:r w:rsidRPr="006F3EF1">
        <w:rPr>
          <w:lang w:val="pl-PL"/>
        </w:rPr>
        <w:t xml:space="preserve">praca specjalistycznych usług wsparcia </w:t>
      </w:r>
      <w:r w:rsidR="00475858" w:rsidRPr="006F3EF1">
        <w:rPr>
          <w:lang w:val="pl-PL"/>
        </w:rPr>
        <w:t>–</w:t>
      </w:r>
      <w:r w:rsidRPr="006F3EF1">
        <w:rPr>
          <w:lang w:val="pl-PL"/>
        </w:rPr>
        <w:t xml:space="preserve"> </w:t>
      </w:r>
      <w:r w:rsidR="00475858" w:rsidRPr="006F3EF1">
        <w:rPr>
          <w:lang w:val="pl-PL"/>
        </w:rPr>
        <w:t>poradni psychologiczno-pedagogicznych</w:t>
      </w:r>
      <w:r w:rsidRPr="006F3EF1">
        <w:rPr>
          <w:lang w:val="pl-PL"/>
        </w:rPr>
        <w:t xml:space="preserve">, </w:t>
      </w:r>
      <w:r w:rsidR="00A80D3E" w:rsidRPr="006F3EF1">
        <w:rPr>
          <w:lang w:val="pl-PL"/>
        </w:rPr>
        <w:t xml:space="preserve">podmiotów świadczących pomoc </w:t>
      </w:r>
      <w:r w:rsidRPr="006F3EF1">
        <w:rPr>
          <w:lang w:val="pl-PL"/>
        </w:rPr>
        <w:t>psychologiczn</w:t>
      </w:r>
      <w:r w:rsidR="00A80D3E" w:rsidRPr="006F3EF1">
        <w:rPr>
          <w:lang w:val="pl-PL"/>
        </w:rPr>
        <w:t>ą</w:t>
      </w:r>
      <w:r w:rsidRPr="006F3EF1">
        <w:rPr>
          <w:lang w:val="pl-PL"/>
        </w:rPr>
        <w:t xml:space="preserve"> i terapeutyczn</w:t>
      </w:r>
      <w:r w:rsidR="00A80D3E" w:rsidRPr="006F3EF1">
        <w:rPr>
          <w:lang w:val="pl-PL"/>
        </w:rPr>
        <w:t>ą</w:t>
      </w:r>
      <w:r w:rsidRPr="006F3EF1">
        <w:rPr>
          <w:lang w:val="pl-PL"/>
        </w:rPr>
        <w:t xml:space="preserve"> - tak aby </w:t>
      </w:r>
      <w:r w:rsidR="00A80D3E" w:rsidRPr="006F3EF1">
        <w:rPr>
          <w:lang w:val="pl-PL"/>
        </w:rPr>
        <w:t xml:space="preserve">mogły one </w:t>
      </w:r>
      <w:r w:rsidRPr="006F3EF1">
        <w:rPr>
          <w:lang w:val="pl-PL"/>
        </w:rPr>
        <w:t>w</w:t>
      </w:r>
      <w:r w:rsidR="00A80D3E" w:rsidRPr="006F3EF1">
        <w:rPr>
          <w:lang w:val="pl-PL"/>
        </w:rPr>
        <w:t> </w:t>
      </w:r>
      <w:r w:rsidRPr="006F3EF1">
        <w:rPr>
          <w:lang w:val="pl-PL"/>
        </w:rPr>
        <w:t xml:space="preserve">praktyce </w:t>
      </w:r>
      <w:r w:rsidR="00A80D3E" w:rsidRPr="006F3EF1">
        <w:rPr>
          <w:lang w:val="pl-PL"/>
        </w:rPr>
        <w:t xml:space="preserve">skutecznie </w:t>
      </w:r>
      <w:r w:rsidRPr="006F3EF1">
        <w:rPr>
          <w:lang w:val="pl-PL"/>
        </w:rPr>
        <w:t>wspiera</w:t>
      </w:r>
      <w:r w:rsidR="00A80D3E" w:rsidRPr="006F3EF1">
        <w:rPr>
          <w:lang w:val="pl-PL"/>
        </w:rPr>
        <w:t>ć</w:t>
      </w:r>
      <w:r w:rsidRPr="006F3EF1">
        <w:rPr>
          <w:lang w:val="pl-PL"/>
        </w:rPr>
        <w:t xml:space="preserve"> </w:t>
      </w:r>
      <w:r w:rsidR="00A80D3E" w:rsidRPr="006F3EF1">
        <w:rPr>
          <w:lang w:val="pl-PL"/>
        </w:rPr>
        <w:t xml:space="preserve">i </w:t>
      </w:r>
      <w:r w:rsidRPr="006F3EF1">
        <w:rPr>
          <w:lang w:val="pl-PL"/>
        </w:rPr>
        <w:t>wdraża</w:t>
      </w:r>
      <w:r w:rsidR="00A80D3E" w:rsidRPr="006F3EF1">
        <w:rPr>
          <w:lang w:val="pl-PL"/>
        </w:rPr>
        <w:t>ć</w:t>
      </w:r>
      <w:r w:rsidRPr="006F3EF1">
        <w:rPr>
          <w:lang w:val="pl-PL"/>
        </w:rPr>
        <w:t xml:space="preserve"> edukacj</w:t>
      </w:r>
      <w:r w:rsidR="00A80D3E" w:rsidRPr="006F3EF1">
        <w:rPr>
          <w:lang w:val="pl-PL"/>
        </w:rPr>
        <w:t>ę</w:t>
      </w:r>
      <w:r w:rsidRPr="006F3EF1">
        <w:rPr>
          <w:lang w:val="pl-PL"/>
        </w:rPr>
        <w:t xml:space="preserve"> </w:t>
      </w:r>
      <w:r w:rsidR="00D350C4" w:rsidRPr="006F3EF1">
        <w:rPr>
          <w:lang w:val="pl-PL"/>
        </w:rPr>
        <w:t>włączając</w:t>
      </w:r>
      <w:r w:rsidR="00A80D3E" w:rsidRPr="006F3EF1">
        <w:rPr>
          <w:lang w:val="pl-PL"/>
        </w:rPr>
        <w:t>ą</w:t>
      </w:r>
      <w:r w:rsidRPr="006F3EF1">
        <w:rPr>
          <w:lang w:val="pl-PL"/>
        </w:rPr>
        <w:t>;</w:t>
      </w:r>
    </w:p>
    <w:p w:rsidR="007D3C7A" w:rsidRPr="006F3EF1" w:rsidRDefault="007D3C7A" w:rsidP="00E7010A">
      <w:pPr>
        <w:pStyle w:val="Agency-body-text"/>
        <w:numPr>
          <w:ilvl w:val="0"/>
          <w:numId w:val="35"/>
        </w:numPr>
        <w:jc w:val="both"/>
        <w:rPr>
          <w:lang w:val="pl-PL"/>
        </w:rPr>
      </w:pPr>
      <w:r w:rsidRPr="006F3EF1">
        <w:rPr>
          <w:lang w:val="pl-PL"/>
        </w:rPr>
        <w:t>kompleksow</w:t>
      </w:r>
      <w:r w:rsidR="00A80D3E" w:rsidRPr="006F3EF1">
        <w:rPr>
          <w:lang w:val="pl-PL"/>
        </w:rPr>
        <w:t>ej,</w:t>
      </w:r>
      <w:r w:rsidRPr="006F3EF1">
        <w:rPr>
          <w:lang w:val="pl-PL"/>
        </w:rPr>
        <w:t xml:space="preserve"> spójn</w:t>
      </w:r>
      <w:r w:rsidR="00A80D3E" w:rsidRPr="006F3EF1">
        <w:rPr>
          <w:lang w:val="pl-PL"/>
        </w:rPr>
        <w:t xml:space="preserve">ej </w:t>
      </w:r>
      <w:r w:rsidRPr="006F3EF1">
        <w:rPr>
          <w:lang w:val="pl-PL"/>
        </w:rPr>
        <w:t>krótko-, średnio- i długoterminow</w:t>
      </w:r>
      <w:r w:rsidR="00A80D3E" w:rsidRPr="006F3EF1">
        <w:rPr>
          <w:lang w:val="pl-PL"/>
        </w:rPr>
        <w:t>ej</w:t>
      </w:r>
      <w:r w:rsidRPr="006F3EF1">
        <w:rPr>
          <w:lang w:val="pl-PL"/>
        </w:rPr>
        <w:t xml:space="preserve"> strategi</w:t>
      </w:r>
      <w:r w:rsidR="00A80D3E" w:rsidRPr="006F3EF1">
        <w:rPr>
          <w:lang w:val="pl-PL"/>
        </w:rPr>
        <w:t>i</w:t>
      </w:r>
      <w:r w:rsidRPr="006F3EF1">
        <w:rPr>
          <w:lang w:val="pl-PL"/>
        </w:rPr>
        <w:t xml:space="preserve"> zmiany ukierunkowania pracy w zakresie </w:t>
      </w:r>
      <w:r w:rsidR="00A80D3E" w:rsidRPr="006F3EF1">
        <w:rPr>
          <w:lang w:val="pl-PL"/>
        </w:rPr>
        <w:t xml:space="preserve">specjalistycznego kształcenia </w:t>
      </w:r>
      <w:r w:rsidRPr="006F3EF1">
        <w:rPr>
          <w:lang w:val="pl-PL"/>
        </w:rPr>
        <w:t>i wsparcia.</w:t>
      </w:r>
    </w:p>
    <w:p w:rsidR="007D3C7A" w:rsidRPr="00A80D3E" w:rsidRDefault="007D3C7A" w:rsidP="00A80D3E">
      <w:pPr>
        <w:pStyle w:val="Agency-heading-3"/>
        <w:rPr>
          <w:lang w:val="pl"/>
        </w:rPr>
      </w:pPr>
      <w:r w:rsidRPr="00A80D3E">
        <w:rPr>
          <w:lang w:val="pl"/>
        </w:rPr>
        <w:t>20. Polityka edukacyjna powinna określać strategię rozwijania zdolności poszczególnych podmiotów w szkołach ogólnodostępnych w zakresie wczesnego rozpoznawania potrzeb edukacyjnych każdej osoby uczącej się.</w:t>
      </w:r>
    </w:p>
    <w:p w:rsidR="007D3C7A" w:rsidRPr="009C65EE" w:rsidRDefault="007D3C7A" w:rsidP="007D3C7A">
      <w:pPr>
        <w:pStyle w:val="Agency-body-text"/>
        <w:jc w:val="both"/>
        <w:rPr>
          <w:rFonts w:asciiTheme="majorHAnsi" w:hAnsiTheme="majorHAnsi" w:cstheme="majorHAnsi"/>
          <w:lang w:val="pl-PL"/>
        </w:rPr>
      </w:pPr>
      <w:r w:rsidRPr="00A80D3E">
        <w:rPr>
          <w:rFonts w:asciiTheme="majorHAnsi" w:hAnsiTheme="majorHAnsi" w:cstheme="majorHAnsi"/>
          <w:color w:val="auto"/>
          <w:lang w:val="pl"/>
        </w:rPr>
        <w:t>Rekomendacja koncentruje się na rozwijaniu kompetencji nauczycieli i specjalistów pracujących z uczniami w zakresie wykorzystywania szeregu metod służących ocenie efektów uczenia się, która ukierunkuje ich dalszą pracę z osobami uczącymi się o zróżnicowanych potrzebach.</w:t>
      </w:r>
    </w:p>
    <w:p w:rsidR="007D3C7A" w:rsidRPr="00326B6A" w:rsidRDefault="007D3C7A" w:rsidP="00A80D3E">
      <w:pPr>
        <w:pStyle w:val="Agency-body-text"/>
        <w:jc w:val="both"/>
        <w:rPr>
          <w:lang w:val="pl-PL"/>
        </w:rPr>
      </w:pPr>
      <w:r w:rsidRPr="00326B6A">
        <w:rPr>
          <w:lang w:val="pl-PL"/>
        </w:rPr>
        <w:t>Będzie się to wiązało z</w:t>
      </w:r>
      <w:r w:rsidR="00A80D3E" w:rsidRPr="00326B6A">
        <w:rPr>
          <w:lang w:val="pl-PL"/>
        </w:rPr>
        <w:t>e:</w:t>
      </w:r>
    </w:p>
    <w:p w:rsidR="007D3C7A" w:rsidRPr="00326B6A" w:rsidRDefault="007D3C7A" w:rsidP="00A80D3E">
      <w:pPr>
        <w:pStyle w:val="Agency-body-text"/>
        <w:numPr>
          <w:ilvl w:val="0"/>
          <w:numId w:val="51"/>
        </w:numPr>
        <w:jc w:val="both"/>
        <w:rPr>
          <w:lang w:val="pl-PL"/>
        </w:rPr>
      </w:pPr>
      <w:r w:rsidRPr="00326B6A">
        <w:rPr>
          <w:lang w:val="pl-PL"/>
        </w:rPr>
        <w:t>współprac</w:t>
      </w:r>
      <w:r w:rsidR="00A80D3E" w:rsidRPr="00326B6A">
        <w:rPr>
          <w:lang w:val="pl-PL"/>
        </w:rPr>
        <w:t>ą</w:t>
      </w:r>
      <w:r w:rsidRPr="00326B6A">
        <w:rPr>
          <w:lang w:val="pl-PL"/>
        </w:rPr>
        <w:t xml:space="preserve"> z zespołami szkolnymi w celu identyfikacji:</w:t>
      </w:r>
    </w:p>
    <w:p w:rsidR="00A80D3E" w:rsidRPr="00326B6A" w:rsidRDefault="007D3C7A" w:rsidP="00A80D3E">
      <w:pPr>
        <w:pStyle w:val="Agency-body-text"/>
        <w:numPr>
          <w:ilvl w:val="0"/>
          <w:numId w:val="52"/>
        </w:numPr>
        <w:jc w:val="both"/>
        <w:rPr>
          <w:lang w:val="pl-PL"/>
        </w:rPr>
      </w:pPr>
      <w:r w:rsidRPr="00326B6A">
        <w:rPr>
          <w:lang w:val="pl-PL"/>
        </w:rPr>
        <w:t>ich potrzeb w zakresie rozwoju zawodowego w odniesieniu do programów nauczania i ocen</w:t>
      </w:r>
      <w:r w:rsidR="00A80D3E" w:rsidRPr="00326B6A">
        <w:rPr>
          <w:lang w:val="pl-PL"/>
        </w:rPr>
        <w:t>iania wspierającego uczenie się</w:t>
      </w:r>
      <w:r w:rsidRPr="00326B6A">
        <w:rPr>
          <w:lang w:val="pl-PL"/>
        </w:rPr>
        <w:t>,</w:t>
      </w:r>
    </w:p>
    <w:p w:rsidR="007D3C7A" w:rsidRPr="00326B6A" w:rsidRDefault="007D3C7A" w:rsidP="00A80D3E">
      <w:pPr>
        <w:pStyle w:val="Agency-body-text"/>
        <w:numPr>
          <w:ilvl w:val="0"/>
          <w:numId w:val="52"/>
        </w:numPr>
        <w:jc w:val="both"/>
        <w:rPr>
          <w:lang w:val="pl-PL"/>
        </w:rPr>
      </w:pPr>
      <w:r w:rsidRPr="00326B6A">
        <w:rPr>
          <w:lang w:val="pl-PL"/>
        </w:rPr>
        <w:t>przykład</w:t>
      </w:r>
      <w:r w:rsidR="00A80D3E" w:rsidRPr="00326B6A">
        <w:rPr>
          <w:lang w:val="pl-PL"/>
        </w:rPr>
        <w:t>ów</w:t>
      </w:r>
      <w:r w:rsidRPr="00326B6A">
        <w:rPr>
          <w:lang w:val="pl-PL"/>
        </w:rPr>
        <w:t xml:space="preserve"> skutecznej oceny metod uczenia się, które stanowią inspirację do pracy z uczniami o zróżnicowanych potrzebach;</w:t>
      </w:r>
    </w:p>
    <w:p w:rsidR="007D3C7A" w:rsidRPr="00326B6A" w:rsidRDefault="007D3C7A" w:rsidP="00A80D3E">
      <w:pPr>
        <w:pStyle w:val="Agency-body-text"/>
        <w:numPr>
          <w:ilvl w:val="0"/>
          <w:numId w:val="51"/>
        </w:numPr>
        <w:jc w:val="both"/>
        <w:rPr>
          <w:lang w:val="pl-PL"/>
        </w:rPr>
      </w:pPr>
      <w:r w:rsidRPr="00326B6A">
        <w:rPr>
          <w:lang w:val="pl-PL"/>
        </w:rPr>
        <w:t>współprac</w:t>
      </w:r>
      <w:r w:rsidR="00842CF2" w:rsidRPr="00326B6A">
        <w:rPr>
          <w:lang w:val="pl-PL"/>
        </w:rPr>
        <w:t>ą</w:t>
      </w:r>
      <w:r w:rsidRPr="00326B6A">
        <w:rPr>
          <w:lang w:val="pl-PL"/>
        </w:rPr>
        <w:t xml:space="preserve"> z </w:t>
      </w:r>
      <w:r w:rsidR="00953605" w:rsidRPr="00326B6A">
        <w:rPr>
          <w:lang w:val="pl-PL"/>
        </w:rPr>
        <w:t>zainteresowanymi stronami mając</w:t>
      </w:r>
      <w:r w:rsidR="00842CF2" w:rsidRPr="00326B6A">
        <w:rPr>
          <w:lang w:val="pl-PL"/>
        </w:rPr>
        <w:t>ą</w:t>
      </w:r>
      <w:r w:rsidR="00953605" w:rsidRPr="00326B6A">
        <w:rPr>
          <w:lang w:val="pl-PL"/>
        </w:rPr>
        <w:t xml:space="preserve"> na</w:t>
      </w:r>
      <w:r w:rsidRPr="00326B6A">
        <w:rPr>
          <w:lang w:val="pl-PL"/>
        </w:rPr>
        <w:t xml:space="preserve"> celu opracowani</w:t>
      </w:r>
      <w:r w:rsidR="00953605" w:rsidRPr="00326B6A">
        <w:rPr>
          <w:lang w:val="pl-PL"/>
        </w:rPr>
        <w:t>e</w:t>
      </w:r>
      <w:r w:rsidRPr="00326B6A">
        <w:rPr>
          <w:lang w:val="pl-PL"/>
        </w:rPr>
        <w:t xml:space="preserve"> skutecznych </w:t>
      </w:r>
      <w:r w:rsidR="00953605" w:rsidRPr="00326B6A">
        <w:rPr>
          <w:lang w:val="pl-PL"/>
        </w:rPr>
        <w:t>procedur</w:t>
      </w:r>
      <w:r w:rsidR="00A80D3E" w:rsidRPr="00326B6A">
        <w:rPr>
          <w:lang w:val="pl-PL"/>
        </w:rPr>
        <w:t>, które umożliwiają</w:t>
      </w:r>
      <w:r w:rsidRPr="00326B6A">
        <w:rPr>
          <w:lang w:val="pl-PL"/>
        </w:rPr>
        <w:t>:</w:t>
      </w:r>
    </w:p>
    <w:p w:rsidR="00A80D3E" w:rsidRPr="00326B6A" w:rsidRDefault="007D3C7A" w:rsidP="00A80D3E">
      <w:pPr>
        <w:pStyle w:val="Agency-body-text"/>
        <w:numPr>
          <w:ilvl w:val="0"/>
          <w:numId w:val="53"/>
        </w:numPr>
        <w:jc w:val="both"/>
        <w:rPr>
          <w:lang w:val="pl-PL"/>
        </w:rPr>
      </w:pPr>
      <w:r w:rsidRPr="00326B6A">
        <w:rPr>
          <w:lang w:val="pl-PL"/>
        </w:rPr>
        <w:t xml:space="preserve">systematyczne monitorowanie </w:t>
      </w:r>
      <w:r w:rsidR="00953605" w:rsidRPr="00326B6A">
        <w:rPr>
          <w:lang w:val="pl-PL"/>
        </w:rPr>
        <w:t xml:space="preserve">osób </w:t>
      </w:r>
      <w:r w:rsidRPr="00326B6A">
        <w:rPr>
          <w:lang w:val="pl-PL"/>
        </w:rPr>
        <w:t>uczących się</w:t>
      </w:r>
      <w:r w:rsidR="00953605" w:rsidRPr="00326B6A">
        <w:rPr>
          <w:lang w:val="pl-PL"/>
        </w:rPr>
        <w:t xml:space="preserve">, które </w:t>
      </w:r>
      <w:r w:rsidR="00A80D3E" w:rsidRPr="00326B6A">
        <w:rPr>
          <w:lang w:val="pl-PL"/>
        </w:rPr>
        <w:t>narażon</w:t>
      </w:r>
      <w:r w:rsidR="00953605" w:rsidRPr="00326B6A">
        <w:rPr>
          <w:lang w:val="pl-PL"/>
        </w:rPr>
        <w:t>e są</w:t>
      </w:r>
      <w:r w:rsidR="00A80D3E" w:rsidRPr="00326B6A">
        <w:rPr>
          <w:lang w:val="pl-PL"/>
        </w:rPr>
        <w:t xml:space="preserve"> na</w:t>
      </w:r>
      <w:r w:rsidRPr="00326B6A">
        <w:rPr>
          <w:lang w:val="pl-PL"/>
        </w:rPr>
        <w:t xml:space="preserve"> wykluczenie </w:t>
      </w:r>
      <w:r w:rsidR="00953605" w:rsidRPr="00326B6A">
        <w:rPr>
          <w:lang w:val="pl-PL"/>
        </w:rPr>
        <w:t xml:space="preserve">w procesie </w:t>
      </w:r>
      <w:r w:rsidRPr="00326B6A">
        <w:rPr>
          <w:lang w:val="pl-PL"/>
        </w:rPr>
        <w:t>uczenia się,</w:t>
      </w:r>
    </w:p>
    <w:p w:rsidR="00A80D3E" w:rsidRPr="00326B6A" w:rsidRDefault="007D3C7A" w:rsidP="00A80D3E">
      <w:pPr>
        <w:pStyle w:val="Agency-body-text"/>
        <w:numPr>
          <w:ilvl w:val="0"/>
          <w:numId w:val="53"/>
        </w:numPr>
        <w:jc w:val="both"/>
        <w:rPr>
          <w:lang w:val="pl-PL"/>
        </w:rPr>
      </w:pPr>
      <w:r w:rsidRPr="00326B6A">
        <w:rPr>
          <w:lang w:val="pl-PL"/>
        </w:rPr>
        <w:t xml:space="preserve">wspieranie wczesnego rozpoznawania i koniecznego planowania </w:t>
      </w:r>
      <w:r w:rsidR="00953605" w:rsidRPr="00326B6A">
        <w:rPr>
          <w:lang w:val="pl-PL"/>
        </w:rPr>
        <w:br/>
      </w:r>
      <w:r w:rsidRPr="00326B6A">
        <w:rPr>
          <w:lang w:val="pl-PL"/>
        </w:rPr>
        <w:t xml:space="preserve">z wyprzedzeniem </w:t>
      </w:r>
      <w:r w:rsidR="00953605" w:rsidRPr="00326B6A">
        <w:rPr>
          <w:lang w:val="pl-PL"/>
        </w:rPr>
        <w:t xml:space="preserve">działań wobec osób </w:t>
      </w:r>
      <w:r w:rsidRPr="00326B6A">
        <w:rPr>
          <w:lang w:val="pl-PL"/>
        </w:rPr>
        <w:t>uczących się o bardziej złożonych potrzebach;</w:t>
      </w:r>
    </w:p>
    <w:p w:rsidR="007D3C7A" w:rsidRPr="00326B6A" w:rsidRDefault="007D3C7A" w:rsidP="00A80D3E">
      <w:pPr>
        <w:pStyle w:val="Agency-body-text"/>
        <w:numPr>
          <w:ilvl w:val="0"/>
          <w:numId w:val="53"/>
        </w:numPr>
        <w:jc w:val="both"/>
        <w:rPr>
          <w:lang w:val="pl-PL"/>
        </w:rPr>
      </w:pPr>
      <w:r w:rsidRPr="00326B6A">
        <w:rPr>
          <w:lang w:val="pl-PL"/>
        </w:rPr>
        <w:t xml:space="preserve">zapewnienie </w:t>
      </w:r>
      <w:r w:rsidR="00953605" w:rsidRPr="00326B6A">
        <w:rPr>
          <w:lang w:val="pl-PL"/>
        </w:rPr>
        <w:t>z</w:t>
      </w:r>
      <w:r w:rsidRPr="00326B6A">
        <w:rPr>
          <w:lang w:val="pl-PL"/>
        </w:rPr>
        <w:t>różn</w:t>
      </w:r>
      <w:r w:rsidR="00953605" w:rsidRPr="00326B6A">
        <w:rPr>
          <w:lang w:val="pl-PL"/>
        </w:rPr>
        <w:t>icowan</w:t>
      </w:r>
      <w:r w:rsidRPr="00326B6A">
        <w:rPr>
          <w:lang w:val="pl-PL"/>
        </w:rPr>
        <w:t xml:space="preserve">ych </w:t>
      </w:r>
      <w:r w:rsidR="00953605" w:rsidRPr="00326B6A">
        <w:rPr>
          <w:lang w:val="pl-PL"/>
        </w:rPr>
        <w:t>form</w:t>
      </w:r>
      <w:r w:rsidRPr="00326B6A">
        <w:rPr>
          <w:lang w:val="pl-PL"/>
        </w:rPr>
        <w:t xml:space="preserve"> szkolnej oceny </w:t>
      </w:r>
      <w:r w:rsidR="00953605" w:rsidRPr="00326B6A">
        <w:rPr>
          <w:lang w:val="pl-PL"/>
        </w:rPr>
        <w:t>kształtującej</w:t>
      </w:r>
      <w:r w:rsidRPr="00326B6A">
        <w:rPr>
          <w:lang w:val="pl-PL"/>
        </w:rPr>
        <w:t xml:space="preserve">, które powinny być </w:t>
      </w:r>
      <w:r w:rsidR="00953605" w:rsidRPr="00326B6A">
        <w:rPr>
          <w:lang w:val="pl-PL"/>
        </w:rPr>
        <w:t xml:space="preserve">brane pod uwagę </w:t>
      </w:r>
      <w:r w:rsidRPr="00326B6A">
        <w:rPr>
          <w:lang w:val="pl-PL"/>
        </w:rPr>
        <w:t xml:space="preserve">w </w:t>
      </w:r>
      <w:r w:rsidR="00953605" w:rsidRPr="00326B6A">
        <w:rPr>
          <w:lang w:val="pl-PL"/>
        </w:rPr>
        <w:t xml:space="preserve">odniesieniu do formalnego oceniania </w:t>
      </w:r>
      <w:r w:rsidRPr="00326B6A">
        <w:rPr>
          <w:lang w:val="pl-PL"/>
        </w:rPr>
        <w:t>uczniów o</w:t>
      </w:r>
      <w:r w:rsidR="00842CF2" w:rsidRPr="00326B6A">
        <w:rPr>
          <w:lang w:val="pl-PL"/>
        </w:rPr>
        <w:t> </w:t>
      </w:r>
      <w:r w:rsidRPr="00326B6A">
        <w:rPr>
          <w:lang w:val="pl-PL"/>
        </w:rPr>
        <w:t>najbardziej złożonych potrzebach</w:t>
      </w:r>
      <w:r w:rsidR="00842CF2" w:rsidRPr="00326B6A">
        <w:rPr>
          <w:lang w:val="pl-PL"/>
        </w:rPr>
        <w:t>, których liczba jest niewielka;</w:t>
      </w:r>
    </w:p>
    <w:p w:rsidR="007D3C7A" w:rsidRPr="00326B6A" w:rsidRDefault="007D3C7A" w:rsidP="00A80D3E">
      <w:pPr>
        <w:pStyle w:val="Agency-body-text"/>
        <w:numPr>
          <w:ilvl w:val="0"/>
          <w:numId w:val="51"/>
        </w:numPr>
        <w:jc w:val="both"/>
        <w:rPr>
          <w:lang w:val="pl-PL"/>
        </w:rPr>
      </w:pPr>
      <w:r w:rsidRPr="00326B6A">
        <w:rPr>
          <w:lang w:val="pl-PL"/>
        </w:rPr>
        <w:t xml:space="preserve">współpraca z zainteresowanymi stronami </w:t>
      </w:r>
      <w:r w:rsidR="00326B6A">
        <w:rPr>
          <w:lang w:val="pl-PL"/>
        </w:rPr>
        <w:t>mająca na</w:t>
      </w:r>
      <w:r w:rsidRPr="00326B6A">
        <w:rPr>
          <w:lang w:val="pl-PL"/>
        </w:rPr>
        <w:t xml:space="preserve"> celu określeni</w:t>
      </w:r>
      <w:r w:rsidR="00326B6A">
        <w:rPr>
          <w:lang w:val="pl-PL"/>
        </w:rPr>
        <w:t>e</w:t>
      </w:r>
      <w:r w:rsidRPr="00326B6A">
        <w:rPr>
          <w:lang w:val="pl-PL"/>
        </w:rPr>
        <w:t xml:space="preserve"> i uzgodnieni</w:t>
      </w:r>
      <w:r w:rsidR="00326B6A">
        <w:rPr>
          <w:lang w:val="pl-PL"/>
        </w:rPr>
        <w:t>e</w:t>
      </w:r>
      <w:r w:rsidRPr="00326B6A">
        <w:rPr>
          <w:lang w:val="pl-PL"/>
        </w:rPr>
        <w:t xml:space="preserve"> procedur monitorowania i regularnego przeglądu wsparcia udzielanego osobom uczącym się, aby zapewnić, że jest ono skuteczne, odpowiednie</w:t>
      </w:r>
      <w:r w:rsidR="00842CF2" w:rsidRPr="00326B6A">
        <w:rPr>
          <w:lang w:val="pl-PL"/>
        </w:rPr>
        <w:t xml:space="preserve"> do potrzeb</w:t>
      </w:r>
      <w:r w:rsidRPr="00326B6A">
        <w:rPr>
          <w:lang w:val="pl-PL"/>
        </w:rPr>
        <w:t xml:space="preserve">, </w:t>
      </w:r>
      <w:r w:rsidR="00842CF2" w:rsidRPr="00326B6A">
        <w:rPr>
          <w:lang w:val="pl-PL"/>
        </w:rPr>
        <w:t>dostępne w czasie</w:t>
      </w:r>
      <w:r w:rsidRPr="00326B6A">
        <w:rPr>
          <w:lang w:val="pl-PL"/>
        </w:rPr>
        <w:t xml:space="preserve"> i zaspokaja </w:t>
      </w:r>
      <w:r w:rsidR="00842CF2" w:rsidRPr="00326B6A">
        <w:rPr>
          <w:lang w:val="pl-PL"/>
        </w:rPr>
        <w:t>rozpoznane</w:t>
      </w:r>
      <w:r w:rsidRPr="00326B6A">
        <w:rPr>
          <w:lang w:val="pl-PL"/>
        </w:rPr>
        <w:t xml:space="preserve"> potrzeby.</w:t>
      </w:r>
    </w:p>
    <w:p w:rsidR="007D3C7A" w:rsidRPr="00842CF2" w:rsidRDefault="007D3C7A" w:rsidP="00842CF2">
      <w:pPr>
        <w:pStyle w:val="Agency-heading-3"/>
        <w:rPr>
          <w:lang w:val="pl"/>
        </w:rPr>
      </w:pPr>
      <w:r w:rsidRPr="00842CF2">
        <w:rPr>
          <w:lang w:val="pl"/>
        </w:rPr>
        <w:t>21. Polityka edukacyjna powinna określać strategię opracowania i zapewniania różnych form wsparcia w szkołach ogólnodostępnych, które można elastycznie wykorzystywać w zróżnicowany sposób w stosunku do różnych grup osób uczących się.</w:t>
      </w:r>
    </w:p>
    <w:p w:rsidR="007D3C7A" w:rsidRPr="007D3C7A" w:rsidRDefault="007D3C7A" w:rsidP="007D3C7A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842CF2">
        <w:rPr>
          <w:rFonts w:ascii="Calibri" w:hAnsi="Calibri"/>
          <w:color w:val="000000"/>
          <w:lang w:val="pl"/>
        </w:rPr>
        <w:t>Rekomendacja koncentruje się na zapewnianiu rozwoju elastycznego nauczania i zasobów w szkołach ogólnodostępnych.</w:t>
      </w:r>
      <w:r w:rsidRPr="007D3C7A">
        <w:rPr>
          <w:rFonts w:ascii="Calibri" w:hAnsi="Calibri"/>
          <w:color w:val="000000"/>
          <w:lang w:val="pl"/>
        </w:rPr>
        <w:t xml:space="preserve"> </w:t>
      </w:r>
    </w:p>
    <w:p w:rsidR="007D3C7A" w:rsidRPr="00326B6A" w:rsidRDefault="007D3C7A" w:rsidP="007D3C7A">
      <w:pPr>
        <w:pStyle w:val="Agency-body-text"/>
        <w:rPr>
          <w:lang w:val="pl-PL"/>
        </w:rPr>
      </w:pPr>
      <w:r w:rsidRPr="00326B6A">
        <w:rPr>
          <w:lang w:val="pl-PL"/>
        </w:rPr>
        <w:t xml:space="preserve">Będzie to </w:t>
      </w:r>
      <w:r w:rsidR="00842CF2" w:rsidRPr="00326B6A">
        <w:rPr>
          <w:lang w:val="pl-PL"/>
        </w:rPr>
        <w:t>wymagało</w:t>
      </w:r>
      <w:r w:rsidRPr="00326B6A">
        <w:rPr>
          <w:lang w:val="pl-PL"/>
        </w:rPr>
        <w:t>:</w:t>
      </w:r>
    </w:p>
    <w:p w:rsidR="007D3C7A" w:rsidRPr="00326B6A" w:rsidRDefault="007D3C7A" w:rsidP="00842CF2">
      <w:pPr>
        <w:pStyle w:val="Agency-body-text"/>
        <w:numPr>
          <w:ilvl w:val="0"/>
          <w:numId w:val="55"/>
        </w:numPr>
        <w:jc w:val="both"/>
        <w:rPr>
          <w:lang w:val="pl-PL"/>
        </w:rPr>
      </w:pPr>
      <w:r w:rsidRPr="00326B6A">
        <w:rPr>
          <w:lang w:val="pl-PL"/>
        </w:rPr>
        <w:t>określeni</w:t>
      </w:r>
      <w:r w:rsidR="00842CF2" w:rsidRPr="00326B6A">
        <w:rPr>
          <w:lang w:val="pl-PL"/>
        </w:rPr>
        <w:t>a,</w:t>
      </w:r>
      <w:r w:rsidRPr="00326B6A">
        <w:rPr>
          <w:lang w:val="pl-PL"/>
        </w:rPr>
        <w:t xml:space="preserve"> wraz z zainteresowanymi stronami </w:t>
      </w:r>
      <w:r w:rsidR="00842CF2" w:rsidRPr="00326B6A">
        <w:rPr>
          <w:lang w:val="pl-PL"/>
        </w:rPr>
        <w:t>z</w:t>
      </w:r>
      <w:r w:rsidRPr="00326B6A">
        <w:rPr>
          <w:lang w:val="pl-PL"/>
        </w:rPr>
        <w:t xml:space="preserve"> poziom</w:t>
      </w:r>
      <w:r w:rsidR="00842CF2" w:rsidRPr="00326B6A">
        <w:rPr>
          <w:lang w:val="pl-PL"/>
        </w:rPr>
        <w:t>u</w:t>
      </w:r>
      <w:r w:rsidRPr="00326B6A">
        <w:rPr>
          <w:lang w:val="pl-PL"/>
        </w:rPr>
        <w:t xml:space="preserve"> szkoły, jak </w:t>
      </w:r>
      <w:r w:rsidR="00842CF2" w:rsidRPr="00326B6A">
        <w:rPr>
          <w:lang w:val="pl-PL"/>
        </w:rPr>
        <w:t xml:space="preserve">w szkołach ogólnodostępnych powinna być zapewniana </w:t>
      </w:r>
      <w:r w:rsidRPr="00326B6A">
        <w:rPr>
          <w:lang w:val="pl-PL"/>
        </w:rPr>
        <w:t>elastyczn</w:t>
      </w:r>
      <w:r w:rsidR="00842CF2" w:rsidRPr="00326B6A">
        <w:rPr>
          <w:lang w:val="pl-PL"/>
        </w:rPr>
        <w:t xml:space="preserve">ość i </w:t>
      </w:r>
      <w:r w:rsidRPr="00326B6A">
        <w:rPr>
          <w:lang w:val="pl-PL"/>
        </w:rPr>
        <w:t xml:space="preserve">ciągłość </w:t>
      </w:r>
      <w:r w:rsidR="00842CF2" w:rsidRPr="00326B6A">
        <w:rPr>
          <w:lang w:val="pl-PL"/>
        </w:rPr>
        <w:t xml:space="preserve">w zakresie </w:t>
      </w:r>
      <w:r w:rsidRPr="00326B6A">
        <w:rPr>
          <w:lang w:val="pl-PL"/>
        </w:rPr>
        <w:t xml:space="preserve">wsparcia i </w:t>
      </w:r>
      <w:r w:rsidR="00842CF2" w:rsidRPr="00326B6A">
        <w:rPr>
          <w:lang w:val="pl-PL"/>
        </w:rPr>
        <w:t xml:space="preserve">wykorzystanie </w:t>
      </w:r>
      <w:r w:rsidRPr="00326B6A">
        <w:rPr>
          <w:lang w:val="pl-PL"/>
        </w:rPr>
        <w:t>zasobów;</w:t>
      </w:r>
    </w:p>
    <w:p w:rsidR="007D3C7A" w:rsidRPr="00326B6A" w:rsidRDefault="007D3C7A" w:rsidP="00842CF2">
      <w:pPr>
        <w:pStyle w:val="Agency-body-text"/>
        <w:numPr>
          <w:ilvl w:val="0"/>
          <w:numId w:val="55"/>
        </w:numPr>
        <w:jc w:val="both"/>
        <w:rPr>
          <w:lang w:val="pl-PL"/>
        </w:rPr>
      </w:pPr>
      <w:r w:rsidRPr="00326B6A">
        <w:rPr>
          <w:lang w:val="pl-PL"/>
        </w:rPr>
        <w:t>współprac</w:t>
      </w:r>
      <w:r w:rsidR="00842CF2" w:rsidRPr="00326B6A">
        <w:rPr>
          <w:lang w:val="pl-PL"/>
        </w:rPr>
        <w:t xml:space="preserve">y </w:t>
      </w:r>
      <w:r w:rsidRPr="00326B6A">
        <w:rPr>
          <w:lang w:val="pl-PL"/>
        </w:rPr>
        <w:t xml:space="preserve">ze wszystkimi zainteresowanymi stronami </w:t>
      </w:r>
      <w:r w:rsidR="00842CF2" w:rsidRPr="00326B6A">
        <w:rPr>
          <w:lang w:val="pl-PL"/>
        </w:rPr>
        <w:t xml:space="preserve">mającej na </w:t>
      </w:r>
      <w:r w:rsidRPr="00326B6A">
        <w:rPr>
          <w:lang w:val="pl-PL"/>
        </w:rPr>
        <w:t>celu określeni</w:t>
      </w:r>
      <w:r w:rsidR="00842CF2" w:rsidRPr="00326B6A">
        <w:rPr>
          <w:lang w:val="pl-PL"/>
        </w:rPr>
        <w:t>e</w:t>
      </w:r>
      <w:r w:rsidRPr="00326B6A">
        <w:rPr>
          <w:lang w:val="pl-PL"/>
        </w:rPr>
        <w:t xml:space="preserve"> sposobów uproszczenia systemów i procedur wspierania </w:t>
      </w:r>
      <w:r w:rsidR="00842CF2" w:rsidRPr="00326B6A">
        <w:rPr>
          <w:lang w:val="pl-PL"/>
        </w:rPr>
        <w:t xml:space="preserve">osób </w:t>
      </w:r>
      <w:r w:rsidRPr="00326B6A">
        <w:rPr>
          <w:lang w:val="pl-PL"/>
        </w:rPr>
        <w:t>uczących się o</w:t>
      </w:r>
      <w:r w:rsidR="00842CF2" w:rsidRPr="00326B6A">
        <w:rPr>
          <w:lang w:val="pl-PL"/>
        </w:rPr>
        <w:t> </w:t>
      </w:r>
      <w:r w:rsidRPr="00326B6A">
        <w:rPr>
          <w:lang w:val="pl-PL"/>
        </w:rPr>
        <w:t>różnych potrzebach, jak również zaangażowani</w:t>
      </w:r>
      <w:r w:rsidR="00842CF2" w:rsidRPr="00326B6A">
        <w:rPr>
          <w:lang w:val="pl-PL"/>
        </w:rPr>
        <w:t>a</w:t>
      </w:r>
      <w:r w:rsidRPr="00326B6A">
        <w:rPr>
          <w:lang w:val="pl-PL"/>
        </w:rPr>
        <w:t xml:space="preserve"> i współprac</w:t>
      </w:r>
      <w:r w:rsidR="00842CF2" w:rsidRPr="00326B6A">
        <w:rPr>
          <w:lang w:val="pl-PL"/>
        </w:rPr>
        <w:t>y</w:t>
      </w:r>
      <w:r w:rsidRPr="00326B6A">
        <w:rPr>
          <w:lang w:val="pl-PL"/>
        </w:rPr>
        <w:t xml:space="preserve"> z ich rodzicami i</w:t>
      </w:r>
      <w:r w:rsidR="00842CF2" w:rsidRPr="00326B6A">
        <w:rPr>
          <w:lang w:val="pl-PL"/>
        </w:rPr>
        <w:t> </w:t>
      </w:r>
      <w:r w:rsidRPr="00326B6A">
        <w:rPr>
          <w:lang w:val="pl-PL"/>
        </w:rPr>
        <w:t>rodzinami;</w:t>
      </w:r>
    </w:p>
    <w:p w:rsidR="007D3C7A" w:rsidRPr="00326B6A" w:rsidRDefault="007D3C7A" w:rsidP="00842CF2">
      <w:pPr>
        <w:pStyle w:val="Agency-body-text"/>
        <w:numPr>
          <w:ilvl w:val="0"/>
          <w:numId w:val="55"/>
        </w:numPr>
        <w:jc w:val="both"/>
        <w:rPr>
          <w:lang w:val="pl-PL"/>
        </w:rPr>
      </w:pPr>
      <w:r w:rsidRPr="00326B6A">
        <w:rPr>
          <w:lang w:val="pl-PL"/>
        </w:rPr>
        <w:t>współprac</w:t>
      </w:r>
      <w:r w:rsidR="00326B6A">
        <w:rPr>
          <w:lang w:val="pl-PL"/>
        </w:rPr>
        <w:t>y</w:t>
      </w:r>
      <w:r w:rsidRPr="00326B6A">
        <w:rPr>
          <w:lang w:val="pl-PL"/>
        </w:rPr>
        <w:t xml:space="preserve"> ze wszystkimi zainteresowanymi stronami w celu określenia skutecznych sposobów zwiększenia elastyczności i zdolności </w:t>
      </w:r>
      <w:r w:rsidR="00511E8E" w:rsidRPr="00326B6A">
        <w:rPr>
          <w:lang w:val="pl-PL"/>
        </w:rPr>
        <w:t>w zakresie przy</w:t>
      </w:r>
      <w:r w:rsidRPr="00326B6A">
        <w:rPr>
          <w:lang w:val="pl-PL"/>
        </w:rPr>
        <w:t xml:space="preserve">dzielania wsparcia w </w:t>
      </w:r>
      <w:r w:rsidR="00511E8E" w:rsidRPr="00326B6A">
        <w:rPr>
          <w:lang w:val="pl-PL"/>
        </w:rPr>
        <w:t xml:space="preserve">ramach </w:t>
      </w:r>
      <w:r w:rsidRPr="00326B6A">
        <w:rPr>
          <w:lang w:val="pl-PL"/>
        </w:rPr>
        <w:t>systemu;</w:t>
      </w:r>
    </w:p>
    <w:p w:rsidR="007D3C7A" w:rsidRPr="00326B6A" w:rsidRDefault="007D3C7A" w:rsidP="00842CF2">
      <w:pPr>
        <w:pStyle w:val="Agency-body-text"/>
        <w:numPr>
          <w:ilvl w:val="0"/>
          <w:numId w:val="55"/>
        </w:numPr>
        <w:jc w:val="both"/>
        <w:rPr>
          <w:lang w:val="pl-PL"/>
        </w:rPr>
      </w:pPr>
      <w:r w:rsidRPr="00326B6A">
        <w:rPr>
          <w:lang w:val="pl-PL"/>
        </w:rPr>
        <w:t>określeni</w:t>
      </w:r>
      <w:r w:rsidR="00511E8E" w:rsidRPr="00326B6A">
        <w:rPr>
          <w:lang w:val="pl-PL"/>
        </w:rPr>
        <w:t>a</w:t>
      </w:r>
      <w:r w:rsidRPr="00326B6A">
        <w:rPr>
          <w:lang w:val="pl-PL"/>
        </w:rPr>
        <w:t xml:space="preserve"> </w:t>
      </w:r>
      <w:r w:rsidR="00511E8E" w:rsidRPr="00326B6A">
        <w:rPr>
          <w:lang w:val="pl-PL"/>
        </w:rPr>
        <w:t>procedur</w:t>
      </w:r>
      <w:r w:rsidRPr="00326B6A">
        <w:rPr>
          <w:lang w:val="pl-PL"/>
        </w:rPr>
        <w:t xml:space="preserve">, które ułatwią zapewnienie szerokiego wachlarza zasobów </w:t>
      </w:r>
      <w:r w:rsidR="00511E8E" w:rsidRPr="00326B6A">
        <w:rPr>
          <w:lang w:val="pl-PL"/>
        </w:rPr>
        <w:t xml:space="preserve">w zakresie </w:t>
      </w:r>
      <w:r w:rsidRPr="00326B6A">
        <w:rPr>
          <w:lang w:val="pl-PL"/>
        </w:rPr>
        <w:t xml:space="preserve">wsparcia (specjalistów, w tym wyspecjalizowanego personelu </w:t>
      </w:r>
      <w:r w:rsidR="00511E8E" w:rsidRPr="00326B6A">
        <w:rPr>
          <w:lang w:val="pl-PL"/>
        </w:rPr>
        <w:t>wspomagającego</w:t>
      </w:r>
      <w:r w:rsidRPr="00326B6A">
        <w:rPr>
          <w:lang w:val="pl-PL"/>
        </w:rPr>
        <w:t xml:space="preserve">, nauczycieli, psychologów </w:t>
      </w:r>
      <w:r w:rsidR="00511E8E" w:rsidRPr="00326B6A">
        <w:rPr>
          <w:lang w:val="pl-PL"/>
        </w:rPr>
        <w:t>niebędących nauczycielami</w:t>
      </w:r>
      <w:r w:rsidRPr="00326B6A">
        <w:rPr>
          <w:lang w:val="pl-PL"/>
        </w:rPr>
        <w:t xml:space="preserve">, terapeutów </w:t>
      </w:r>
      <w:r w:rsidR="00511E8E" w:rsidRPr="00326B6A">
        <w:rPr>
          <w:lang w:val="pl-PL"/>
        </w:rPr>
        <w:t>itp.)</w:t>
      </w:r>
      <w:r w:rsidRPr="00326B6A">
        <w:rPr>
          <w:lang w:val="pl-PL"/>
        </w:rPr>
        <w:t>;</w:t>
      </w:r>
    </w:p>
    <w:p w:rsidR="007D3C7A" w:rsidRPr="00326B6A" w:rsidRDefault="007D3C7A" w:rsidP="00842CF2">
      <w:pPr>
        <w:pStyle w:val="Agency-body-text"/>
        <w:numPr>
          <w:ilvl w:val="0"/>
          <w:numId w:val="55"/>
        </w:numPr>
        <w:jc w:val="both"/>
        <w:rPr>
          <w:lang w:val="pl-PL"/>
        </w:rPr>
      </w:pPr>
      <w:r w:rsidRPr="00326B6A">
        <w:rPr>
          <w:lang w:val="pl-PL"/>
        </w:rPr>
        <w:t>określeni</w:t>
      </w:r>
      <w:r w:rsidR="00511E8E" w:rsidRPr="00326B6A">
        <w:rPr>
          <w:lang w:val="pl-PL"/>
        </w:rPr>
        <w:t>a</w:t>
      </w:r>
      <w:r w:rsidRPr="00326B6A">
        <w:rPr>
          <w:lang w:val="pl-PL"/>
        </w:rPr>
        <w:t xml:space="preserve"> wraz ze wszystkimi zainteresowanymi stronami ram kryteriów (</w:t>
      </w:r>
      <w:r w:rsidR="00511E8E" w:rsidRPr="00326B6A">
        <w:rPr>
          <w:lang w:val="pl-PL"/>
        </w:rPr>
        <w:t>sposobów pomiaru</w:t>
      </w:r>
      <w:r w:rsidRPr="00326B6A">
        <w:rPr>
          <w:lang w:val="pl-PL"/>
        </w:rPr>
        <w:t xml:space="preserve"> lub standardów)</w:t>
      </w:r>
      <w:r w:rsidR="00511E8E" w:rsidRPr="00326B6A">
        <w:rPr>
          <w:lang w:val="pl-PL"/>
        </w:rPr>
        <w:t xml:space="preserve">, mających na celu </w:t>
      </w:r>
      <w:r w:rsidRPr="00326B6A">
        <w:rPr>
          <w:lang w:val="pl-PL"/>
        </w:rPr>
        <w:t>zapewnieni</w:t>
      </w:r>
      <w:r w:rsidR="00511E8E" w:rsidRPr="00326B6A">
        <w:rPr>
          <w:lang w:val="pl-PL"/>
        </w:rPr>
        <w:t>e</w:t>
      </w:r>
      <w:r w:rsidRPr="00326B6A">
        <w:rPr>
          <w:lang w:val="pl-PL"/>
        </w:rPr>
        <w:t xml:space="preserve"> odpowiedniego wsparcia dla wszystkich </w:t>
      </w:r>
      <w:r w:rsidR="00511E8E" w:rsidRPr="00326B6A">
        <w:rPr>
          <w:lang w:val="pl-PL"/>
        </w:rPr>
        <w:t>osób uczących się</w:t>
      </w:r>
      <w:r w:rsidRPr="00326B6A">
        <w:rPr>
          <w:lang w:val="pl-PL"/>
        </w:rPr>
        <w:t xml:space="preserve">, rodziców, szkół i nauczycieli we wszystkich obszarach i </w:t>
      </w:r>
      <w:r w:rsidR="00511E8E" w:rsidRPr="00326B6A">
        <w:rPr>
          <w:lang w:val="pl-PL"/>
        </w:rPr>
        <w:t xml:space="preserve">miejscowościach </w:t>
      </w:r>
      <w:r w:rsidRPr="00326B6A">
        <w:rPr>
          <w:lang w:val="pl-PL"/>
        </w:rPr>
        <w:t xml:space="preserve"> w sposób</w:t>
      </w:r>
      <w:r w:rsidR="00511E8E" w:rsidRPr="00326B6A">
        <w:rPr>
          <w:lang w:val="pl-PL"/>
        </w:rPr>
        <w:t xml:space="preserve"> odpowiadający potrzebom</w:t>
      </w:r>
      <w:r w:rsidRPr="00326B6A">
        <w:rPr>
          <w:lang w:val="pl-PL"/>
        </w:rPr>
        <w:t>.</w:t>
      </w:r>
    </w:p>
    <w:p w:rsidR="00086454" w:rsidRPr="00CA2F39" w:rsidRDefault="00511E8E" w:rsidP="00086454">
      <w:pPr>
        <w:pStyle w:val="Agency-heading-2"/>
      </w:pPr>
      <w:bookmarkStart w:id="12" w:name="_Toc530990806"/>
      <w:r>
        <w:t>Rekomendacje dotyczące przepisów prawa</w:t>
      </w:r>
      <w:bookmarkEnd w:id="12"/>
    </w:p>
    <w:p w:rsidR="007D3C7A" w:rsidRPr="00326B6A" w:rsidRDefault="007D3C7A" w:rsidP="007D3C7A">
      <w:pPr>
        <w:spacing w:before="120" w:after="120"/>
        <w:jc w:val="both"/>
        <w:rPr>
          <w:rFonts w:ascii="Calibri" w:hAnsi="Calibri"/>
          <w:color w:val="000000"/>
          <w:lang w:val="pl"/>
        </w:rPr>
      </w:pPr>
      <w:r w:rsidRPr="00326B6A">
        <w:rPr>
          <w:rFonts w:ascii="Calibri" w:hAnsi="Calibri"/>
          <w:color w:val="000000"/>
          <w:lang w:val="pl"/>
        </w:rPr>
        <w:t xml:space="preserve">W celu zapewnienia monitorowania i ukierunkowania wdrażania wszystkich powyższych rekomendacji w zakresie polityki edukacyjnej należy również zapewnić, aby przepisy prawa oświatowego wyraźnie koncentrowały się na edukacji włączającej. </w:t>
      </w:r>
    </w:p>
    <w:p w:rsidR="00086454" w:rsidRPr="009C65EE" w:rsidRDefault="007D3C7A" w:rsidP="00511E8E">
      <w:pPr>
        <w:pStyle w:val="Agency-body-text"/>
        <w:jc w:val="both"/>
        <w:rPr>
          <w:rFonts w:cs="Calibri"/>
          <w:lang w:val="pl-PL"/>
        </w:rPr>
      </w:pPr>
      <w:r w:rsidRPr="00326B6A">
        <w:rPr>
          <w:rFonts w:cs="Calibri"/>
          <w:lang w:val="pl-PL"/>
        </w:rPr>
        <w:t xml:space="preserve">Skuteczne prawodawstwo dotyczące systemów edukacji </w:t>
      </w:r>
      <w:r w:rsidR="00D350C4" w:rsidRPr="00326B6A">
        <w:rPr>
          <w:rFonts w:cs="Calibri"/>
          <w:lang w:val="pl-PL"/>
        </w:rPr>
        <w:t>włączającej</w:t>
      </w:r>
      <w:r w:rsidRPr="00326B6A">
        <w:rPr>
          <w:rFonts w:cs="Calibri"/>
          <w:lang w:val="pl-PL"/>
        </w:rPr>
        <w:t xml:space="preserve"> musi opierać się na podstawowym zobowiązaniu do zapewnienia każdemu uczącemu się podmiotowi prawa do edukacji </w:t>
      </w:r>
      <w:r w:rsidR="00D350C4" w:rsidRPr="00326B6A">
        <w:rPr>
          <w:rFonts w:cs="Calibri"/>
          <w:lang w:val="pl-PL"/>
        </w:rPr>
        <w:t>włączającej</w:t>
      </w:r>
      <w:r w:rsidRPr="00326B6A">
        <w:rPr>
          <w:rFonts w:cs="Calibri"/>
          <w:lang w:val="pl-PL"/>
        </w:rPr>
        <w:t xml:space="preserve">. Prawodawstwo musi kierować się wizją edukacji </w:t>
      </w:r>
      <w:r w:rsidR="00D350C4" w:rsidRPr="00326B6A">
        <w:rPr>
          <w:rFonts w:cs="Calibri"/>
          <w:lang w:val="pl-PL"/>
        </w:rPr>
        <w:t>włączającej</w:t>
      </w:r>
      <w:r w:rsidRPr="00326B6A">
        <w:rPr>
          <w:rFonts w:cs="Calibri"/>
          <w:lang w:val="pl-PL"/>
        </w:rPr>
        <w:t>, która jest jasno komunikowana i zrozumiała dla wszystkich zainteresowanych stron systemu.</w:t>
      </w:r>
    </w:p>
    <w:p w:rsidR="00ED4A98" w:rsidRPr="00511E8E" w:rsidRDefault="00ED4A98" w:rsidP="00511E8E">
      <w:pPr>
        <w:pStyle w:val="Agency-heading-3"/>
        <w:rPr>
          <w:lang w:val="pl"/>
        </w:rPr>
      </w:pPr>
      <w:r w:rsidRPr="00511E8E">
        <w:rPr>
          <w:lang w:val="pl"/>
        </w:rPr>
        <w:t>22. Prawo powinno określać zapewniać każdej osobie uczącej się jednakowe traktowanie w systemie oświaty.</w:t>
      </w:r>
    </w:p>
    <w:p w:rsidR="00ED4A98" w:rsidRPr="009C65EE" w:rsidRDefault="00ED4A98" w:rsidP="00ED4A98">
      <w:pPr>
        <w:pStyle w:val="Agency-body-text"/>
        <w:jc w:val="both"/>
        <w:rPr>
          <w:rFonts w:asciiTheme="majorHAnsi" w:hAnsiTheme="majorHAnsi" w:cstheme="majorHAnsi"/>
          <w:lang w:val="pl-PL"/>
        </w:rPr>
      </w:pPr>
      <w:r w:rsidRPr="00511E8E">
        <w:rPr>
          <w:rFonts w:asciiTheme="majorHAnsi" w:hAnsiTheme="majorHAnsi" w:cstheme="majorHAnsi"/>
          <w:color w:val="auto"/>
          <w:lang w:val="pl"/>
        </w:rPr>
        <w:t>Rekomendacja koncentruje się na potrzebie określenia w przepisach obowiązku zapewnienia każdej osobie uczącej się prawa do edukacji włączającej o wysokiej jakości.</w:t>
      </w:r>
    </w:p>
    <w:p w:rsidR="00ED4A98" w:rsidRPr="00326B6A" w:rsidRDefault="00ED4A98" w:rsidP="0095493C">
      <w:pPr>
        <w:pStyle w:val="Agency-body-text"/>
        <w:jc w:val="both"/>
        <w:rPr>
          <w:lang w:val="pl-PL"/>
        </w:rPr>
      </w:pPr>
      <w:r w:rsidRPr="00326B6A">
        <w:rPr>
          <w:lang w:val="pl-PL"/>
        </w:rPr>
        <w:t>Chodzi o zapewnienie</w:t>
      </w:r>
      <w:r w:rsidR="00511E8E" w:rsidRPr="00326B6A">
        <w:rPr>
          <w:lang w:val="pl-PL"/>
        </w:rPr>
        <w:t>, że</w:t>
      </w:r>
      <w:r w:rsidRPr="00326B6A">
        <w:rPr>
          <w:lang w:val="pl-PL"/>
        </w:rPr>
        <w:t>:</w:t>
      </w:r>
    </w:p>
    <w:p w:rsidR="00ED4A98" w:rsidRPr="00326B6A" w:rsidRDefault="00511E8E" w:rsidP="0095493C">
      <w:pPr>
        <w:pStyle w:val="Agency-body-text"/>
        <w:numPr>
          <w:ilvl w:val="0"/>
          <w:numId w:val="56"/>
        </w:numPr>
        <w:jc w:val="both"/>
        <w:rPr>
          <w:lang w:val="pl-PL"/>
        </w:rPr>
      </w:pPr>
      <w:r w:rsidRPr="00326B6A">
        <w:rPr>
          <w:lang w:val="pl-PL"/>
        </w:rPr>
        <w:t>w</w:t>
      </w:r>
      <w:r w:rsidR="00ED4A98" w:rsidRPr="00326B6A">
        <w:rPr>
          <w:lang w:val="pl-PL"/>
        </w:rPr>
        <w:t>szystkie prawa i uprawnienia osób uczących się są przestrzegane;</w:t>
      </w:r>
    </w:p>
    <w:p w:rsidR="00ED4A98" w:rsidRPr="00326B6A" w:rsidRDefault="00511E8E" w:rsidP="0095493C">
      <w:pPr>
        <w:pStyle w:val="Agency-body-text"/>
        <w:numPr>
          <w:ilvl w:val="0"/>
          <w:numId w:val="56"/>
        </w:numPr>
        <w:jc w:val="both"/>
        <w:rPr>
          <w:lang w:val="pl-PL"/>
        </w:rPr>
      </w:pPr>
      <w:r w:rsidRPr="00326B6A">
        <w:rPr>
          <w:lang w:val="pl-PL"/>
        </w:rPr>
        <w:t>i</w:t>
      </w:r>
      <w:r w:rsidR="00ED4A98" w:rsidRPr="00326B6A">
        <w:rPr>
          <w:lang w:val="pl-PL"/>
        </w:rPr>
        <w:t xml:space="preserve">stnieją znaczące i </w:t>
      </w:r>
      <w:r w:rsidR="0095493C" w:rsidRPr="00326B6A">
        <w:rPr>
          <w:lang w:val="pl-PL"/>
        </w:rPr>
        <w:t xml:space="preserve">odpowiadające potrzebom włączające </w:t>
      </w:r>
      <w:r w:rsidR="00ED4A98" w:rsidRPr="00326B6A">
        <w:rPr>
          <w:lang w:val="pl-PL"/>
        </w:rPr>
        <w:t xml:space="preserve">możliwości uczenia się dla wszystkich </w:t>
      </w:r>
      <w:r w:rsidR="0095493C" w:rsidRPr="00326B6A">
        <w:rPr>
          <w:lang w:val="pl-PL"/>
        </w:rPr>
        <w:t xml:space="preserve">osób </w:t>
      </w:r>
      <w:r w:rsidR="00ED4A98" w:rsidRPr="00326B6A">
        <w:rPr>
          <w:lang w:val="pl-PL"/>
        </w:rPr>
        <w:t>uczących się;</w:t>
      </w:r>
    </w:p>
    <w:p w:rsidR="00ED4A98" w:rsidRPr="00326B6A" w:rsidRDefault="0095493C" w:rsidP="0095493C">
      <w:pPr>
        <w:pStyle w:val="Agency-body-text"/>
        <w:numPr>
          <w:ilvl w:val="0"/>
          <w:numId w:val="56"/>
        </w:numPr>
        <w:jc w:val="both"/>
        <w:rPr>
          <w:lang w:val="pl-PL"/>
        </w:rPr>
      </w:pPr>
      <w:r w:rsidRPr="00326B6A">
        <w:rPr>
          <w:lang w:val="pl-PL"/>
        </w:rPr>
        <w:t>t</w:t>
      </w:r>
      <w:r w:rsidR="00ED4A98" w:rsidRPr="00326B6A">
        <w:rPr>
          <w:lang w:val="pl-PL"/>
        </w:rPr>
        <w:t xml:space="preserve">e znaczące i </w:t>
      </w:r>
      <w:r w:rsidRPr="00326B6A">
        <w:rPr>
          <w:lang w:val="pl-PL"/>
        </w:rPr>
        <w:t>i odpowiadające potrzebom</w:t>
      </w:r>
      <w:r w:rsidR="00ED4A98" w:rsidRPr="00326B6A">
        <w:rPr>
          <w:lang w:val="pl-PL"/>
        </w:rPr>
        <w:t xml:space="preserve"> </w:t>
      </w:r>
      <w:r w:rsidRPr="00326B6A">
        <w:rPr>
          <w:lang w:val="pl-PL"/>
        </w:rPr>
        <w:t>włączające</w:t>
      </w:r>
      <w:r w:rsidR="00ED4A98" w:rsidRPr="00326B6A">
        <w:rPr>
          <w:lang w:val="pl-PL"/>
        </w:rPr>
        <w:t xml:space="preserve"> możliwości uczenia się są dostępne na wszystkich etapach </w:t>
      </w:r>
      <w:r w:rsidRPr="00326B6A">
        <w:rPr>
          <w:lang w:val="pl-PL"/>
        </w:rPr>
        <w:t>kształcenia</w:t>
      </w:r>
      <w:r w:rsidR="00ED4A98" w:rsidRPr="00326B6A">
        <w:rPr>
          <w:lang w:val="pl-PL"/>
        </w:rPr>
        <w:t xml:space="preserve">, we wszystkich szkołach i placówkach edukacyjnych, we wszystkich regionach i </w:t>
      </w:r>
      <w:r w:rsidRPr="00326B6A">
        <w:rPr>
          <w:lang w:val="pl-PL"/>
        </w:rPr>
        <w:t>miejscowościach</w:t>
      </w:r>
      <w:r w:rsidR="00ED4A98" w:rsidRPr="00326B6A">
        <w:rPr>
          <w:lang w:val="pl-PL"/>
        </w:rPr>
        <w:t>;</w:t>
      </w:r>
    </w:p>
    <w:p w:rsidR="00ED4A98" w:rsidRPr="00326B6A" w:rsidRDefault="0095493C" w:rsidP="0095493C">
      <w:pPr>
        <w:pStyle w:val="Agency-body-text"/>
        <w:numPr>
          <w:ilvl w:val="0"/>
          <w:numId w:val="56"/>
        </w:numPr>
        <w:jc w:val="both"/>
        <w:rPr>
          <w:lang w:val="pl-PL"/>
        </w:rPr>
      </w:pPr>
      <w:r w:rsidRPr="00326B6A">
        <w:rPr>
          <w:lang w:val="pl-PL"/>
        </w:rPr>
        <w:t>z</w:t>
      </w:r>
      <w:r w:rsidR="00ED4A98" w:rsidRPr="00326B6A">
        <w:rPr>
          <w:lang w:val="pl-PL"/>
        </w:rPr>
        <w:t>aangażowanie w</w:t>
      </w:r>
      <w:r w:rsidRPr="00326B6A">
        <w:rPr>
          <w:lang w:val="pl-PL"/>
        </w:rPr>
        <w:t xml:space="preserve">e wdrażanie </w:t>
      </w:r>
      <w:r w:rsidR="00ED4A98" w:rsidRPr="00326B6A">
        <w:rPr>
          <w:lang w:val="pl-PL"/>
        </w:rPr>
        <w:t>edukacj</w:t>
      </w:r>
      <w:r w:rsidRPr="00326B6A">
        <w:rPr>
          <w:lang w:val="pl-PL"/>
        </w:rPr>
        <w:t>i</w:t>
      </w:r>
      <w:r w:rsidR="00ED4A98" w:rsidRPr="00326B6A">
        <w:rPr>
          <w:lang w:val="pl-PL"/>
        </w:rPr>
        <w:t xml:space="preserve"> </w:t>
      </w:r>
      <w:r w:rsidRPr="00326B6A">
        <w:rPr>
          <w:lang w:val="pl-PL"/>
        </w:rPr>
        <w:t>włączającej</w:t>
      </w:r>
      <w:r w:rsidR="00ED4A98" w:rsidRPr="00326B6A">
        <w:rPr>
          <w:lang w:val="pl-PL"/>
        </w:rPr>
        <w:t xml:space="preserve"> jest </w:t>
      </w:r>
      <w:r w:rsidRPr="00326B6A">
        <w:rPr>
          <w:lang w:val="pl-PL"/>
        </w:rPr>
        <w:t xml:space="preserve">dostrzegane </w:t>
      </w:r>
      <w:r w:rsidR="00ED4A98" w:rsidRPr="00326B6A">
        <w:rPr>
          <w:lang w:val="pl-PL"/>
        </w:rPr>
        <w:t xml:space="preserve">i </w:t>
      </w:r>
      <w:r w:rsidR="00A80B4C" w:rsidRPr="00326B6A">
        <w:rPr>
          <w:lang w:val="pl-PL"/>
        </w:rPr>
        <w:t>wskazane</w:t>
      </w:r>
      <w:r w:rsidR="00ED4A98" w:rsidRPr="00326B6A">
        <w:rPr>
          <w:lang w:val="pl-PL"/>
        </w:rPr>
        <w:t xml:space="preserve"> jako cel we wszystkich </w:t>
      </w:r>
      <w:r w:rsidRPr="00326B6A">
        <w:rPr>
          <w:lang w:val="pl-PL"/>
        </w:rPr>
        <w:t>odpowiednich</w:t>
      </w:r>
      <w:r w:rsidR="00ED4A98" w:rsidRPr="00326B6A">
        <w:rPr>
          <w:lang w:val="pl-PL"/>
        </w:rPr>
        <w:t xml:space="preserve"> </w:t>
      </w:r>
      <w:r w:rsidRPr="00326B6A">
        <w:rPr>
          <w:lang w:val="pl-PL"/>
        </w:rPr>
        <w:t xml:space="preserve">sektorach prawodawstwa - </w:t>
      </w:r>
      <w:r w:rsidR="00ED4A98" w:rsidRPr="00326B6A">
        <w:rPr>
          <w:lang w:val="pl-PL"/>
        </w:rPr>
        <w:t>społecznych, zdrowotnych, socjalnych i finansowych.</w:t>
      </w:r>
    </w:p>
    <w:p w:rsidR="00ED4A98" w:rsidRPr="00A80B4C" w:rsidRDefault="00ED4A98" w:rsidP="00A80B4C">
      <w:pPr>
        <w:pStyle w:val="Agency-heading-3"/>
        <w:rPr>
          <w:lang w:val="pl"/>
        </w:rPr>
      </w:pPr>
      <w:r w:rsidRPr="00A80B4C">
        <w:rPr>
          <w:lang w:val="pl"/>
        </w:rPr>
        <w:t>23. Prawo powinno określać podstawowe zasady regulujące edukację włączającą.</w:t>
      </w:r>
    </w:p>
    <w:p w:rsidR="00ED4A98" w:rsidRPr="009C65EE" w:rsidRDefault="00ED4A98" w:rsidP="00ED4A98">
      <w:pPr>
        <w:pStyle w:val="Agency-body-text"/>
        <w:jc w:val="both"/>
        <w:rPr>
          <w:rFonts w:asciiTheme="majorHAnsi" w:hAnsiTheme="majorHAnsi" w:cstheme="majorHAnsi"/>
          <w:lang w:val="pl-PL"/>
        </w:rPr>
      </w:pPr>
      <w:r w:rsidRPr="00A80B4C">
        <w:rPr>
          <w:rFonts w:asciiTheme="majorHAnsi" w:hAnsiTheme="majorHAnsi" w:cstheme="majorHAnsi"/>
          <w:color w:val="auto"/>
          <w:lang w:val="pl"/>
        </w:rPr>
        <w:t>Rekomendacja koncentruje się na jednoznacznym zidentyfikowaniu i sformułowaniu wartości i przekonań stanowiących podstawę prawa w zakresie edukacji włączającej.</w:t>
      </w:r>
    </w:p>
    <w:p w:rsidR="00ED4A98" w:rsidRPr="00326B6A" w:rsidRDefault="00ED4A98" w:rsidP="00ED4A98">
      <w:pPr>
        <w:pStyle w:val="Agency-body-text"/>
        <w:rPr>
          <w:lang w:val="pl-PL"/>
        </w:rPr>
      </w:pPr>
      <w:r w:rsidRPr="00326B6A">
        <w:rPr>
          <w:lang w:val="pl-PL"/>
        </w:rPr>
        <w:t>Chodzi o zapewnienie:</w:t>
      </w:r>
    </w:p>
    <w:p w:rsidR="00ED4A98" w:rsidRPr="00326B6A" w:rsidRDefault="00A80B4C" w:rsidP="00A80B4C">
      <w:pPr>
        <w:pStyle w:val="Agency-body-text"/>
        <w:numPr>
          <w:ilvl w:val="0"/>
          <w:numId w:val="57"/>
        </w:numPr>
        <w:jc w:val="both"/>
        <w:rPr>
          <w:lang w:val="pl-PL"/>
        </w:rPr>
      </w:pPr>
      <w:r w:rsidRPr="00326B6A">
        <w:rPr>
          <w:lang w:val="pl-PL"/>
        </w:rPr>
        <w:t xml:space="preserve">wszystkim osobom uczącym się </w:t>
      </w:r>
      <w:r w:rsidR="00ED4A98" w:rsidRPr="00326B6A">
        <w:rPr>
          <w:lang w:val="pl-PL"/>
        </w:rPr>
        <w:t xml:space="preserve">prawa do </w:t>
      </w:r>
      <w:r w:rsidRPr="00326B6A">
        <w:rPr>
          <w:lang w:val="pl-PL"/>
        </w:rPr>
        <w:t xml:space="preserve">włączających </w:t>
      </w:r>
      <w:r w:rsidR="00ED4A98" w:rsidRPr="00326B6A">
        <w:rPr>
          <w:lang w:val="pl-PL"/>
        </w:rPr>
        <w:t xml:space="preserve">i </w:t>
      </w:r>
      <w:r w:rsidRPr="00326B6A">
        <w:rPr>
          <w:lang w:val="pl-PL"/>
        </w:rPr>
        <w:t>odpowiadających potrzebom</w:t>
      </w:r>
      <w:r w:rsidR="00ED4A98" w:rsidRPr="00326B6A">
        <w:rPr>
          <w:lang w:val="pl-PL"/>
        </w:rPr>
        <w:t xml:space="preserve"> możliwości edukacyjnych;</w:t>
      </w:r>
    </w:p>
    <w:p w:rsidR="00ED4A98" w:rsidRPr="00326B6A" w:rsidRDefault="00ED4A98" w:rsidP="00A80B4C">
      <w:pPr>
        <w:pStyle w:val="Agency-body-text"/>
        <w:numPr>
          <w:ilvl w:val="0"/>
          <w:numId w:val="57"/>
        </w:numPr>
        <w:jc w:val="both"/>
        <w:rPr>
          <w:lang w:val="pl-PL"/>
        </w:rPr>
      </w:pPr>
      <w:r w:rsidRPr="00326B6A">
        <w:rPr>
          <w:lang w:val="pl-PL"/>
        </w:rPr>
        <w:t xml:space="preserve">prawa </w:t>
      </w:r>
      <w:r w:rsidR="00A80B4C" w:rsidRPr="00326B6A">
        <w:rPr>
          <w:lang w:val="pl-PL"/>
        </w:rPr>
        <w:t xml:space="preserve">osób </w:t>
      </w:r>
      <w:r w:rsidRPr="00326B6A">
        <w:rPr>
          <w:lang w:val="pl-PL"/>
        </w:rPr>
        <w:t>uczących się do głosu i udziału w podejmowaniu decyzji dotyczących ich edukacji;</w:t>
      </w:r>
    </w:p>
    <w:p w:rsidR="00ED4A98" w:rsidRPr="00326B6A" w:rsidRDefault="00A80B4C" w:rsidP="00A80B4C">
      <w:pPr>
        <w:pStyle w:val="Agency-body-text"/>
        <w:numPr>
          <w:ilvl w:val="0"/>
          <w:numId w:val="57"/>
        </w:numPr>
        <w:jc w:val="both"/>
        <w:rPr>
          <w:lang w:val="pl-PL"/>
        </w:rPr>
      </w:pPr>
      <w:r w:rsidRPr="00326B6A">
        <w:rPr>
          <w:lang w:val="pl-PL"/>
        </w:rPr>
        <w:t xml:space="preserve">dostosowania </w:t>
      </w:r>
      <w:r w:rsidR="00ED4A98" w:rsidRPr="00326B6A">
        <w:rPr>
          <w:lang w:val="pl-PL"/>
        </w:rPr>
        <w:t xml:space="preserve">praw </w:t>
      </w:r>
      <w:r w:rsidRPr="00326B6A">
        <w:rPr>
          <w:lang w:val="pl-PL"/>
        </w:rPr>
        <w:t>osob uczących się wynikających</w:t>
      </w:r>
      <w:r w:rsidR="00ED4A98" w:rsidRPr="00326B6A">
        <w:rPr>
          <w:lang w:val="pl-PL"/>
        </w:rPr>
        <w:t xml:space="preserve"> z prawa krajowego do międzynarodowych i europejskich </w:t>
      </w:r>
      <w:r w:rsidRPr="00326B6A">
        <w:rPr>
          <w:lang w:val="pl-PL"/>
        </w:rPr>
        <w:t xml:space="preserve">wytycznych i dokumentów w zakresie </w:t>
      </w:r>
      <w:r w:rsidR="00ED4A98" w:rsidRPr="00326B6A">
        <w:rPr>
          <w:lang w:val="pl-PL"/>
        </w:rPr>
        <w:t>polity</w:t>
      </w:r>
      <w:r w:rsidRPr="00326B6A">
        <w:rPr>
          <w:lang w:val="pl-PL"/>
        </w:rPr>
        <w:t>ki</w:t>
      </w:r>
      <w:r w:rsidR="00ED4A98" w:rsidRPr="00326B6A">
        <w:rPr>
          <w:lang w:val="pl-PL"/>
        </w:rPr>
        <w:t>;</w:t>
      </w:r>
    </w:p>
    <w:p w:rsidR="00A80B4C" w:rsidRPr="00326B6A" w:rsidRDefault="00ED4A98" w:rsidP="00A80B4C">
      <w:pPr>
        <w:pStyle w:val="Agency-body-text"/>
        <w:numPr>
          <w:ilvl w:val="0"/>
          <w:numId w:val="57"/>
        </w:numPr>
        <w:jc w:val="both"/>
        <w:rPr>
          <w:lang w:val="pl-PL"/>
        </w:rPr>
      </w:pPr>
      <w:r w:rsidRPr="00326B6A">
        <w:rPr>
          <w:lang w:val="pl-PL"/>
        </w:rPr>
        <w:t>praw</w:t>
      </w:r>
      <w:r w:rsidR="00A80B4C" w:rsidRPr="00326B6A">
        <w:rPr>
          <w:lang w:val="pl-PL"/>
        </w:rPr>
        <w:t>a</w:t>
      </w:r>
      <w:r w:rsidRPr="00326B6A">
        <w:rPr>
          <w:lang w:val="pl-PL"/>
        </w:rPr>
        <w:t xml:space="preserve"> rodziców i rodzin do otrzymania wsparcia, którego potrzebują, aby skutecznie uczestn</w:t>
      </w:r>
      <w:r w:rsidR="00A80B4C" w:rsidRPr="00326B6A">
        <w:rPr>
          <w:lang w:val="pl-PL"/>
        </w:rPr>
        <w:t>iczyć w edukacji swoich dzieci;</w:t>
      </w:r>
    </w:p>
    <w:p w:rsidR="00ED4A98" w:rsidRPr="00326B6A" w:rsidRDefault="00A80B4C" w:rsidP="00A80B4C">
      <w:pPr>
        <w:pStyle w:val="Agency-body-text"/>
        <w:numPr>
          <w:ilvl w:val="0"/>
          <w:numId w:val="57"/>
        </w:numPr>
        <w:jc w:val="both"/>
        <w:rPr>
          <w:lang w:val="pl-PL"/>
        </w:rPr>
      </w:pPr>
      <w:r w:rsidRPr="00326B6A">
        <w:rPr>
          <w:lang w:val="pl-PL"/>
        </w:rPr>
        <w:t>koncentrowania</w:t>
      </w:r>
      <w:r w:rsidR="00ED4A98" w:rsidRPr="00326B6A">
        <w:rPr>
          <w:lang w:val="pl-PL"/>
        </w:rPr>
        <w:t xml:space="preserve"> się na poprawie sprawiedliwości, skuteczności i wydajności systemu w celu zwiększenia osiągnięć wszystkich zainteresowanych stron systemu - osób uczących się, ich rodziców i rodzin, pracowników oświaty, przedstawicieli społeczności i </w:t>
      </w:r>
      <w:r w:rsidRPr="00326B6A">
        <w:rPr>
          <w:lang w:val="pl-PL"/>
        </w:rPr>
        <w:t>organów podejmujących decyzje</w:t>
      </w:r>
      <w:r w:rsidR="00ED4A98" w:rsidRPr="00326B6A">
        <w:rPr>
          <w:lang w:val="pl-PL"/>
        </w:rPr>
        <w:t>.</w:t>
      </w:r>
    </w:p>
    <w:p w:rsidR="00ED4A98" w:rsidRPr="00326B6A" w:rsidRDefault="00ED4A98" w:rsidP="00326B6A">
      <w:pPr>
        <w:pStyle w:val="Agency-heading-3"/>
        <w:rPr>
          <w:lang w:val="pl"/>
        </w:rPr>
      </w:pPr>
      <w:r w:rsidRPr="00326B6A">
        <w:rPr>
          <w:lang w:val="pl"/>
        </w:rPr>
        <w:t>24. Przepisy prawa powinny wyjaśnić w zrozumiały sposób, czym jest edukacja włączająca.</w:t>
      </w:r>
    </w:p>
    <w:p w:rsidR="00326B6A" w:rsidRDefault="00ED4A98" w:rsidP="00ED4A98">
      <w:pPr>
        <w:spacing w:before="120" w:after="120"/>
        <w:jc w:val="both"/>
        <w:rPr>
          <w:rFonts w:ascii="Calibri" w:hAnsi="Calibri"/>
          <w:color w:val="000000"/>
          <w:szCs w:val="28"/>
          <w:lang w:val="pl"/>
        </w:rPr>
      </w:pPr>
      <w:r w:rsidRPr="00326B6A">
        <w:rPr>
          <w:rFonts w:ascii="Calibri" w:hAnsi="Calibri"/>
          <w:color w:val="000000"/>
          <w:lang w:val="pl"/>
        </w:rPr>
        <w:t xml:space="preserve">Rekomendacja koncentruje się na zapewnieniu zrozumiałych dla wszystkich zainteresowanych stron informacji o tym czym </w:t>
      </w:r>
      <w:r w:rsidR="00211ABA" w:rsidRPr="00326B6A">
        <w:rPr>
          <w:rFonts w:ascii="Calibri" w:hAnsi="Calibri"/>
          <w:color w:val="000000"/>
          <w:lang w:val="pl"/>
        </w:rPr>
        <w:t xml:space="preserve">jest </w:t>
      </w:r>
      <w:r w:rsidRPr="00326B6A">
        <w:rPr>
          <w:rFonts w:ascii="Calibri" w:hAnsi="Calibri"/>
          <w:color w:val="000000"/>
          <w:lang w:val="pl"/>
        </w:rPr>
        <w:t xml:space="preserve"> </w:t>
      </w:r>
      <w:r w:rsidRPr="00326B6A">
        <w:rPr>
          <w:rFonts w:ascii="Calibri" w:hAnsi="Calibri"/>
          <w:color w:val="000000"/>
          <w:szCs w:val="28"/>
          <w:lang w:val="pl"/>
        </w:rPr>
        <w:t>edukacja włączająca</w:t>
      </w:r>
      <w:r w:rsidR="00211ABA" w:rsidRPr="00326B6A">
        <w:rPr>
          <w:rFonts w:ascii="Calibri" w:hAnsi="Calibri"/>
          <w:color w:val="000000"/>
          <w:szCs w:val="28"/>
          <w:lang w:val="pl"/>
        </w:rPr>
        <w:t xml:space="preserve">, co umożliwi ich zaanagażowanie i realizację wspólnej wizji. </w:t>
      </w:r>
    </w:p>
    <w:p w:rsidR="00ED4A98" w:rsidRPr="009C65EE" w:rsidRDefault="00A80B4C" w:rsidP="00ED4A98">
      <w:pPr>
        <w:spacing w:before="120" w:after="120"/>
        <w:jc w:val="both"/>
        <w:rPr>
          <w:rFonts w:ascii="Calibri" w:hAnsi="Calibri"/>
          <w:color w:val="000000"/>
          <w:lang w:val="pl-PL"/>
        </w:rPr>
      </w:pPr>
      <w:r w:rsidRPr="00A80B4C">
        <w:rPr>
          <w:rFonts w:ascii="Calibri" w:hAnsi="Calibri"/>
          <w:color w:val="000000"/>
          <w:szCs w:val="28"/>
          <w:lang w:val="pl"/>
        </w:rPr>
        <w:t>Będzie to wymagało kompleksowych ram politycznych określających ogólne i szczegółowe cele i zadania, jak również kroki niezbędne do ich realizacji, a następnie osiągnięcia</w:t>
      </w:r>
      <w:r w:rsidR="00211ABA">
        <w:rPr>
          <w:rFonts w:ascii="Calibri" w:hAnsi="Calibri"/>
          <w:color w:val="000000"/>
          <w:szCs w:val="28"/>
          <w:lang w:val="pl"/>
        </w:rPr>
        <w:t xml:space="preserve"> zakładanych celów</w:t>
      </w:r>
      <w:r w:rsidRPr="00A80B4C">
        <w:rPr>
          <w:rFonts w:ascii="Calibri" w:hAnsi="Calibri"/>
          <w:color w:val="000000"/>
          <w:szCs w:val="28"/>
          <w:lang w:val="pl"/>
        </w:rPr>
        <w:t>.</w:t>
      </w:r>
    </w:p>
    <w:p w:rsidR="00ED4A98" w:rsidRPr="00326B6A" w:rsidRDefault="00ED4A98" w:rsidP="00ED4A98">
      <w:pPr>
        <w:pStyle w:val="Agency-body-text"/>
        <w:rPr>
          <w:rFonts w:cs="Calibri"/>
          <w:lang w:val="pl-PL"/>
        </w:rPr>
      </w:pPr>
      <w:r w:rsidRPr="00326B6A">
        <w:rPr>
          <w:rFonts w:cs="Calibri"/>
          <w:lang w:val="pl-PL"/>
        </w:rPr>
        <w:t xml:space="preserve">Chodzi o jasne określenie </w:t>
      </w:r>
      <w:r w:rsidR="00326B6A" w:rsidRPr="00326B6A">
        <w:rPr>
          <w:rFonts w:cs="Calibri"/>
          <w:lang w:val="pl-PL"/>
        </w:rPr>
        <w:t xml:space="preserve">w sposób </w:t>
      </w:r>
      <w:r w:rsidRPr="00326B6A">
        <w:rPr>
          <w:rFonts w:cs="Calibri"/>
          <w:lang w:val="pl-PL"/>
        </w:rPr>
        <w:t>operacyjn</w:t>
      </w:r>
      <w:r w:rsidR="00326B6A" w:rsidRPr="00326B6A">
        <w:rPr>
          <w:rFonts w:cs="Calibri"/>
          <w:lang w:val="pl-PL"/>
        </w:rPr>
        <w:t>y</w:t>
      </w:r>
      <w:r w:rsidRPr="00326B6A">
        <w:rPr>
          <w:rFonts w:cs="Calibri"/>
          <w:lang w:val="pl-PL"/>
        </w:rPr>
        <w:t xml:space="preserve"> (zdefiniowanie, opisanie i wyjaśnienie): </w:t>
      </w:r>
    </w:p>
    <w:p w:rsidR="00ED4A98" w:rsidRPr="00326B6A" w:rsidRDefault="00211ABA" w:rsidP="00211ABA">
      <w:pPr>
        <w:pStyle w:val="Agency-body-text"/>
        <w:numPr>
          <w:ilvl w:val="0"/>
          <w:numId w:val="58"/>
        </w:numPr>
        <w:rPr>
          <w:rFonts w:cs="Calibri"/>
          <w:lang w:val="pl-PL"/>
        </w:rPr>
      </w:pPr>
      <w:r w:rsidRPr="00326B6A">
        <w:rPr>
          <w:rFonts w:cs="Calibri"/>
          <w:lang w:val="pl-PL"/>
        </w:rPr>
        <w:t>tego</w:t>
      </w:r>
      <w:r w:rsidR="00ED4A98" w:rsidRPr="00326B6A">
        <w:rPr>
          <w:rFonts w:cs="Calibri"/>
          <w:lang w:val="pl-PL"/>
        </w:rPr>
        <w:t xml:space="preserve"> czym jest, a czym nie jest edukacja </w:t>
      </w:r>
      <w:r w:rsidR="00D5775A" w:rsidRPr="00326B6A">
        <w:rPr>
          <w:rFonts w:cs="Calibri"/>
          <w:lang w:val="pl-PL"/>
        </w:rPr>
        <w:t>włączająca</w:t>
      </w:r>
      <w:r w:rsidR="00ED4A98" w:rsidRPr="00326B6A">
        <w:rPr>
          <w:rFonts w:cs="Calibri"/>
          <w:lang w:val="pl-PL"/>
        </w:rPr>
        <w:t xml:space="preserve"> w polskim systemie</w:t>
      </w:r>
      <w:r w:rsidRPr="00326B6A">
        <w:rPr>
          <w:rFonts w:cs="Calibri"/>
          <w:lang w:val="pl-PL"/>
        </w:rPr>
        <w:t xml:space="preserve"> edukacji</w:t>
      </w:r>
      <w:r w:rsidR="00ED4A98" w:rsidRPr="00326B6A">
        <w:rPr>
          <w:rFonts w:cs="Calibri"/>
          <w:lang w:val="pl-PL"/>
        </w:rPr>
        <w:t xml:space="preserve">; </w:t>
      </w:r>
    </w:p>
    <w:p w:rsidR="00ED4A98" w:rsidRPr="00326B6A" w:rsidRDefault="00ED4A98" w:rsidP="00211ABA">
      <w:pPr>
        <w:pStyle w:val="Agency-body-text"/>
        <w:numPr>
          <w:ilvl w:val="0"/>
          <w:numId w:val="58"/>
        </w:numPr>
        <w:rPr>
          <w:rFonts w:cs="Calibri"/>
          <w:lang w:val="pl-PL"/>
        </w:rPr>
      </w:pPr>
      <w:r w:rsidRPr="00326B6A">
        <w:rPr>
          <w:rFonts w:cs="Calibri"/>
          <w:lang w:val="pl-PL"/>
        </w:rPr>
        <w:t xml:space="preserve">dlaczego edukacja </w:t>
      </w:r>
      <w:r w:rsidR="00D5775A" w:rsidRPr="00326B6A">
        <w:rPr>
          <w:rFonts w:cs="Calibri"/>
          <w:lang w:val="pl-PL"/>
        </w:rPr>
        <w:t>włączająca</w:t>
      </w:r>
      <w:r w:rsidRPr="00326B6A">
        <w:rPr>
          <w:rFonts w:cs="Calibri"/>
          <w:lang w:val="pl-PL"/>
        </w:rPr>
        <w:t xml:space="preserve"> jest ważna dla całego systemu edukacji w Polsce;</w:t>
      </w:r>
    </w:p>
    <w:p w:rsidR="00ED4A98" w:rsidRPr="00326B6A" w:rsidRDefault="00211ABA" w:rsidP="00211ABA">
      <w:pPr>
        <w:pStyle w:val="Agency-body-text"/>
        <w:numPr>
          <w:ilvl w:val="0"/>
          <w:numId w:val="58"/>
        </w:numPr>
        <w:rPr>
          <w:rFonts w:cs="Calibri"/>
          <w:lang w:val="pl-PL"/>
        </w:rPr>
      </w:pPr>
      <w:r w:rsidRPr="00326B6A">
        <w:rPr>
          <w:rFonts w:cs="Calibri"/>
          <w:lang w:val="pl-PL"/>
        </w:rPr>
        <w:t>jakie s</w:t>
      </w:r>
      <w:r w:rsidR="00326B6A" w:rsidRPr="00326B6A">
        <w:rPr>
          <w:rFonts w:cs="Calibri"/>
          <w:lang w:val="pl-PL"/>
        </w:rPr>
        <w:t>ą</w:t>
      </w:r>
      <w:r w:rsidRPr="00326B6A">
        <w:rPr>
          <w:rFonts w:cs="Calibri"/>
          <w:lang w:val="pl-PL"/>
        </w:rPr>
        <w:t xml:space="preserve"> cele edukacji</w:t>
      </w:r>
      <w:r w:rsidR="00ED4A98" w:rsidRPr="00326B6A">
        <w:rPr>
          <w:rFonts w:cs="Calibri"/>
          <w:lang w:val="pl-PL"/>
        </w:rPr>
        <w:t xml:space="preserve"> </w:t>
      </w:r>
      <w:r w:rsidR="00D5775A" w:rsidRPr="00326B6A">
        <w:rPr>
          <w:rFonts w:cs="Calibri"/>
          <w:lang w:val="pl-PL"/>
        </w:rPr>
        <w:t>włączając</w:t>
      </w:r>
      <w:r w:rsidRPr="00326B6A">
        <w:rPr>
          <w:rFonts w:cs="Calibri"/>
          <w:lang w:val="pl-PL"/>
        </w:rPr>
        <w:t>ej</w:t>
      </w:r>
      <w:r w:rsidR="00ED4A98" w:rsidRPr="00326B6A">
        <w:rPr>
          <w:rFonts w:cs="Calibri"/>
          <w:lang w:val="pl-PL"/>
        </w:rPr>
        <w:t>;</w:t>
      </w:r>
    </w:p>
    <w:p w:rsidR="00ED4A98" w:rsidRPr="00326B6A" w:rsidRDefault="00ED4A98" w:rsidP="00211ABA">
      <w:pPr>
        <w:pStyle w:val="Agency-body-text"/>
        <w:numPr>
          <w:ilvl w:val="0"/>
          <w:numId w:val="58"/>
        </w:numPr>
        <w:rPr>
          <w:rFonts w:cs="Calibri"/>
          <w:lang w:val="pl-PL"/>
        </w:rPr>
      </w:pPr>
      <w:r w:rsidRPr="00326B6A">
        <w:rPr>
          <w:rFonts w:cs="Calibri"/>
          <w:lang w:val="pl-PL"/>
        </w:rPr>
        <w:t xml:space="preserve">w jaki sposób cele edukacji </w:t>
      </w:r>
      <w:r w:rsidR="00D350C4" w:rsidRPr="00326B6A">
        <w:rPr>
          <w:rFonts w:cs="Calibri"/>
          <w:lang w:val="pl-PL"/>
        </w:rPr>
        <w:t>włączającej</w:t>
      </w:r>
      <w:r w:rsidR="00211ABA" w:rsidRPr="00326B6A">
        <w:rPr>
          <w:rFonts w:cs="Calibri"/>
          <w:lang w:val="pl-PL"/>
        </w:rPr>
        <w:t xml:space="preserve"> będą korzystne dla wszystkich zainteresowanych stron</w:t>
      </w:r>
      <w:r w:rsidRPr="00326B6A">
        <w:rPr>
          <w:rFonts w:cs="Calibri"/>
          <w:lang w:val="pl-PL"/>
        </w:rPr>
        <w:t xml:space="preserve"> systemu;</w:t>
      </w:r>
    </w:p>
    <w:p w:rsidR="00ED4A98" w:rsidRPr="00326B6A" w:rsidRDefault="00ED4A98" w:rsidP="00211ABA">
      <w:pPr>
        <w:pStyle w:val="Agency-body-text"/>
        <w:numPr>
          <w:ilvl w:val="0"/>
          <w:numId w:val="58"/>
        </w:numPr>
        <w:rPr>
          <w:rFonts w:cs="Calibri"/>
          <w:lang w:val="pl-PL"/>
        </w:rPr>
      </w:pPr>
      <w:r w:rsidRPr="00326B6A">
        <w:rPr>
          <w:rFonts w:cs="Calibri"/>
          <w:lang w:val="pl-PL"/>
        </w:rPr>
        <w:t xml:space="preserve">jak różne struktury w polskim systemie edukacji muszą ze sobą współpracować, aby osiągnąć cele edukacji </w:t>
      </w:r>
      <w:r w:rsidR="00D350C4" w:rsidRPr="00326B6A">
        <w:rPr>
          <w:rFonts w:cs="Calibri"/>
          <w:lang w:val="pl-PL"/>
        </w:rPr>
        <w:t>włączającej</w:t>
      </w:r>
      <w:r w:rsidRPr="00326B6A">
        <w:rPr>
          <w:rFonts w:cs="Calibri"/>
          <w:lang w:val="pl-PL"/>
        </w:rPr>
        <w:t>.</w:t>
      </w:r>
    </w:p>
    <w:p w:rsidR="00086454" w:rsidRPr="009C65EE" w:rsidRDefault="00086454" w:rsidP="00086454">
      <w:pPr>
        <w:pStyle w:val="Agency-body-text"/>
        <w:rPr>
          <w:rFonts w:cs="Calibri"/>
          <w:lang w:val="pl-PL"/>
        </w:rPr>
      </w:pPr>
    </w:p>
    <w:p w:rsidR="00086454" w:rsidRPr="009C65EE" w:rsidRDefault="00086454" w:rsidP="00086454">
      <w:pPr>
        <w:pStyle w:val="Agency-body-text"/>
        <w:rPr>
          <w:rFonts w:cs="Calibri"/>
          <w:lang w:val="pl-PL"/>
        </w:rPr>
      </w:pPr>
    </w:p>
    <w:p w:rsidR="00CD5267" w:rsidRPr="009C65EE" w:rsidRDefault="00CD5267" w:rsidP="00086454">
      <w:pPr>
        <w:pStyle w:val="Agency-body-text"/>
        <w:rPr>
          <w:rFonts w:cs="Calibri"/>
          <w:lang w:val="pl-PL"/>
        </w:rPr>
      </w:pPr>
    </w:p>
    <w:sectPr w:rsidR="00CD5267" w:rsidRPr="009C65EE" w:rsidSect="00F901C4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1134" w:right="1531" w:bottom="1276" w:left="1531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1" w:rsidRDefault="005E2DF1">
      <w:r>
        <w:separator/>
      </w:r>
    </w:p>
  </w:endnote>
  <w:endnote w:type="continuationSeparator" w:id="0">
    <w:p w:rsidR="005E2DF1" w:rsidRDefault="005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 Unicode MS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Calibri" w:hAnsi="Calibri" w:cs="Calibri"/>
        <w:szCs w:val="24"/>
      </w:rPr>
      <w:id w:val="139230082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E7010A" w:rsidRPr="001C37CE" w:rsidRDefault="00E7010A" w:rsidP="00E37049">
        <w:pPr>
          <w:pStyle w:val="Stopka"/>
          <w:framePr w:wrap="none" w:vAnchor="text" w:hAnchor="margin" w:xAlign="outside" w:y="1"/>
          <w:rPr>
            <w:rStyle w:val="Numerstrony"/>
            <w:rFonts w:ascii="Calibri" w:hAnsi="Calibri" w:cs="Calibri"/>
            <w:szCs w:val="24"/>
          </w:rPr>
        </w:pPr>
        <w:r w:rsidRPr="001C37CE">
          <w:rPr>
            <w:rStyle w:val="Numerstrony"/>
            <w:rFonts w:ascii="Calibri" w:hAnsi="Calibri" w:cs="Calibri"/>
            <w:szCs w:val="24"/>
          </w:rPr>
          <w:fldChar w:fldCharType="begin"/>
        </w:r>
        <w:r w:rsidRPr="001C37CE">
          <w:rPr>
            <w:rStyle w:val="Numerstrony"/>
            <w:rFonts w:ascii="Calibri" w:hAnsi="Calibri" w:cs="Calibri"/>
            <w:szCs w:val="24"/>
          </w:rPr>
          <w:instrText xml:space="preserve"> PAGE </w:instrText>
        </w:r>
        <w:r w:rsidRPr="001C37CE">
          <w:rPr>
            <w:rStyle w:val="Numerstrony"/>
            <w:rFonts w:ascii="Calibri" w:hAnsi="Calibri" w:cs="Calibri"/>
            <w:szCs w:val="24"/>
          </w:rPr>
          <w:fldChar w:fldCharType="separate"/>
        </w:r>
        <w:r w:rsidR="00E82CCB">
          <w:rPr>
            <w:rStyle w:val="Numerstrony"/>
            <w:rFonts w:ascii="Calibri" w:hAnsi="Calibri" w:cs="Calibri"/>
            <w:noProof/>
            <w:szCs w:val="24"/>
          </w:rPr>
          <w:t>12</w:t>
        </w:r>
        <w:r w:rsidRPr="001C37CE">
          <w:rPr>
            <w:rStyle w:val="Numerstrony"/>
            <w:rFonts w:ascii="Calibri" w:hAnsi="Calibri" w:cs="Calibri"/>
            <w:szCs w:val="24"/>
          </w:rPr>
          <w:fldChar w:fldCharType="end"/>
        </w:r>
      </w:p>
    </w:sdtContent>
  </w:sdt>
  <w:p w:rsidR="00E7010A" w:rsidRDefault="00E7010A" w:rsidP="00911966">
    <w:pPr>
      <w:pStyle w:val="Agency-footer"/>
      <w:ind w:right="360" w:firstLine="360"/>
      <w:jc w:val="center"/>
    </w:pPr>
    <w:r w:rsidRPr="00911966">
      <w:t>Rozszerzone wstępne rekomendacje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0A" w:rsidRPr="003E03F2" w:rsidRDefault="00E7010A" w:rsidP="001C37CE">
    <w:pPr>
      <w:framePr w:wrap="none" w:vAnchor="text" w:hAnchor="margin" w:xAlign="outside" w:y="1"/>
      <w:jc w:val="right"/>
    </w:pPr>
    <w:r w:rsidRPr="003E03F2">
      <w:rPr>
        <w:rFonts w:ascii="Calibri" w:hAnsi="Calibri"/>
      </w:rPr>
      <w:fldChar w:fldCharType="begin"/>
    </w:r>
    <w:r w:rsidRPr="003E03F2">
      <w:rPr>
        <w:rFonts w:ascii="Calibri" w:hAnsi="Calibri"/>
      </w:rPr>
      <w:instrText xml:space="preserve">PAGE  </w:instrText>
    </w:r>
    <w:r w:rsidRPr="003E03F2">
      <w:rPr>
        <w:rFonts w:ascii="Calibri" w:hAnsi="Calibri"/>
      </w:rPr>
      <w:fldChar w:fldCharType="separate"/>
    </w:r>
    <w:r w:rsidR="00E82CCB">
      <w:rPr>
        <w:rFonts w:ascii="Calibri" w:hAnsi="Calibri"/>
        <w:noProof/>
      </w:rPr>
      <w:t>11</w:t>
    </w:r>
    <w:r w:rsidRPr="003E03F2">
      <w:rPr>
        <w:rFonts w:ascii="Calibri" w:hAnsi="Calibri"/>
      </w:rPr>
      <w:fldChar w:fldCharType="end"/>
    </w:r>
  </w:p>
  <w:p w:rsidR="00E7010A" w:rsidRPr="007F1F89" w:rsidRDefault="00E7010A" w:rsidP="001C37CE">
    <w:pPr>
      <w:pStyle w:val="Agency-footer"/>
      <w:ind w:right="360" w:firstLine="360"/>
      <w:jc w:val="center"/>
    </w:pPr>
    <w:r>
      <w:t>Working Document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1" w:rsidRDefault="005E2DF1">
      <w:r>
        <w:separator/>
      </w:r>
    </w:p>
  </w:footnote>
  <w:footnote w:type="continuationSeparator" w:id="0">
    <w:p w:rsidR="005E2DF1" w:rsidRDefault="005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0A" w:rsidRDefault="00E7010A" w:rsidP="00EA53FF">
    <w:pPr>
      <w:jc w:val="center"/>
    </w:pPr>
    <w:r>
      <w:rPr>
        <w:noProof/>
        <w:lang w:val="pl-PL" w:eastAsia="pl-PL"/>
      </w:rPr>
      <w:drawing>
        <wp:inline distT="0" distB="0" distL="0" distR="0" wp14:anchorId="037FB9C9" wp14:editId="560708C5">
          <wp:extent cx="5672455" cy="474345"/>
          <wp:effectExtent l="0" t="0" r="0" b="8255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10A" w:rsidRDefault="00E7010A" w:rsidP="00EA53F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0A" w:rsidRDefault="00E7010A" w:rsidP="00EA53FF">
    <w:pPr>
      <w:jc w:val="center"/>
    </w:pPr>
    <w:r>
      <w:rPr>
        <w:noProof/>
        <w:lang w:val="pl-PL" w:eastAsia="pl-PL"/>
      </w:rPr>
      <w:drawing>
        <wp:inline distT="0" distB="0" distL="0" distR="0" wp14:anchorId="66E8429C" wp14:editId="77503ABA">
          <wp:extent cx="5611495" cy="451485"/>
          <wp:effectExtent l="0" t="0" r="1905" b="5715"/>
          <wp:docPr id="8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010A" w:rsidRDefault="00E701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lang w:val="en-US"/>
      </w:rPr>
    </w:lvl>
  </w:abstractNum>
  <w:abstractNum w:abstractNumId="3" w15:restartNumberingAfterBreak="0">
    <w:nsid w:val="010833C5"/>
    <w:multiLevelType w:val="hybridMultilevel"/>
    <w:tmpl w:val="8AEC0FF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3A2982"/>
    <w:multiLevelType w:val="hybridMultilevel"/>
    <w:tmpl w:val="2166BDE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AE401C"/>
    <w:multiLevelType w:val="hybridMultilevel"/>
    <w:tmpl w:val="7E6C9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757A8"/>
    <w:multiLevelType w:val="hybridMultilevel"/>
    <w:tmpl w:val="2CA05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6183F"/>
    <w:multiLevelType w:val="hybridMultilevel"/>
    <w:tmpl w:val="CEE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435C"/>
    <w:multiLevelType w:val="hybridMultilevel"/>
    <w:tmpl w:val="B8F4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B7219"/>
    <w:multiLevelType w:val="hybridMultilevel"/>
    <w:tmpl w:val="9780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02539"/>
    <w:multiLevelType w:val="hybridMultilevel"/>
    <w:tmpl w:val="60F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22B14"/>
    <w:multiLevelType w:val="hybridMultilevel"/>
    <w:tmpl w:val="B70A8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24455"/>
    <w:multiLevelType w:val="hybridMultilevel"/>
    <w:tmpl w:val="4B70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964C5"/>
    <w:multiLevelType w:val="hybridMultilevel"/>
    <w:tmpl w:val="65A2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D382E"/>
    <w:multiLevelType w:val="hybridMultilevel"/>
    <w:tmpl w:val="014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C4CA9"/>
    <w:multiLevelType w:val="hybridMultilevel"/>
    <w:tmpl w:val="578C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CC7E62"/>
    <w:multiLevelType w:val="hybridMultilevel"/>
    <w:tmpl w:val="73FE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44009"/>
    <w:multiLevelType w:val="hybridMultilevel"/>
    <w:tmpl w:val="3C7A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F0D9B"/>
    <w:multiLevelType w:val="hybridMultilevel"/>
    <w:tmpl w:val="5D4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942A4"/>
    <w:multiLevelType w:val="hybridMultilevel"/>
    <w:tmpl w:val="00C2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136D2"/>
    <w:multiLevelType w:val="hybridMultilevel"/>
    <w:tmpl w:val="99A8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D1142"/>
    <w:multiLevelType w:val="hybridMultilevel"/>
    <w:tmpl w:val="784EB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A3672"/>
    <w:multiLevelType w:val="hybridMultilevel"/>
    <w:tmpl w:val="CBCCF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794A01"/>
    <w:multiLevelType w:val="hybridMultilevel"/>
    <w:tmpl w:val="86DC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66FBF"/>
    <w:multiLevelType w:val="hybridMultilevel"/>
    <w:tmpl w:val="A964FA8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BC28B7"/>
    <w:multiLevelType w:val="hybridMultilevel"/>
    <w:tmpl w:val="7520D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B2ADD"/>
    <w:multiLevelType w:val="hybridMultilevel"/>
    <w:tmpl w:val="3C58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B5E53"/>
    <w:multiLevelType w:val="hybridMultilevel"/>
    <w:tmpl w:val="E25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1541F"/>
    <w:multiLevelType w:val="hybridMultilevel"/>
    <w:tmpl w:val="EA52D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D3DCA"/>
    <w:multiLevelType w:val="hybridMultilevel"/>
    <w:tmpl w:val="DF9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8347C"/>
    <w:multiLevelType w:val="hybridMultilevel"/>
    <w:tmpl w:val="76CC0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629A6"/>
    <w:multiLevelType w:val="hybridMultilevel"/>
    <w:tmpl w:val="F820731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9FA4300"/>
    <w:multiLevelType w:val="hybridMultilevel"/>
    <w:tmpl w:val="40F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43E4B"/>
    <w:multiLevelType w:val="hybridMultilevel"/>
    <w:tmpl w:val="2A30D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7B3E"/>
    <w:multiLevelType w:val="hybridMultilevel"/>
    <w:tmpl w:val="8F3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454104"/>
    <w:multiLevelType w:val="hybridMultilevel"/>
    <w:tmpl w:val="E79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569E8"/>
    <w:multiLevelType w:val="hybridMultilevel"/>
    <w:tmpl w:val="4D08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970D1"/>
    <w:multiLevelType w:val="hybridMultilevel"/>
    <w:tmpl w:val="81341B9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5EA455D"/>
    <w:multiLevelType w:val="hybridMultilevel"/>
    <w:tmpl w:val="866E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318DD"/>
    <w:multiLevelType w:val="hybridMultilevel"/>
    <w:tmpl w:val="FF5280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53479C"/>
    <w:multiLevelType w:val="hybridMultilevel"/>
    <w:tmpl w:val="C220D86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F85111"/>
    <w:multiLevelType w:val="hybridMultilevel"/>
    <w:tmpl w:val="8282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26AC5"/>
    <w:multiLevelType w:val="hybridMultilevel"/>
    <w:tmpl w:val="B1F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030175"/>
    <w:multiLevelType w:val="hybridMultilevel"/>
    <w:tmpl w:val="DCB4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7326ED"/>
    <w:multiLevelType w:val="hybridMultilevel"/>
    <w:tmpl w:val="0A66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421992"/>
    <w:multiLevelType w:val="hybridMultilevel"/>
    <w:tmpl w:val="3DAE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847F55"/>
    <w:multiLevelType w:val="hybridMultilevel"/>
    <w:tmpl w:val="6AA4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F4C72"/>
    <w:multiLevelType w:val="hybridMultilevel"/>
    <w:tmpl w:val="0074B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A221D9"/>
    <w:multiLevelType w:val="hybridMultilevel"/>
    <w:tmpl w:val="744E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2F255C"/>
    <w:multiLevelType w:val="hybridMultilevel"/>
    <w:tmpl w:val="F54C05B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FD57BDC"/>
    <w:multiLevelType w:val="hybridMultilevel"/>
    <w:tmpl w:val="F8DA5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23174D"/>
    <w:multiLevelType w:val="hybridMultilevel"/>
    <w:tmpl w:val="456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5756BF"/>
    <w:multiLevelType w:val="hybridMultilevel"/>
    <w:tmpl w:val="34063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2B2A11"/>
    <w:multiLevelType w:val="hybridMultilevel"/>
    <w:tmpl w:val="1358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677FA0"/>
    <w:multiLevelType w:val="hybridMultilevel"/>
    <w:tmpl w:val="E3C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1752F"/>
    <w:multiLevelType w:val="hybridMultilevel"/>
    <w:tmpl w:val="A494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AC57B5"/>
    <w:multiLevelType w:val="hybridMultilevel"/>
    <w:tmpl w:val="E0BE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F5600A"/>
    <w:multiLevelType w:val="hybridMultilevel"/>
    <w:tmpl w:val="586C9E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FE552F"/>
    <w:multiLevelType w:val="hybridMultilevel"/>
    <w:tmpl w:val="85D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6D5CDE"/>
    <w:multiLevelType w:val="hybridMultilevel"/>
    <w:tmpl w:val="18D8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4510CC"/>
    <w:multiLevelType w:val="hybridMultilevel"/>
    <w:tmpl w:val="095C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36"/>
  </w:num>
  <w:num w:numId="4">
    <w:abstractNumId w:val="10"/>
  </w:num>
  <w:num w:numId="5">
    <w:abstractNumId w:val="8"/>
  </w:num>
  <w:num w:numId="6">
    <w:abstractNumId w:val="21"/>
  </w:num>
  <w:num w:numId="7">
    <w:abstractNumId w:val="55"/>
  </w:num>
  <w:num w:numId="8">
    <w:abstractNumId w:val="23"/>
  </w:num>
  <w:num w:numId="9">
    <w:abstractNumId w:val="13"/>
  </w:num>
  <w:num w:numId="10">
    <w:abstractNumId w:val="27"/>
  </w:num>
  <w:num w:numId="11">
    <w:abstractNumId w:val="12"/>
  </w:num>
  <w:num w:numId="12">
    <w:abstractNumId w:val="43"/>
  </w:num>
  <w:num w:numId="13">
    <w:abstractNumId w:val="22"/>
  </w:num>
  <w:num w:numId="14">
    <w:abstractNumId w:val="56"/>
  </w:num>
  <w:num w:numId="15">
    <w:abstractNumId w:val="58"/>
  </w:num>
  <w:num w:numId="16">
    <w:abstractNumId w:val="32"/>
  </w:num>
  <w:num w:numId="17">
    <w:abstractNumId w:val="41"/>
  </w:num>
  <w:num w:numId="18">
    <w:abstractNumId w:val="14"/>
  </w:num>
  <w:num w:numId="19">
    <w:abstractNumId w:val="48"/>
  </w:num>
  <w:num w:numId="20">
    <w:abstractNumId w:val="35"/>
  </w:num>
  <w:num w:numId="21">
    <w:abstractNumId w:val="26"/>
  </w:num>
  <w:num w:numId="22">
    <w:abstractNumId w:val="54"/>
  </w:num>
  <w:num w:numId="23">
    <w:abstractNumId w:val="34"/>
  </w:num>
  <w:num w:numId="24">
    <w:abstractNumId w:val="29"/>
  </w:num>
  <w:num w:numId="25">
    <w:abstractNumId w:val="38"/>
  </w:num>
  <w:num w:numId="26">
    <w:abstractNumId w:val="30"/>
  </w:num>
  <w:num w:numId="27">
    <w:abstractNumId w:val="3"/>
  </w:num>
  <w:num w:numId="28">
    <w:abstractNumId w:val="45"/>
  </w:num>
  <w:num w:numId="29">
    <w:abstractNumId w:val="46"/>
  </w:num>
  <w:num w:numId="30">
    <w:abstractNumId w:val="11"/>
  </w:num>
  <w:num w:numId="31">
    <w:abstractNumId w:val="60"/>
  </w:num>
  <w:num w:numId="32">
    <w:abstractNumId w:val="9"/>
  </w:num>
  <w:num w:numId="33">
    <w:abstractNumId w:val="57"/>
  </w:num>
  <w:num w:numId="34">
    <w:abstractNumId w:val="37"/>
  </w:num>
  <w:num w:numId="35">
    <w:abstractNumId w:val="39"/>
  </w:num>
  <w:num w:numId="36">
    <w:abstractNumId w:val="25"/>
  </w:num>
  <w:num w:numId="37">
    <w:abstractNumId w:val="42"/>
  </w:num>
  <w:num w:numId="38">
    <w:abstractNumId w:val="17"/>
  </w:num>
  <w:num w:numId="39">
    <w:abstractNumId w:val="49"/>
  </w:num>
  <w:num w:numId="40">
    <w:abstractNumId w:val="20"/>
  </w:num>
  <w:num w:numId="41">
    <w:abstractNumId w:val="47"/>
  </w:num>
  <w:num w:numId="42">
    <w:abstractNumId w:val="16"/>
  </w:num>
  <w:num w:numId="43">
    <w:abstractNumId w:val="31"/>
  </w:num>
  <w:num w:numId="44">
    <w:abstractNumId w:val="53"/>
  </w:num>
  <w:num w:numId="45">
    <w:abstractNumId w:val="7"/>
  </w:num>
  <w:num w:numId="46">
    <w:abstractNumId w:val="40"/>
  </w:num>
  <w:num w:numId="47">
    <w:abstractNumId w:val="5"/>
  </w:num>
  <w:num w:numId="48">
    <w:abstractNumId w:val="50"/>
  </w:num>
  <w:num w:numId="49">
    <w:abstractNumId w:val="18"/>
  </w:num>
  <w:num w:numId="50">
    <w:abstractNumId w:val="6"/>
  </w:num>
  <w:num w:numId="51">
    <w:abstractNumId w:val="19"/>
  </w:num>
  <w:num w:numId="52">
    <w:abstractNumId w:val="4"/>
  </w:num>
  <w:num w:numId="53">
    <w:abstractNumId w:val="24"/>
  </w:num>
  <w:num w:numId="54">
    <w:abstractNumId w:val="33"/>
  </w:num>
  <w:num w:numId="55">
    <w:abstractNumId w:val="59"/>
  </w:num>
  <w:num w:numId="56">
    <w:abstractNumId w:val="52"/>
  </w:num>
  <w:num w:numId="57">
    <w:abstractNumId w:val="28"/>
  </w:num>
  <w:num w:numId="58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5"/>
    <w:rsid w:val="0000297F"/>
    <w:rsid w:val="00002F69"/>
    <w:rsid w:val="000030C8"/>
    <w:rsid w:val="00011C9C"/>
    <w:rsid w:val="000300E4"/>
    <w:rsid w:val="000333D8"/>
    <w:rsid w:val="00036888"/>
    <w:rsid w:val="00040E10"/>
    <w:rsid w:val="0004197D"/>
    <w:rsid w:val="000432EB"/>
    <w:rsid w:val="00045E9F"/>
    <w:rsid w:val="00052103"/>
    <w:rsid w:val="00061A14"/>
    <w:rsid w:val="00064114"/>
    <w:rsid w:val="00064A4B"/>
    <w:rsid w:val="00066739"/>
    <w:rsid w:val="00076765"/>
    <w:rsid w:val="000830F9"/>
    <w:rsid w:val="00084CAB"/>
    <w:rsid w:val="00086454"/>
    <w:rsid w:val="000902AE"/>
    <w:rsid w:val="00094992"/>
    <w:rsid w:val="00096698"/>
    <w:rsid w:val="000A328A"/>
    <w:rsid w:val="000A3E3B"/>
    <w:rsid w:val="000A4836"/>
    <w:rsid w:val="000A5EE7"/>
    <w:rsid w:val="000B3F8A"/>
    <w:rsid w:val="000B4F5A"/>
    <w:rsid w:val="000B7FB6"/>
    <w:rsid w:val="000C64AD"/>
    <w:rsid w:val="000C7443"/>
    <w:rsid w:val="000D1B40"/>
    <w:rsid w:val="000D3C43"/>
    <w:rsid w:val="000D6595"/>
    <w:rsid w:val="000D72FB"/>
    <w:rsid w:val="000E1AAE"/>
    <w:rsid w:val="000F1006"/>
    <w:rsid w:val="000F26DB"/>
    <w:rsid w:val="000F3D9F"/>
    <w:rsid w:val="000F5ED5"/>
    <w:rsid w:val="00101CFD"/>
    <w:rsid w:val="001031C2"/>
    <w:rsid w:val="00103D1C"/>
    <w:rsid w:val="00106F68"/>
    <w:rsid w:val="00107DF5"/>
    <w:rsid w:val="00124C05"/>
    <w:rsid w:val="00125AEB"/>
    <w:rsid w:val="00125DA6"/>
    <w:rsid w:val="00137A44"/>
    <w:rsid w:val="0014051B"/>
    <w:rsid w:val="00140FEE"/>
    <w:rsid w:val="00141F2C"/>
    <w:rsid w:val="0015727D"/>
    <w:rsid w:val="00166EFA"/>
    <w:rsid w:val="0016740E"/>
    <w:rsid w:val="001710C3"/>
    <w:rsid w:val="00171975"/>
    <w:rsid w:val="001733C1"/>
    <w:rsid w:val="00174AEF"/>
    <w:rsid w:val="001758A5"/>
    <w:rsid w:val="0017688F"/>
    <w:rsid w:val="0019478B"/>
    <w:rsid w:val="001A0D6D"/>
    <w:rsid w:val="001A178F"/>
    <w:rsid w:val="001A58DA"/>
    <w:rsid w:val="001B3B3F"/>
    <w:rsid w:val="001B425D"/>
    <w:rsid w:val="001B4828"/>
    <w:rsid w:val="001C0539"/>
    <w:rsid w:val="001C30A8"/>
    <w:rsid w:val="001C376F"/>
    <w:rsid w:val="001C37CE"/>
    <w:rsid w:val="001C47A6"/>
    <w:rsid w:val="001C5572"/>
    <w:rsid w:val="001C7FFE"/>
    <w:rsid w:val="001D0ED0"/>
    <w:rsid w:val="001D1264"/>
    <w:rsid w:val="001D345B"/>
    <w:rsid w:val="001D3561"/>
    <w:rsid w:val="001D3CC9"/>
    <w:rsid w:val="001D4562"/>
    <w:rsid w:val="001D4F90"/>
    <w:rsid w:val="001D726B"/>
    <w:rsid w:val="001D74B1"/>
    <w:rsid w:val="001F010C"/>
    <w:rsid w:val="00211ABA"/>
    <w:rsid w:val="00211BB4"/>
    <w:rsid w:val="00212068"/>
    <w:rsid w:val="00215DCF"/>
    <w:rsid w:val="00216633"/>
    <w:rsid w:val="002224DC"/>
    <w:rsid w:val="00224412"/>
    <w:rsid w:val="00231974"/>
    <w:rsid w:val="002330A6"/>
    <w:rsid w:val="002340BB"/>
    <w:rsid w:val="00236E8A"/>
    <w:rsid w:val="00236F37"/>
    <w:rsid w:val="00242D38"/>
    <w:rsid w:val="002450F6"/>
    <w:rsid w:val="00246D14"/>
    <w:rsid w:val="00251206"/>
    <w:rsid w:val="002535A6"/>
    <w:rsid w:val="00263AB2"/>
    <w:rsid w:val="00272560"/>
    <w:rsid w:val="0027286A"/>
    <w:rsid w:val="002743A3"/>
    <w:rsid w:val="0028381D"/>
    <w:rsid w:val="00283AC2"/>
    <w:rsid w:val="002868CF"/>
    <w:rsid w:val="00297CEA"/>
    <w:rsid w:val="002B2C23"/>
    <w:rsid w:val="002C7A69"/>
    <w:rsid w:val="002D11AC"/>
    <w:rsid w:val="002D53C5"/>
    <w:rsid w:val="002E29D2"/>
    <w:rsid w:val="002E5D1B"/>
    <w:rsid w:val="002F03B7"/>
    <w:rsid w:val="002F1477"/>
    <w:rsid w:val="002F4268"/>
    <w:rsid w:val="0030457A"/>
    <w:rsid w:val="00306982"/>
    <w:rsid w:val="0031308A"/>
    <w:rsid w:val="00317C60"/>
    <w:rsid w:val="003218AF"/>
    <w:rsid w:val="00325A5D"/>
    <w:rsid w:val="00326B6A"/>
    <w:rsid w:val="00330542"/>
    <w:rsid w:val="0033782B"/>
    <w:rsid w:val="00343420"/>
    <w:rsid w:val="003472F4"/>
    <w:rsid w:val="00347568"/>
    <w:rsid w:val="00347628"/>
    <w:rsid w:val="00352DEC"/>
    <w:rsid w:val="00356B10"/>
    <w:rsid w:val="00357995"/>
    <w:rsid w:val="00361B3D"/>
    <w:rsid w:val="00362143"/>
    <w:rsid w:val="003627B3"/>
    <w:rsid w:val="003652DB"/>
    <w:rsid w:val="003658EF"/>
    <w:rsid w:val="00365CC1"/>
    <w:rsid w:val="00366236"/>
    <w:rsid w:val="00374B48"/>
    <w:rsid w:val="003803AF"/>
    <w:rsid w:val="00390143"/>
    <w:rsid w:val="00397F2C"/>
    <w:rsid w:val="003A2F2E"/>
    <w:rsid w:val="003A4465"/>
    <w:rsid w:val="003A46FB"/>
    <w:rsid w:val="003B2296"/>
    <w:rsid w:val="003B265B"/>
    <w:rsid w:val="003C0064"/>
    <w:rsid w:val="003D1121"/>
    <w:rsid w:val="003D20A4"/>
    <w:rsid w:val="003D4B50"/>
    <w:rsid w:val="003D628F"/>
    <w:rsid w:val="003D7D48"/>
    <w:rsid w:val="003E03F2"/>
    <w:rsid w:val="003E108E"/>
    <w:rsid w:val="003E1F6A"/>
    <w:rsid w:val="003E7D18"/>
    <w:rsid w:val="003F3137"/>
    <w:rsid w:val="004077DB"/>
    <w:rsid w:val="00411027"/>
    <w:rsid w:val="004123E1"/>
    <w:rsid w:val="00413917"/>
    <w:rsid w:val="004143F7"/>
    <w:rsid w:val="00422A9F"/>
    <w:rsid w:val="00430158"/>
    <w:rsid w:val="0043296C"/>
    <w:rsid w:val="004332C3"/>
    <w:rsid w:val="004402FD"/>
    <w:rsid w:val="004462CA"/>
    <w:rsid w:val="00446F78"/>
    <w:rsid w:val="00466D14"/>
    <w:rsid w:val="0047448E"/>
    <w:rsid w:val="00475858"/>
    <w:rsid w:val="004767CF"/>
    <w:rsid w:val="00480F6E"/>
    <w:rsid w:val="004867D4"/>
    <w:rsid w:val="00487997"/>
    <w:rsid w:val="00490DA7"/>
    <w:rsid w:val="00491F23"/>
    <w:rsid w:val="00492B0B"/>
    <w:rsid w:val="00497727"/>
    <w:rsid w:val="004A6652"/>
    <w:rsid w:val="004A6D30"/>
    <w:rsid w:val="004C177C"/>
    <w:rsid w:val="004C3AC1"/>
    <w:rsid w:val="004C46F3"/>
    <w:rsid w:val="004C66A9"/>
    <w:rsid w:val="004C7B28"/>
    <w:rsid w:val="004D1734"/>
    <w:rsid w:val="004D3768"/>
    <w:rsid w:val="004E1631"/>
    <w:rsid w:val="004F376D"/>
    <w:rsid w:val="004F5BE2"/>
    <w:rsid w:val="004F787E"/>
    <w:rsid w:val="00510735"/>
    <w:rsid w:val="00510D2B"/>
    <w:rsid w:val="00511E8E"/>
    <w:rsid w:val="005166B2"/>
    <w:rsid w:val="00521FBA"/>
    <w:rsid w:val="005252D5"/>
    <w:rsid w:val="00526B21"/>
    <w:rsid w:val="00530A08"/>
    <w:rsid w:val="00531320"/>
    <w:rsid w:val="00532E2B"/>
    <w:rsid w:val="00536282"/>
    <w:rsid w:val="005364C9"/>
    <w:rsid w:val="00542CD7"/>
    <w:rsid w:val="00542D1B"/>
    <w:rsid w:val="00544337"/>
    <w:rsid w:val="0054594E"/>
    <w:rsid w:val="00555E51"/>
    <w:rsid w:val="00556A12"/>
    <w:rsid w:val="00562379"/>
    <w:rsid w:val="00562517"/>
    <w:rsid w:val="005662CC"/>
    <w:rsid w:val="005727B9"/>
    <w:rsid w:val="005749BA"/>
    <w:rsid w:val="00577BF1"/>
    <w:rsid w:val="00585853"/>
    <w:rsid w:val="0058782C"/>
    <w:rsid w:val="0059025C"/>
    <w:rsid w:val="005907FD"/>
    <w:rsid w:val="0059520B"/>
    <w:rsid w:val="005A6C18"/>
    <w:rsid w:val="005A6E56"/>
    <w:rsid w:val="005B1070"/>
    <w:rsid w:val="005B1AFC"/>
    <w:rsid w:val="005B1D67"/>
    <w:rsid w:val="005C02CF"/>
    <w:rsid w:val="005C1547"/>
    <w:rsid w:val="005C18C8"/>
    <w:rsid w:val="005C1C45"/>
    <w:rsid w:val="005C5BCE"/>
    <w:rsid w:val="005D1EDB"/>
    <w:rsid w:val="005D5C15"/>
    <w:rsid w:val="005D631B"/>
    <w:rsid w:val="005D7052"/>
    <w:rsid w:val="005D7D15"/>
    <w:rsid w:val="005E0123"/>
    <w:rsid w:val="005E2DF1"/>
    <w:rsid w:val="005E317D"/>
    <w:rsid w:val="005E3A93"/>
    <w:rsid w:val="005E5BBB"/>
    <w:rsid w:val="005E63F1"/>
    <w:rsid w:val="005E7127"/>
    <w:rsid w:val="005E76F0"/>
    <w:rsid w:val="005F2E8D"/>
    <w:rsid w:val="00604D51"/>
    <w:rsid w:val="00606224"/>
    <w:rsid w:val="0060737B"/>
    <w:rsid w:val="00613529"/>
    <w:rsid w:val="00614290"/>
    <w:rsid w:val="00617251"/>
    <w:rsid w:val="00617413"/>
    <w:rsid w:val="006217E1"/>
    <w:rsid w:val="006250EF"/>
    <w:rsid w:val="00625BDE"/>
    <w:rsid w:val="00630271"/>
    <w:rsid w:val="0063116D"/>
    <w:rsid w:val="006334B8"/>
    <w:rsid w:val="00635577"/>
    <w:rsid w:val="0063732D"/>
    <w:rsid w:val="00640787"/>
    <w:rsid w:val="00644116"/>
    <w:rsid w:val="00652A43"/>
    <w:rsid w:val="0065312E"/>
    <w:rsid w:val="00660FB7"/>
    <w:rsid w:val="00666E9A"/>
    <w:rsid w:val="00667788"/>
    <w:rsid w:val="00676AA7"/>
    <w:rsid w:val="006778BA"/>
    <w:rsid w:val="00677DA6"/>
    <w:rsid w:val="006811FB"/>
    <w:rsid w:val="0068302F"/>
    <w:rsid w:val="00686905"/>
    <w:rsid w:val="0069183C"/>
    <w:rsid w:val="006931A9"/>
    <w:rsid w:val="00693B23"/>
    <w:rsid w:val="00697F33"/>
    <w:rsid w:val="006A25D3"/>
    <w:rsid w:val="006A4051"/>
    <w:rsid w:val="006A682E"/>
    <w:rsid w:val="006B4288"/>
    <w:rsid w:val="006B4D77"/>
    <w:rsid w:val="006C0D7F"/>
    <w:rsid w:val="006C1100"/>
    <w:rsid w:val="006D437A"/>
    <w:rsid w:val="006D5A5E"/>
    <w:rsid w:val="006D6B02"/>
    <w:rsid w:val="006D6CED"/>
    <w:rsid w:val="006E1B7E"/>
    <w:rsid w:val="006E4B27"/>
    <w:rsid w:val="006E6EB5"/>
    <w:rsid w:val="006E7D8D"/>
    <w:rsid w:val="006F3EF1"/>
    <w:rsid w:val="006F70F8"/>
    <w:rsid w:val="007013F0"/>
    <w:rsid w:val="00702116"/>
    <w:rsid w:val="00707720"/>
    <w:rsid w:val="00710CB4"/>
    <w:rsid w:val="00711801"/>
    <w:rsid w:val="00712A60"/>
    <w:rsid w:val="007148AA"/>
    <w:rsid w:val="00722B8F"/>
    <w:rsid w:val="00723A4B"/>
    <w:rsid w:val="0072671E"/>
    <w:rsid w:val="00733576"/>
    <w:rsid w:val="0073499D"/>
    <w:rsid w:val="00737408"/>
    <w:rsid w:val="00741B4F"/>
    <w:rsid w:val="00744B4F"/>
    <w:rsid w:val="0074587F"/>
    <w:rsid w:val="007469E0"/>
    <w:rsid w:val="00753738"/>
    <w:rsid w:val="00756671"/>
    <w:rsid w:val="00761698"/>
    <w:rsid w:val="0076327D"/>
    <w:rsid w:val="00763DC4"/>
    <w:rsid w:val="00764BA7"/>
    <w:rsid w:val="00767822"/>
    <w:rsid w:val="00767D01"/>
    <w:rsid w:val="007708CE"/>
    <w:rsid w:val="00772552"/>
    <w:rsid w:val="007744C4"/>
    <w:rsid w:val="00774FE1"/>
    <w:rsid w:val="00782BA7"/>
    <w:rsid w:val="007878B9"/>
    <w:rsid w:val="007879BF"/>
    <w:rsid w:val="00787C69"/>
    <w:rsid w:val="007921EE"/>
    <w:rsid w:val="007956B0"/>
    <w:rsid w:val="007A2392"/>
    <w:rsid w:val="007A4401"/>
    <w:rsid w:val="007A4520"/>
    <w:rsid w:val="007C2676"/>
    <w:rsid w:val="007D3C7A"/>
    <w:rsid w:val="007D68B1"/>
    <w:rsid w:val="007E3C30"/>
    <w:rsid w:val="007E46A5"/>
    <w:rsid w:val="007E500E"/>
    <w:rsid w:val="007E6BB6"/>
    <w:rsid w:val="007F0304"/>
    <w:rsid w:val="007F7B8C"/>
    <w:rsid w:val="00801666"/>
    <w:rsid w:val="00802E3D"/>
    <w:rsid w:val="00807DEC"/>
    <w:rsid w:val="00812645"/>
    <w:rsid w:val="00814BD3"/>
    <w:rsid w:val="0081742A"/>
    <w:rsid w:val="00817458"/>
    <w:rsid w:val="00817474"/>
    <w:rsid w:val="00817658"/>
    <w:rsid w:val="00825E6D"/>
    <w:rsid w:val="00832816"/>
    <w:rsid w:val="00836B8B"/>
    <w:rsid w:val="00840BF4"/>
    <w:rsid w:val="00842CF2"/>
    <w:rsid w:val="00847266"/>
    <w:rsid w:val="00850F70"/>
    <w:rsid w:val="00851AB8"/>
    <w:rsid w:val="008526AD"/>
    <w:rsid w:val="0085330C"/>
    <w:rsid w:val="00854F72"/>
    <w:rsid w:val="00857EEF"/>
    <w:rsid w:val="00863A91"/>
    <w:rsid w:val="008669CF"/>
    <w:rsid w:val="0086768F"/>
    <w:rsid w:val="008707BE"/>
    <w:rsid w:val="008750D2"/>
    <w:rsid w:val="008854E4"/>
    <w:rsid w:val="00886046"/>
    <w:rsid w:val="00887556"/>
    <w:rsid w:val="00887B8D"/>
    <w:rsid w:val="0089408B"/>
    <w:rsid w:val="008974E6"/>
    <w:rsid w:val="008A1120"/>
    <w:rsid w:val="008A3E68"/>
    <w:rsid w:val="008A4488"/>
    <w:rsid w:val="008B0070"/>
    <w:rsid w:val="008B4BF4"/>
    <w:rsid w:val="008C3AD2"/>
    <w:rsid w:val="008C561F"/>
    <w:rsid w:val="008C5780"/>
    <w:rsid w:val="008C5ECE"/>
    <w:rsid w:val="008D01C9"/>
    <w:rsid w:val="008D4BC1"/>
    <w:rsid w:val="008D6BFD"/>
    <w:rsid w:val="008D6FDC"/>
    <w:rsid w:val="008D73D4"/>
    <w:rsid w:val="008E068B"/>
    <w:rsid w:val="008E41F9"/>
    <w:rsid w:val="008E5844"/>
    <w:rsid w:val="00901B7B"/>
    <w:rsid w:val="00901F2F"/>
    <w:rsid w:val="00906169"/>
    <w:rsid w:val="00907628"/>
    <w:rsid w:val="00911966"/>
    <w:rsid w:val="00913BEB"/>
    <w:rsid w:val="00916FC5"/>
    <w:rsid w:val="00920AF3"/>
    <w:rsid w:val="00923D72"/>
    <w:rsid w:val="00925C30"/>
    <w:rsid w:val="00927860"/>
    <w:rsid w:val="0093493B"/>
    <w:rsid w:val="00937204"/>
    <w:rsid w:val="00937FE9"/>
    <w:rsid w:val="00946A5D"/>
    <w:rsid w:val="0095119C"/>
    <w:rsid w:val="00953605"/>
    <w:rsid w:val="009539AA"/>
    <w:rsid w:val="0095493C"/>
    <w:rsid w:val="0095628E"/>
    <w:rsid w:val="00963AD5"/>
    <w:rsid w:val="00964F2D"/>
    <w:rsid w:val="00976592"/>
    <w:rsid w:val="00980637"/>
    <w:rsid w:val="0098798D"/>
    <w:rsid w:val="00990179"/>
    <w:rsid w:val="009943DF"/>
    <w:rsid w:val="0099684C"/>
    <w:rsid w:val="009A2223"/>
    <w:rsid w:val="009A32CC"/>
    <w:rsid w:val="009A565A"/>
    <w:rsid w:val="009A628E"/>
    <w:rsid w:val="009A69A8"/>
    <w:rsid w:val="009A6F74"/>
    <w:rsid w:val="009B1394"/>
    <w:rsid w:val="009B1562"/>
    <w:rsid w:val="009B41AA"/>
    <w:rsid w:val="009B5A48"/>
    <w:rsid w:val="009B6862"/>
    <w:rsid w:val="009C03ED"/>
    <w:rsid w:val="009C29D6"/>
    <w:rsid w:val="009C65EE"/>
    <w:rsid w:val="009D0F3A"/>
    <w:rsid w:val="009D1598"/>
    <w:rsid w:val="009D28E6"/>
    <w:rsid w:val="009D35BD"/>
    <w:rsid w:val="009E070C"/>
    <w:rsid w:val="009E2E8D"/>
    <w:rsid w:val="009E4613"/>
    <w:rsid w:val="009F122D"/>
    <w:rsid w:val="009F29DC"/>
    <w:rsid w:val="009F4517"/>
    <w:rsid w:val="009F622B"/>
    <w:rsid w:val="009F723F"/>
    <w:rsid w:val="00A02B29"/>
    <w:rsid w:val="00A03B63"/>
    <w:rsid w:val="00A05FE7"/>
    <w:rsid w:val="00A141BF"/>
    <w:rsid w:val="00A21C4A"/>
    <w:rsid w:val="00A23D2B"/>
    <w:rsid w:val="00A2487B"/>
    <w:rsid w:val="00A24B39"/>
    <w:rsid w:val="00A33100"/>
    <w:rsid w:val="00A34406"/>
    <w:rsid w:val="00A41587"/>
    <w:rsid w:val="00A43A03"/>
    <w:rsid w:val="00A44CDA"/>
    <w:rsid w:val="00A75B0A"/>
    <w:rsid w:val="00A80B4C"/>
    <w:rsid w:val="00A80D3E"/>
    <w:rsid w:val="00A82E4B"/>
    <w:rsid w:val="00A8402E"/>
    <w:rsid w:val="00A8539D"/>
    <w:rsid w:val="00A90C93"/>
    <w:rsid w:val="00A91B57"/>
    <w:rsid w:val="00AA2069"/>
    <w:rsid w:val="00AA371B"/>
    <w:rsid w:val="00AA4496"/>
    <w:rsid w:val="00AA6FD6"/>
    <w:rsid w:val="00AB04BC"/>
    <w:rsid w:val="00AB1BAE"/>
    <w:rsid w:val="00AB7ACA"/>
    <w:rsid w:val="00AC0E47"/>
    <w:rsid w:val="00AD3BC5"/>
    <w:rsid w:val="00AD5581"/>
    <w:rsid w:val="00AE32FA"/>
    <w:rsid w:val="00AF02F0"/>
    <w:rsid w:val="00AF412D"/>
    <w:rsid w:val="00AF6721"/>
    <w:rsid w:val="00B034E7"/>
    <w:rsid w:val="00B1162F"/>
    <w:rsid w:val="00B15219"/>
    <w:rsid w:val="00B23A4C"/>
    <w:rsid w:val="00B33B1C"/>
    <w:rsid w:val="00B343F2"/>
    <w:rsid w:val="00B46037"/>
    <w:rsid w:val="00B47ACF"/>
    <w:rsid w:val="00B61FDF"/>
    <w:rsid w:val="00B61FE9"/>
    <w:rsid w:val="00B65208"/>
    <w:rsid w:val="00B705FB"/>
    <w:rsid w:val="00B77187"/>
    <w:rsid w:val="00B7757C"/>
    <w:rsid w:val="00B778BC"/>
    <w:rsid w:val="00B863C9"/>
    <w:rsid w:val="00B867B6"/>
    <w:rsid w:val="00BA0B9F"/>
    <w:rsid w:val="00BA3289"/>
    <w:rsid w:val="00BA646C"/>
    <w:rsid w:val="00BA7F4E"/>
    <w:rsid w:val="00BB19F4"/>
    <w:rsid w:val="00BB3784"/>
    <w:rsid w:val="00BB5961"/>
    <w:rsid w:val="00BB6A9B"/>
    <w:rsid w:val="00BC74F9"/>
    <w:rsid w:val="00BD1E51"/>
    <w:rsid w:val="00BD64DB"/>
    <w:rsid w:val="00BD7874"/>
    <w:rsid w:val="00BE115B"/>
    <w:rsid w:val="00BE634B"/>
    <w:rsid w:val="00C00A77"/>
    <w:rsid w:val="00C0778E"/>
    <w:rsid w:val="00C15D07"/>
    <w:rsid w:val="00C21496"/>
    <w:rsid w:val="00C2352F"/>
    <w:rsid w:val="00C3278D"/>
    <w:rsid w:val="00C34167"/>
    <w:rsid w:val="00C34F00"/>
    <w:rsid w:val="00C4553D"/>
    <w:rsid w:val="00C45C6D"/>
    <w:rsid w:val="00C46415"/>
    <w:rsid w:val="00C47D8E"/>
    <w:rsid w:val="00C53D53"/>
    <w:rsid w:val="00C64C52"/>
    <w:rsid w:val="00C6537C"/>
    <w:rsid w:val="00C6549C"/>
    <w:rsid w:val="00C65C43"/>
    <w:rsid w:val="00C801D9"/>
    <w:rsid w:val="00C828EB"/>
    <w:rsid w:val="00C873B9"/>
    <w:rsid w:val="00C903E7"/>
    <w:rsid w:val="00C9229F"/>
    <w:rsid w:val="00C92BB9"/>
    <w:rsid w:val="00CA2F39"/>
    <w:rsid w:val="00CA3314"/>
    <w:rsid w:val="00CA4F1A"/>
    <w:rsid w:val="00CA69FA"/>
    <w:rsid w:val="00CA6A17"/>
    <w:rsid w:val="00CA7252"/>
    <w:rsid w:val="00CB1C00"/>
    <w:rsid w:val="00CB3872"/>
    <w:rsid w:val="00CB6B45"/>
    <w:rsid w:val="00CC6AE3"/>
    <w:rsid w:val="00CD28A4"/>
    <w:rsid w:val="00CD41A5"/>
    <w:rsid w:val="00CD5267"/>
    <w:rsid w:val="00CD6226"/>
    <w:rsid w:val="00CE4406"/>
    <w:rsid w:val="00CE5572"/>
    <w:rsid w:val="00CF3DB1"/>
    <w:rsid w:val="00CF4117"/>
    <w:rsid w:val="00CF4C5D"/>
    <w:rsid w:val="00D00365"/>
    <w:rsid w:val="00D00A63"/>
    <w:rsid w:val="00D040F7"/>
    <w:rsid w:val="00D07724"/>
    <w:rsid w:val="00D15A56"/>
    <w:rsid w:val="00D2224A"/>
    <w:rsid w:val="00D25C1B"/>
    <w:rsid w:val="00D2779E"/>
    <w:rsid w:val="00D31607"/>
    <w:rsid w:val="00D350C4"/>
    <w:rsid w:val="00D46437"/>
    <w:rsid w:val="00D503E9"/>
    <w:rsid w:val="00D50E94"/>
    <w:rsid w:val="00D52AC4"/>
    <w:rsid w:val="00D54618"/>
    <w:rsid w:val="00D54A8E"/>
    <w:rsid w:val="00D56D9E"/>
    <w:rsid w:val="00D5775A"/>
    <w:rsid w:val="00D60561"/>
    <w:rsid w:val="00D60582"/>
    <w:rsid w:val="00D64675"/>
    <w:rsid w:val="00D65900"/>
    <w:rsid w:val="00D66CE5"/>
    <w:rsid w:val="00D705E9"/>
    <w:rsid w:val="00D712FC"/>
    <w:rsid w:val="00D808C9"/>
    <w:rsid w:val="00D865FA"/>
    <w:rsid w:val="00D91E9D"/>
    <w:rsid w:val="00DA452E"/>
    <w:rsid w:val="00DA7129"/>
    <w:rsid w:val="00DA7D56"/>
    <w:rsid w:val="00DA7F6B"/>
    <w:rsid w:val="00DB110C"/>
    <w:rsid w:val="00DC22D9"/>
    <w:rsid w:val="00DC3392"/>
    <w:rsid w:val="00DD2D0D"/>
    <w:rsid w:val="00DD528C"/>
    <w:rsid w:val="00DD6AEA"/>
    <w:rsid w:val="00DE0441"/>
    <w:rsid w:val="00DE187F"/>
    <w:rsid w:val="00DE1977"/>
    <w:rsid w:val="00DF7D64"/>
    <w:rsid w:val="00E064B7"/>
    <w:rsid w:val="00E06DAB"/>
    <w:rsid w:val="00E14A5F"/>
    <w:rsid w:val="00E16AA3"/>
    <w:rsid w:val="00E21670"/>
    <w:rsid w:val="00E22226"/>
    <w:rsid w:val="00E235DB"/>
    <w:rsid w:val="00E247CF"/>
    <w:rsid w:val="00E2779F"/>
    <w:rsid w:val="00E37049"/>
    <w:rsid w:val="00E40E9C"/>
    <w:rsid w:val="00E43793"/>
    <w:rsid w:val="00E46589"/>
    <w:rsid w:val="00E466C2"/>
    <w:rsid w:val="00E5636C"/>
    <w:rsid w:val="00E648A4"/>
    <w:rsid w:val="00E65C13"/>
    <w:rsid w:val="00E7010A"/>
    <w:rsid w:val="00E76EFD"/>
    <w:rsid w:val="00E82CCB"/>
    <w:rsid w:val="00E90E20"/>
    <w:rsid w:val="00E945EF"/>
    <w:rsid w:val="00E97EA7"/>
    <w:rsid w:val="00EA1A40"/>
    <w:rsid w:val="00EA53FF"/>
    <w:rsid w:val="00EC2E13"/>
    <w:rsid w:val="00EC57A3"/>
    <w:rsid w:val="00EC6B2B"/>
    <w:rsid w:val="00ED27F5"/>
    <w:rsid w:val="00ED3DF6"/>
    <w:rsid w:val="00ED4A98"/>
    <w:rsid w:val="00ED5924"/>
    <w:rsid w:val="00EE3985"/>
    <w:rsid w:val="00EE627D"/>
    <w:rsid w:val="00EE6C3E"/>
    <w:rsid w:val="00EF23CC"/>
    <w:rsid w:val="00F00886"/>
    <w:rsid w:val="00F05C61"/>
    <w:rsid w:val="00F05DA7"/>
    <w:rsid w:val="00F10614"/>
    <w:rsid w:val="00F1489C"/>
    <w:rsid w:val="00F20AE4"/>
    <w:rsid w:val="00F301EE"/>
    <w:rsid w:val="00F35A4C"/>
    <w:rsid w:val="00F4260E"/>
    <w:rsid w:val="00F4318B"/>
    <w:rsid w:val="00F5220E"/>
    <w:rsid w:val="00F5375F"/>
    <w:rsid w:val="00F61562"/>
    <w:rsid w:val="00F621D7"/>
    <w:rsid w:val="00F624CF"/>
    <w:rsid w:val="00F648B5"/>
    <w:rsid w:val="00F678CA"/>
    <w:rsid w:val="00F75596"/>
    <w:rsid w:val="00F76A98"/>
    <w:rsid w:val="00F772B5"/>
    <w:rsid w:val="00F80375"/>
    <w:rsid w:val="00F8305D"/>
    <w:rsid w:val="00F901C4"/>
    <w:rsid w:val="00FA0122"/>
    <w:rsid w:val="00FA237E"/>
    <w:rsid w:val="00FA40A2"/>
    <w:rsid w:val="00FA56E3"/>
    <w:rsid w:val="00FA5B28"/>
    <w:rsid w:val="00FA792B"/>
    <w:rsid w:val="00FB3010"/>
    <w:rsid w:val="00FC54C8"/>
    <w:rsid w:val="00FC6752"/>
    <w:rsid w:val="00FD0E8E"/>
    <w:rsid w:val="00FD14F4"/>
    <w:rsid w:val="00FD53EF"/>
    <w:rsid w:val="00FE1DA3"/>
    <w:rsid w:val="00FE5682"/>
    <w:rsid w:val="00FF1B82"/>
    <w:rsid w:val="00FF1C3D"/>
    <w:rsid w:val="00FF1E29"/>
    <w:rsid w:val="00FF7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3C2029"/>
  <w15:docId w15:val="{CA6D0C9F-FF4F-B44F-94D2-8D749D01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6E"/>
    <w:rPr>
      <w:sz w:val="24"/>
    </w:rPr>
  </w:style>
  <w:style w:type="paragraph" w:styleId="Nagwek1">
    <w:name w:val="heading 1"/>
    <w:basedOn w:val="Normalny"/>
    <w:next w:val="Normalny"/>
    <w:qFormat/>
    <w:rsid w:val="00480F6E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58EF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rsid w:val="003658E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3658EF"/>
    <w:rPr>
      <w:rFonts w:ascii="Lucida Grande" w:hAnsi="Lucida Grande" w:cs="Lucida Grande"/>
      <w:sz w:val="18"/>
      <w:szCs w:val="18"/>
      <w:lang w:val="en-GB"/>
    </w:rPr>
  </w:style>
  <w:style w:type="character" w:customStyle="1" w:styleId="NagwekZnak">
    <w:name w:val="Nagłówek Znak"/>
    <w:link w:val="Nagwek"/>
    <w:rsid w:val="003658EF"/>
    <w:rPr>
      <w:sz w:val="24"/>
      <w:lang w:val="en-GB"/>
    </w:rPr>
  </w:style>
  <w:style w:type="paragraph" w:styleId="Stopka">
    <w:name w:val="footer"/>
    <w:basedOn w:val="Normalny"/>
    <w:link w:val="StopkaZnak"/>
    <w:rsid w:val="003658EF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rsid w:val="003658EF"/>
    <w:rPr>
      <w:sz w:val="24"/>
      <w:lang w:val="en-GB"/>
    </w:rPr>
  </w:style>
  <w:style w:type="paragraph" w:styleId="Spistreci1">
    <w:name w:val="toc 1"/>
    <w:basedOn w:val="Normalny"/>
    <w:next w:val="Normalny"/>
    <w:autoRedefine/>
    <w:uiPriority w:val="39"/>
    <w:rsid w:val="00064A4B"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next w:val="Normalny"/>
    <w:autoRedefine/>
    <w:uiPriority w:val="39"/>
    <w:rsid w:val="00064A4B"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next w:val="Normalny"/>
    <w:autoRedefine/>
    <w:uiPriority w:val="39"/>
    <w:rsid w:val="00064A4B"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next w:val="Normalny"/>
    <w:autoRedefine/>
    <w:semiHidden/>
    <w:rsid w:val="000F3BA2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semiHidden/>
    <w:rsid w:val="000F3BA2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semiHidden/>
    <w:rsid w:val="000F3BA2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semiHidden/>
    <w:rsid w:val="000F3BA2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semiHidden/>
    <w:rsid w:val="000F3BA2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semiHidden/>
    <w:rsid w:val="000F3BA2"/>
    <w:pPr>
      <w:ind w:left="1680"/>
    </w:pPr>
    <w:rPr>
      <w:sz w:val="20"/>
    </w:rPr>
  </w:style>
  <w:style w:type="character" w:customStyle="1" w:styleId="Nagwek4Znak">
    <w:name w:val="Nagłówek 4 Znak"/>
    <w:link w:val="Nagwek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ny"/>
    <w:next w:val="Agency-body-text"/>
    <w:qFormat/>
    <w:rsid w:val="00137A44"/>
    <w:pPr>
      <w:keepNext/>
      <w:pBdr>
        <w:bottom w:val="single" w:sz="4" w:space="1" w:color="auto"/>
      </w:pBdr>
      <w:spacing w:before="400" w:after="400"/>
      <w:outlineLvl w:val="0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ny"/>
    <w:next w:val="Agency-body-text"/>
    <w:qFormat/>
    <w:rsid w:val="0043296C"/>
    <w:pPr>
      <w:keepNext/>
      <w:pBdr>
        <w:bottom w:val="single" w:sz="8" w:space="1" w:color="auto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next w:val="Agency-body-text"/>
    <w:qFormat/>
    <w:rsid w:val="009D1598"/>
    <w:pPr>
      <w:keepNext/>
      <w:spacing w:before="240" w:after="120"/>
      <w:jc w:val="both"/>
      <w:outlineLvl w:val="2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ny"/>
    <w:next w:val="Agency-body-text"/>
    <w:qFormat/>
    <w:rsid w:val="00362143"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ny"/>
    <w:qFormat/>
    <w:rsid w:val="005C1C45"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link w:val="Agency-body-textChar"/>
    <w:qFormat/>
    <w:rsid w:val="00B034E7"/>
    <w:pPr>
      <w:spacing w:before="120" w:after="120"/>
    </w:pPr>
    <w:rPr>
      <w:rFonts w:ascii="Calibri" w:hAnsi="Calibri"/>
      <w:color w:val="000000" w:themeColor="text1"/>
    </w:rPr>
  </w:style>
  <w:style w:type="paragraph" w:styleId="Tekstprzypisudolnego">
    <w:name w:val="footnote text"/>
    <w:basedOn w:val="Normalny"/>
    <w:link w:val="TekstprzypisudolnegoZnak"/>
    <w:rsid w:val="00A8402E"/>
    <w:rPr>
      <w:szCs w:val="24"/>
    </w:rPr>
  </w:style>
  <w:style w:type="character" w:customStyle="1" w:styleId="TekstprzypisudolnegoZnak">
    <w:name w:val="Tekst przypisu dolnego Znak"/>
    <w:link w:val="Tekstprzypisudolnego"/>
    <w:rsid w:val="00A8402E"/>
    <w:rPr>
      <w:sz w:val="24"/>
      <w:szCs w:val="24"/>
      <w:lang w:val="en-GB"/>
    </w:rPr>
  </w:style>
  <w:style w:type="character" w:styleId="Odwoanieprzypisudolnego">
    <w:name w:val="footnote reference"/>
    <w:aliases w:val="Footnote Reference (Alt+R)"/>
    <w:uiPriority w:val="99"/>
    <w:rsid w:val="00A8402E"/>
    <w:rPr>
      <w:vertAlign w:val="superscript"/>
    </w:rPr>
  </w:style>
  <w:style w:type="character" w:styleId="Numerstrony">
    <w:name w:val="page number"/>
    <w:basedOn w:val="Domylnaczcionkaakapitu"/>
    <w:semiHidden/>
    <w:unhideWhenUsed/>
    <w:rsid w:val="001C37CE"/>
  </w:style>
  <w:style w:type="character" w:customStyle="1" w:styleId="Agency-body-textChar">
    <w:name w:val="Agency-body-text Char"/>
    <w:basedOn w:val="Domylnaczcionkaakapitu"/>
    <w:link w:val="Agency-body-text"/>
    <w:rsid w:val="0065312E"/>
    <w:rPr>
      <w:rFonts w:ascii="Calibri" w:hAnsi="Calibri"/>
      <w:color w:val="000000" w:themeColor="text1"/>
      <w:sz w:val="24"/>
    </w:rPr>
  </w:style>
  <w:style w:type="paragraph" w:customStyle="1" w:styleId="WW-Default">
    <w:name w:val="WW-Default"/>
    <w:rsid w:val="0069183C"/>
    <w:pPr>
      <w:suppressAutoHyphens/>
      <w:autoSpaceDE w:val="0"/>
    </w:pPr>
    <w:rPr>
      <w:rFonts w:ascii="Calibri" w:hAnsi="Calibri" w:cs="Calibri"/>
      <w:color w:val="000000"/>
      <w:sz w:val="24"/>
      <w:szCs w:val="24"/>
      <w:lang w:val="en-US" w:eastAsia="ar-SA"/>
    </w:rPr>
  </w:style>
  <w:style w:type="paragraph" w:styleId="NormalnyWeb">
    <w:name w:val="Normal (Web)"/>
    <w:basedOn w:val="Normalny"/>
    <w:uiPriority w:val="99"/>
    <w:unhideWhenUsed/>
    <w:rsid w:val="00FE5682"/>
    <w:pPr>
      <w:spacing w:before="100" w:beforeAutospacing="1" w:after="100" w:afterAutospacing="1"/>
    </w:pPr>
    <w:rPr>
      <w:rFonts w:eastAsia="MS Mincho"/>
      <w:szCs w:val="24"/>
    </w:rPr>
  </w:style>
  <w:style w:type="paragraph" w:customStyle="1" w:styleId="Default">
    <w:name w:val="Default"/>
    <w:rsid w:val="00E37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AF412D"/>
  </w:style>
  <w:style w:type="character" w:customStyle="1" w:styleId="eop">
    <w:name w:val="eop"/>
    <w:basedOn w:val="Domylnaczcionkaakapitu"/>
    <w:rsid w:val="00BE634B"/>
  </w:style>
  <w:style w:type="character" w:customStyle="1" w:styleId="advancedproofingissue">
    <w:name w:val="advancedproofingissue"/>
    <w:basedOn w:val="Domylnaczcionkaakapitu"/>
    <w:rsid w:val="00BE634B"/>
  </w:style>
  <w:style w:type="character" w:customStyle="1" w:styleId="spellingerror">
    <w:name w:val="spellingerror"/>
    <w:basedOn w:val="Domylnaczcionkaakapitu"/>
    <w:rsid w:val="00BE634B"/>
  </w:style>
  <w:style w:type="character" w:customStyle="1" w:styleId="Nagwek3Znak">
    <w:name w:val="Nagłówek 3 Znak"/>
    <w:basedOn w:val="Domylnaczcionkaakapitu"/>
    <w:link w:val="Nagwek3"/>
    <w:rsid w:val="00BE634B"/>
    <w:rPr>
      <w:rFonts w:ascii="Arial" w:hAnsi="Arial"/>
      <w:b/>
      <w:sz w:val="26"/>
      <w:szCs w:val="26"/>
    </w:rPr>
  </w:style>
  <w:style w:type="table" w:styleId="Tabela-Siatka">
    <w:name w:val="Table Grid"/>
    <w:basedOn w:val="Standardowy"/>
    <w:rsid w:val="00234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D60582"/>
    <w:rPr>
      <w:sz w:val="18"/>
      <w:szCs w:val="18"/>
    </w:rPr>
  </w:style>
  <w:style w:type="paragraph" w:styleId="Akapitzlist">
    <w:name w:val="List Paragraph"/>
    <w:basedOn w:val="Normalny"/>
    <w:rsid w:val="00EF2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0E9C"/>
    <w:rPr>
      <w:color w:val="0000FF" w:themeColor="hyperlink"/>
      <w:u w:val="single"/>
    </w:rPr>
  </w:style>
  <w:style w:type="character" w:customStyle="1" w:styleId="ListLabel5">
    <w:name w:val="ListLabel 5"/>
    <w:qFormat/>
    <w:rsid w:val="007A440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8CE42-F3C9-424A-9C98-C16CEF38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5478</Words>
  <Characters>32873</Characters>
  <Application>Microsoft Office Word</Application>
  <DocSecurity>0</DocSecurity>
  <Lines>273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European Agency for Special Needs and Inclusive Education</Company>
  <LinksUpToDate>false</LinksUpToDate>
  <CharactersWithSpaces>38275</CharactersWithSpaces>
  <SharedDoc>false</SharedDoc>
  <HyperlinkBase/>
  <HLinks>
    <vt:vector size="12" baseType="variant">
      <vt:variant>
        <vt:i4>3276915</vt:i4>
      </vt:variant>
      <vt:variant>
        <vt:i4>2927</vt:i4>
      </vt:variant>
      <vt:variant>
        <vt:i4>1026</vt:i4>
      </vt:variant>
      <vt:variant>
        <vt:i4>1</vt:i4>
      </vt:variant>
      <vt:variant>
        <vt:lpwstr>Logo A4 header</vt:lpwstr>
      </vt:variant>
      <vt:variant>
        <vt:lpwstr/>
      </vt:variant>
      <vt:variant>
        <vt:i4>3276915</vt:i4>
      </vt:variant>
      <vt:variant>
        <vt:i4>2930</vt:i4>
      </vt:variant>
      <vt:variant>
        <vt:i4>1025</vt:i4>
      </vt:variant>
      <vt:variant>
        <vt:i4>1</vt:i4>
      </vt:variant>
      <vt:variant>
        <vt:lpwstr>Logo A4 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Watkins</dc:creator>
  <cp:keywords/>
  <dc:description/>
  <cp:lastModifiedBy>Neroj Elżbieta</cp:lastModifiedBy>
  <cp:revision>3</cp:revision>
  <cp:lastPrinted>2009-05-04T16:34:00Z</cp:lastPrinted>
  <dcterms:created xsi:type="dcterms:W3CDTF">2018-11-26T09:17:00Z</dcterms:created>
  <dcterms:modified xsi:type="dcterms:W3CDTF">2018-11-26T09:30:00Z</dcterms:modified>
  <cp:category/>
</cp:coreProperties>
</file>