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2E21" w:rsidRPr="002D0281" w:rsidRDefault="00082E21" w:rsidP="00082E21">
      <w:pPr>
        <w:pStyle w:val="Tekstpodstawowy"/>
        <w:jc w:val="left"/>
        <w:rPr>
          <w:rFonts w:ascii="Nunito Sans" w:hAnsi="Nunito Sans"/>
          <w:b/>
          <w:color w:val="548DD4"/>
          <w:sz w:val="24"/>
          <w:szCs w:val="24"/>
        </w:rPr>
      </w:pPr>
    </w:p>
    <w:p w:rsidR="00082E21" w:rsidRPr="002D0281" w:rsidRDefault="00082E21" w:rsidP="00082E21">
      <w:pPr>
        <w:pStyle w:val="Tekstpodstawowy"/>
        <w:jc w:val="left"/>
        <w:rPr>
          <w:rFonts w:ascii="Nunito Sans" w:hAnsi="Nunito Sans"/>
          <w:b/>
          <w:color w:val="548DD4"/>
          <w:sz w:val="24"/>
          <w:szCs w:val="24"/>
        </w:rPr>
      </w:pPr>
    </w:p>
    <w:p w:rsidR="00082E21" w:rsidRPr="002847A1" w:rsidRDefault="002847A1" w:rsidP="002847A1">
      <w:pPr>
        <w:pStyle w:val="Nagwek1"/>
        <w:numPr>
          <w:ilvl w:val="0"/>
          <w:numId w:val="0"/>
        </w:numPr>
        <w:ind w:left="720"/>
        <w:jc w:val="left"/>
        <w:rPr>
          <w:i/>
          <w:sz w:val="22"/>
        </w:rPr>
      </w:pPr>
      <w:bookmarkStart w:id="0" w:name="_Toc509482823"/>
      <w:r>
        <w:rPr>
          <w:lang w:eastAsia="ar-SA"/>
        </w:rPr>
        <w:br/>
      </w:r>
      <w:r>
        <w:rPr>
          <w:lang w:eastAsia="ar-SA"/>
        </w:rPr>
        <w:br/>
      </w:r>
      <w:r>
        <w:rPr>
          <w:lang w:eastAsia="ar-SA"/>
        </w:rPr>
        <w:br/>
      </w:r>
      <w:r>
        <w:rPr>
          <w:lang w:eastAsia="ar-SA"/>
        </w:rPr>
        <w:br/>
      </w:r>
      <w:r>
        <w:rPr>
          <w:lang w:eastAsia="ar-SA"/>
        </w:rPr>
        <w:br/>
      </w:r>
      <w:r>
        <w:rPr>
          <w:lang w:eastAsia="ar-SA"/>
        </w:rPr>
        <w:br/>
      </w:r>
      <w:r>
        <w:rPr>
          <w:lang w:eastAsia="ar-SA"/>
        </w:rPr>
        <w:br/>
      </w:r>
      <w:r>
        <w:rPr>
          <w:lang w:eastAsia="ar-SA"/>
        </w:rPr>
        <w:br/>
      </w:r>
      <w:r>
        <w:rPr>
          <w:lang w:eastAsia="ar-SA"/>
        </w:rPr>
        <w:br/>
      </w:r>
      <w:bookmarkStart w:id="1" w:name="_Toc510166717"/>
      <w:r w:rsidR="00082E21">
        <w:rPr>
          <w:lang w:eastAsia="ar-SA"/>
        </w:rPr>
        <w:t>Załącznik nr 2</w:t>
      </w:r>
      <w:r w:rsidR="00082E21" w:rsidRPr="00A43018">
        <w:rPr>
          <w:lang w:eastAsia="ar-SA"/>
        </w:rPr>
        <w:t>.</w:t>
      </w:r>
      <w:r w:rsidR="00082E21">
        <w:rPr>
          <w:lang w:eastAsia="ar-SA"/>
        </w:rPr>
        <w:t xml:space="preserve"> </w:t>
      </w:r>
      <w:r w:rsidR="00082E21">
        <w:t>Standardy dostępności dla polityki spójności 2014-2020</w:t>
      </w:r>
      <w:bookmarkEnd w:id="0"/>
      <w:bookmarkEnd w:id="1"/>
    </w:p>
    <w:p w:rsidR="00082E21" w:rsidRPr="00B20BF8" w:rsidRDefault="00082E21" w:rsidP="00082E21">
      <w:pPr>
        <w:jc w:val="center"/>
        <w:rPr>
          <w:rFonts w:cs="Arial"/>
          <w:b/>
          <w:sz w:val="24"/>
          <w:szCs w:val="24"/>
        </w:rPr>
      </w:pPr>
    </w:p>
    <w:p w:rsidR="00082E21" w:rsidRPr="002D0281" w:rsidRDefault="00082E21" w:rsidP="00082E21">
      <w:pPr>
        <w:pStyle w:val="Tekstpodstawowy"/>
        <w:jc w:val="left"/>
        <w:rPr>
          <w:rFonts w:ascii="Arial" w:hAnsi="Arial" w:cs="Arial"/>
          <w:b/>
          <w:color w:val="365F91"/>
          <w:sz w:val="32"/>
          <w:szCs w:val="32"/>
        </w:rPr>
      </w:pPr>
    </w:p>
    <w:p w:rsidR="00082E21" w:rsidRPr="002D0281" w:rsidRDefault="00082E21" w:rsidP="00082E21">
      <w:pPr>
        <w:pStyle w:val="Tekstpodstawowy"/>
        <w:spacing w:before="13"/>
        <w:jc w:val="left"/>
        <w:rPr>
          <w:rFonts w:ascii="Arial Black"/>
          <w:b/>
          <w:color w:val="365F91"/>
        </w:rPr>
      </w:pPr>
    </w:p>
    <w:p w:rsidR="00082E21" w:rsidRDefault="00082E21" w:rsidP="00082E21">
      <w:pPr>
        <w:spacing w:before="112"/>
        <w:ind w:left="659"/>
        <w:rPr>
          <w:color w:val="003782"/>
          <w:sz w:val="14"/>
        </w:rPr>
      </w:pPr>
    </w:p>
    <w:p w:rsidR="00082E21" w:rsidRDefault="00082E21" w:rsidP="00082E21">
      <w:pPr>
        <w:spacing w:before="112"/>
        <w:ind w:left="659"/>
        <w:rPr>
          <w:color w:val="003782"/>
          <w:sz w:val="14"/>
        </w:rPr>
      </w:pPr>
    </w:p>
    <w:p w:rsidR="00082E21" w:rsidRDefault="00082E21" w:rsidP="00082E21">
      <w:pPr>
        <w:spacing w:before="112"/>
        <w:ind w:left="659"/>
        <w:rPr>
          <w:color w:val="003782"/>
          <w:sz w:val="14"/>
        </w:rPr>
      </w:pPr>
    </w:p>
    <w:p w:rsidR="00082E21" w:rsidRDefault="00082E21" w:rsidP="00082E21">
      <w:pPr>
        <w:pStyle w:val="podtytu"/>
        <w:rPr>
          <w:b w:val="0"/>
          <w:color w:val="auto"/>
          <w:sz w:val="20"/>
          <w:szCs w:val="20"/>
        </w:rPr>
      </w:pPr>
    </w:p>
    <w:p w:rsidR="00082E21" w:rsidRDefault="00082E21" w:rsidP="00082E21">
      <w:pPr>
        <w:pStyle w:val="podtytu"/>
        <w:rPr>
          <w:b w:val="0"/>
          <w:color w:val="auto"/>
          <w:sz w:val="20"/>
          <w:szCs w:val="20"/>
        </w:rPr>
      </w:pPr>
    </w:p>
    <w:p w:rsidR="00082E21" w:rsidRDefault="00082E21" w:rsidP="00082E21">
      <w:pPr>
        <w:pStyle w:val="podtytu"/>
        <w:rPr>
          <w:b w:val="0"/>
          <w:color w:val="auto"/>
          <w:sz w:val="20"/>
          <w:szCs w:val="20"/>
        </w:rPr>
      </w:pPr>
    </w:p>
    <w:p w:rsidR="00082E21" w:rsidRPr="00B54955" w:rsidRDefault="00082E21" w:rsidP="00082E21">
      <w:pPr>
        <w:pStyle w:val="podtytu"/>
        <w:rPr>
          <w:b w:val="0"/>
          <w:color w:val="auto"/>
          <w:sz w:val="20"/>
          <w:szCs w:val="20"/>
        </w:rPr>
      </w:pPr>
    </w:p>
    <w:p w:rsidR="00082E21" w:rsidRPr="00B246DF" w:rsidRDefault="00082E21" w:rsidP="00082E21">
      <w:pPr>
        <w:tabs>
          <w:tab w:val="left" w:pos="636"/>
        </w:tabs>
        <w:rPr>
          <w:rFonts w:cs="Arial"/>
        </w:rPr>
        <w:sectPr w:rsidR="00082E21" w:rsidRPr="00B246DF" w:rsidSect="00917EE7">
          <w:footerReference w:type="default" r:id="rId9"/>
          <w:pgSz w:w="11906" w:h="16838"/>
          <w:pgMar w:top="1276" w:right="1134" w:bottom="1418" w:left="1418" w:header="709" w:footer="454" w:gutter="0"/>
          <w:cols w:space="708"/>
          <w:docGrid w:linePitch="600" w:charSpace="36864"/>
        </w:sectPr>
      </w:pPr>
      <w:r>
        <w:rPr>
          <w:rFonts w:cs="Arial"/>
        </w:rPr>
        <w:tab/>
      </w:r>
    </w:p>
    <w:p w:rsidR="00082E21" w:rsidRPr="002F5962" w:rsidRDefault="00082E21" w:rsidP="008B6ADF">
      <w:pPr>
        <w:pStyle w:val="spistreci"/>
        <w:tabs>
          <w:tab w:val="left" w:pos="2893"/>
        </w:tabs>
        <w:spacing w:before="240" w:after="240"/>
        <w:rPr>
          <w:sz w:val="24"/>
          <w:szCs w:val="24"/>
        </w:rPr>
      </w:pPr>
      <w:r w:rsidRPr="002F5962">
        <w:rPr>
          <w:sz w:val="24"/>
          <w:szCs w:val="24"/>
        </w:rPr>
        <w:lastRenderedPageBreak/>
        <w:t>Spis treści</w:t>
      </w:r>
      <w:r w:rsidR="008B6ADF">
        <w:rPr>
          <w:sz w:val="24"/>
          <w:szCs w:val="24"/>
        </w:rPr>
        <w:tab/>
      </w:r>
    </w:p>
    <w:p w:rsidR="006B736C" w:rsidRPr="008B6ADF" w:rsidRDefault="00082E21" w:rsidP="008B6ADF">
      <w:pPr>
        <w:pStyle w:val="Spistreci1"/>
        <w:rPr>
          <w:rFonts w:eastAsiaTheme="minorEastAsia"/>
          <w:lang w:eastAsia="pl-PL"/>
        </w:rPr>
      </w:pPr>
      <w:r w:rsidRPr="008B6ADF">
        <w:fldChar w:fldCharType="begin"/>
      </w:r>
      <w:r w:rsidRPr="008B6ADF">
        <w:instrText xml:space="preserve"> TOC \o \h \z \u </w:instrText>
      </w:r>
      <w:r w:rsidRPr="008B6ADF">
        <w:fldChar w:fldCharType="separate"/>
      </w:r>
      <w:hyperlink w:anchor="_Toc510166718" w:history="1">
        <w:r w:rsidR="006B736C" w:rsidRPr="008B6ADF">
          <w:rPr>
            <w:rStyle w:val="Hipercze"/>
          </w:rPr>
          <w:t>I.</w:t>
        </w:r>
        <w:r w:rsidR="006B736C" w:rsidRPr="008B6ADF">
          <w:rPr>
            <w:rFonts w:eastAsiaTheme="minorEastAsia"/>
            <w:lang w:eastAsia="pl-PL"/>
          </w:rPr>
          <w:tab/>
        </w:r>
        <w:r w:rsidR="006B736C" w:rsidRPr="008B6ADF">
          <w:rPr>
            <w:rStyle w:val="Hipercze"/>
          </w:rPr>
          <w:t>STANDARDY DOSTĘPNOŚCI DLA POLITYKI SPÓJNOŚCI 2014-2020 – informacje ogólne</w:t>
        </w:r>
        <w:r w:rsidR="006B736C" w:rsidRPr="008B6ADF">
          <w:rPr>
            <w:webHidden/>
          </w:rPr>
          <w:tab/>
        </w:r>
        <w:r w:rsidR="006B736C" w:rsidRPr="008B6ADF">
          <w:rPr>
            <w:webHidden/>
          </w:rPr>
          <w:fldChar w:fldCharType="begin"/>
        </w:r>
        <w:r w:rsidR="006B736C" w:rsidRPr="008B6ADF">
          <w:rPr>
            <w:webHidden/>
          </w:rPr>
          <w:instrText xml:space="preserve"> PAGEREF _Toc510166718 \h </w:instrText>
        </w:r>
        <w:r w:rsidR="006B736C" w:rsidRPr="008B6ADF">
          <w:rPr>
            <w:webHidden/>
          </w:rPr>
        </w:r>
        <w:r w:rsidR="006B736C" w:rsidRPr="008B6ADF">
          <w:rPr>
            <w:webHidden/>
          </w:rPr>
          <w:fldChar w:fldCharType="separate"/>
        </w:r>
        <w:r w:rsidR="008B6ADF">
          <w:rPr>
            <w:webHidden/>
          </w:rPr>
          <w:t>4</w:t>
        </w:r>
        <w:r w:rsidR="006B736C" w:rsidRPr="008B6ADF">
          <w:rPr>
            <w:webHidden/>
          </w:rPr>
          <w:fldChar w:fldCharType="end"/>
        </w:r>
      </w:hyperlink>
    </w:p>
    <w:p w:rsidR="006B736C" w:rsidRPr="008B6ADF" w:rsidRDefault="00BA54F6" w:rsidP="008B6ADF">
      <w:pPr>
        <w:pStyle w:val="Spistreci1"/>
        <w:rPr>
          <w:rFonts w:eastAsiaTheme="minorEastAsia"/>
          <w:lang w:eastAsia="pl-PL"/>
        </w:rPr>
      </w:pPr>
      <w:hyperlink w:anchor="_Toc510166719" w:history="1">
        <w:r w:rsidR="006B736C" w:rsidRPr="008B6ADF">
          <w:rPr>
            <w:rStyle w:val="Hipercze"/>
          </w:rPr>
          <w:t>II.</w:t>
        </w:r>
        <w:r w:rsidR="008B6ADF" w:rsidRPr="008B6ADF" w:rsidDel="008B6ADF">
          <w:rPr>
            <w:rFonts w:eastAsiaTheme="minorEastAsia"/>
            <w:lang w:eastAsia="pl-PL"/>
          </w:rPr>
          <w:t xml:space="preserve"> </w:t>
        </w:r>
        <w:r w:rsidR="006B736C" w:rsidRPr="008B6ADF">
          <w:rPr>
            <w:rStyle w:val="Hipercze"/>
          </w:rPr>
          <w:t>Standard szkoleniowy (szkolenia, kursy, warsztaty, doradztwo)</w:t>
        </w:r>
        <w:r w:rsidR="006B736C" w:rsidRPr="008B6ADF">
          <w:rPr>
            <w:webHidden/>
          </w:rPr>
          <w:tab/>
        </w:r>
        <w:r w:rsidR="006B736C" w:rsidRPr="008B6ADF">
          <w:rPr>
            <w:webHidden/>
          </w:rPr>
          <w:fldChar w:fldCharType="begin"/>
        </w:r>
        <w:r w:rsidR="006B736C" w:rsidRPr="008B6ADF">
          <w:rPr>
            <w:webHidden/>
          </w:rPr>
          <w:instrText xml:space="preserve"> PAGEREF _Toc510166719 \h </w:instrText>
        </w:r>
        <w:r w:rsidR="006B736C" w:rsidRPr="008B6ADF">
          <w:rPr>
            <w:webHidden/>
          </w:rPr>
        </w:r>
        <w:r w:rsidR="006B736C" w:rsidRPr="008B6ADF">
          <w:rPr>
            <w:webHidden/>
          </w:rPr>
          <w:fldChar w:fldCharType="separate"/>
        </w:r>
        <w:r w:rsidR="008B6ADF">
          <w:rPr>
            <w:webHidden/>
          </w:rPr>
          <w:t>6</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0"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Planowanie wsparcia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6</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1"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Informacja o projekcie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13</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2"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Realizacja szkolenia/kursu/warsztatu/doradztwa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_Toc510166722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23" w:history="1">
        <w:r w:rsidR="006B736C" w:rsidRPr="008B6ADF">
          <w:rPr>
            <w:rStyle w:val="Hipercze"/>
          </w:rPr>
          <w:t>III.</w:t>
        </w:r>
        <w:r w:rsidR="008B6ADF" w:rsidRPr="008B6ADF">
          <w:rPr>
            <w:rStyle w:val="Hipercze"/>
          </w:rPr>
          <w:t xml:space="preserve"> </w:t>
        </w:r>
        <w:r w:rsidR="006B736C" w:rsidRPr="008B6ADF">
          <w:rPr>
            <w:rStyle w:val="Hipercze"/>
          </w:rPr>
          <w:t>Standard edukacyjny</w:t>
        </w:r>
        <w:r w:rsidR="006B736C" w:rsidRPr="008B6ADF">
          <w:rPr>
            <w:webHidden/>
          </w:rPr>
          <w:tab/>
        </w:r>
        <w:r w:rsidR="006B736C" w:rsidRPr="008B6ADF">
          <w:rPr>
            <w:webHidden/>
          </w:rPr>
          <w:fldChar w:fldCharType="begin"/>
        </w:r>
        <w:r w:rsidR="006B736C" w:rsidRPr="008B6ADF">
          <w:rPr>
            <w:webHidden/>
          </w:rPr>
          <w:instrText xml:space="preserve"> PAGEREF _Toc510166723 \h </w:instrText>
        </w:r>
        <w:r w:rsidR="006B736C" w:rsidRPr="008B6ADF">
          <w:rPr>
            <w:webHidden/>
          </w:rPr>
        </w:r>
        <w:r w:rsidR="006B736C" w:rsidRPr="008B6ADF">
          <w:rPr>
            <w:webHidden/>
          </w:rPr>
          <w:fldChar w:fldCharType="separate"/>
        </w:r>
        <w:r w:rsidR="008B6ADF">
          <w:rPr>
            <w:webHidden/>
          </w:rPr>
          <w:t>18</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4"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Wnętrze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20</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5"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Sala integracji sensorycznej</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_Toc510166725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22</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6"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Organizacja przestrzeni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23</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7" w:history="1">
        <w:r w:rsidR="006B736C" w:rsidRPr="008B6ADF">
          <w:rPr>
            <w:rStyle w:val="Hipercze"/>
            <w:rFonts w:cs="Arial"/>
            <w:noProof/>
            <w:sz w:val="24"/>
            <w:szCs w:val="24"/>
          </w:rPr>
          <w:t>Rozdział 4.</w:t>
        </w:r>
        <w:r w:rsidR="006B736C" w:rsidRPr="008B6ADF">
          <w:rPr>
            <w:rFonts w:eastAsiaTheme="minorEastAsia" w:cs="Arial"/>
            <w:noProof/>
            <w:sz w:val="24"/>
            <w:szCs w:val="24"/>
            <w:lang w:eastAsia="pl-PL"/>
          </w:rPr>
          <w:tab/>
        </w:r>
        <w:r w:rsidR="006B736C" w:rsidRPr="008B6ADF">
          <w:rPr>
            <w:rStyle w:val="Hipercze"/>
            <w:rFonts w:cs="Arial"/>
            <w:noProof/>
            <w:sz w:val="24"/>
            <w:szCs w:val="24"/>
          </w:rPr>
          <w:t>Elementy wyposażenia: meble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25</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8" w:history="1">
        <w:r w:rsidR="006B736C" w:rsidRPr="008B6ADF">
          <w:rPr>
            <w:rStyle w:val="Hipercze"/>
            <w:rFonts w:cs="Arial"/>
            <w:noProof/>
            <w:sz w:val="24"/>
            <w:szCs w:val="24"/>
          </w:rPr>
          <w:t>Rozdział 5.</w:t>
        </w:r>
        <w:r w:rsidR="006B736C" w:rsidRPr="008B6ADF">
          <w:rPr>
            <w:rFonts w:eastAsiaTheme="minorEastAsia" w:cs="Arial"/>
            <w:noProof/>
            <w:sz w:val="24"/>
            <w:szCs w:val="24"/>
            <w:lang w:eastAsia="pl-PL"/>
          </w:rPr>
          <w:tab/>
        </w:r>
        <w:r w:rsidR="006B736C" w:rsidRPr="008B6ADF">
          <w:rPr>
            <w:rStyle w:val="Hipercze"/>
            <w:rFonts w:cs="Arial"/>
            <w:noProof/>
            <w:sz w:val="24"/>
            <w:szCs w:val="24"/>
          </w:rPr>
          <w:t>Inne elementy wyposażenia: w sali lekcyjnej</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_Toc510166728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26</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29" w:history="1">
        <w:r w:rsidR="006B736C" w:rsidRPr="008B6ADF">
          <w:rPr>
            <w:rStyle w:val="Hipercze"/>
            <w:rFonts w:cs="Arial"/>
            <w:noProof/>
            <w:sz w:val="24"/>
            <w:szCs w:val="24"/>
          </w:rPr>
          <w:t>Rozdział 6.</w:t>
        </w:r>
        <w:r w:rsidR="006B736C" w:rsidRPr="008B6ADF">
          <w:rPr>
            <w:rFonts w:eastAsiaTheme="minorEastAsia" w:cs="Arial"/>
            <w:noProof/>
            <w:sz w:val="24"/>
            <w:szCs w:val="24"/>
            <w:lang w:eastAsia="pl-PL"/>
          </w:rPr>
          <w:tab/>
        </w:r>
        <w:r w:rsidR="006B736C" w:rsidRPr="008B6ADF">
          <w:rPr>
            <w:rStyle w:val="Hipercze"/>
            <w:rFonts w:cs="Arial"/>
            <w:noProof/>
            <w:sz w:val="24"/>
            <w:szCs w:val="24"/>
          </w:rPr>
          <w:t>Inne pomieszczenia: biblioteka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_Toc510166729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27</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30" w:history="1">
        <w:r w:rsidR="006B736C" w:rsidRPr="008B6ADF">
          <w:rPr>
            <w:rStyle w:val="Hipercze"/>
            <w:rFonts w:cs="Arial"/>
            <w:noProof/>
            <w:sz w:val="24"/>
            <w:szCs w:val="24"/>
          </w:rPr>
          <w:t>Rozdział 7.</w:t>
        </w:r>
        <w:r w:rsidR="006B736C" w:rsidRPr="008B6ADF">
          <w:rPr>
            <w:rFonts w:eastAsiaTheme="minorEastAsia" w:cs="Arial"/>
            <w:noProof/>
            <w:sz w:val="24"/>
            <w:szCs w:val="24"/>
            <w:lang w:eastAsia="pl-PL"/>
          </w:rPr>
          <w:tab/>
        </w:r>
        <w:r w:rsidR="006B736C" w:rsidRPr="008B6ADF">
          <w:rPr>
            <w:rStyle w:val="Hipercze"/>
            <w:rFonts w:cs="Arial"/>
            <w:noProof/>
            <w:sz w:val="24"/>
            <w:szCs w:val="24"/>
          </w:rPr>
          <w:t>Inne pomieszczenia: stołówka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28</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31" w:history="1">
        <w:r w:rsidR="006B736C" w:rsidRPr="008B6ADF">
          <w:rPr>
            <w:rStyle w:val="Hipercze"/>
            <w:rFonts w:cs="Arial"/>
            <w:noProof/>
            <w:sz w:val="24"/>
            <w:szCs w:val="24"/>
          </w:rPr>
          <w:t>Rozdział 8.</w:t>
        </w:r>
        <w:r w:rsidR="006B736C" w:rsidRPr="008B6ADF">
          <w:rPr>
            <w:rFonts w:eastAsiaTheme="minorEastAsia" w:cs="Arial"/>
            <w:noProof/>
            <w:sz w:val="24"/>
            <w:szCs w:val="24"/>
            <w:lang w:eastAsia="pl-PL"/>
          </w:rPr>
          <w:tab/>
        </w:r>
        <w:r w:rsidR="006B736C" w:rsidRPr="008B6ADF">
          <w:rPr>
            <w:rStyle w:val="Hipercze"/>
            <w:rFonts w:cs="Arial"/>
            <w:noProof/>
            <w:sz w:val="24"/>
            <w:szCs w:val="24"/>
          </w:rPr>
          <w:t>Inne przestrzenie: plac zabaw</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29</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32" w:history="1">
        <w:r w:rsidR="006B736C" w:rsidRPr="008B6ADF">
          <w:rPr>
            <w:rStyle w:val="Hipercze"/>
            <w:rFonts w:cs="Arial"/>
            <w:noProof/>
            <w:sz w:val="24"/>
            <w:szCs w:val="24"/>
          </w:rPr>
          <w:t>Rozdział 9.</w:t>
        </w:r>
        <w:r w:rsidR="006B736C" w:rsidRPr="008B6ADF">
          <w:rPr>
            <w:rFonts w:eastAsiaTheme="minorEastAsia" w:cs="Arial"/>
            <w:noProof/>
            <w:sz w:val="24"/>
            <w:szCs w:val="24"/>
            <w:lang w:eastAsia="pl-PL"/>
          </w:rPr>
          <w:tab/>
        </w:r>
        <w:r w:rsidR="006B736C" w:rsidRPr="008B6ADF">
          <w:rPr>
            <w:rStyle w:val="Hipercze"/>
            <w:rFonts w:cs="Arial"/>
            <w:noProof/>
            <w:sz w:val="24"/>
            <w:szCs w:val="24"/>
          </w:rPr>
          <w:t>Inne pomieszczenia: sale gimnastyczne i hale sportowe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_Toc510166732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30</w:t>
        </w:r>
        <w:r w:rsidR="006B736C" w:rsidRPr="008B6ADF">
          <w:rPr>
            <w:rFonts w:cs="Arial"/>
            <w:noProof/>
            <w:webHidden/>
            <w:sz w:val="24"/>
            <w:szCs w:val="24"/>
          </w:rPr>
          <w:fldChar w:fldCharType="end"/>
        </w:r>
      </w:hyperlink>
    </w:p>
    <w:p w:rsidR="006B736C" w:rsidRPr="008B6ADF" w:rsidRDefault="00BA54F6" w:rsidP="008B6ADF">
      <w:pPr>
        <w:pStyle w:val="Spistreci2"/>
        <w:tabs>
          <w:tab w:val="left" w:pos="1588"/>
        </w:tabs>
        <w:spacing w:after="120" w:line="276" w:lineRule="auto"/>
        <w:rPr>
          <w:rFonts w:eastAsiaTheme="minorEastAsia" w:cs="Arial"/>
          <w:noProof/>
          <w:sz w:val="24"/>
          <w:szCs w:val="24"/>
          <w:lang w:eastAsia="pl-PL"/>
        </w:rPr>
      </w:pPr>
      <w:hyperlink w:anchor="_Toc510166733" w:history="1">
        <w:r w:rsidR="006B736C" w:rsidRPr="008B6ADF">
          <w:rPr>
            <w:rStyle w:val="Hipercze"/>
            <w:rFonts w:cs="Arial"/>
            <w:noProof/>
            <w:sz w:val="24"/>
            <w:szCs w:val="24"/>
          </w:rPr>
          <w:t>Rozdział 10.</w:t>
        </w:r>
        <w:r w:rsidR="006B736C" w:rsidRPr="008B6ADF">
          <w:rPr>
            <w:rFonts w:eastAsiaTheme="minorEastAsia" w:cs="Arial"/>
            <w:noProof/>
            <w:sz w:val="24"/>
            <w:szCs w:val="24"/>
            <w:lang w:eastAsia="pl-PL"/>
          </w:rPr>
          <w:tab/>
        </w:r>
        <w:r w:rsidR="006B736C" w:rsidRPr="008B6ADF">
          <w:rPr>
            <w:rStyle w:val="Hipercze"/>
            <w:rFonts w:cs="Arial"/>
            <w:noProof/>
            <w:sz w:val="24"/>
            <w:szCs w:val="24"/>
          </w:rPr>
          <w:t>Technologie teleinformatyczne (ICT) i wyposażenie  specjalistyczne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_Toc510166733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30</w:t>
        </w:r>
        <w:r w:rsidR="006B736C" w:rsidRPr="008B6ADF">
          <w:rPr>
            <w:rFonts w:cs="Arial"/>
            <w:noProof/>
            <w:webHidden/>
            <w:sz w:val="24"/>
            <w:szCs w:val="24"/>
          </w:rPr>
          <w:fldChar w:fldCharType="end"/>
        </w:r>
      </w:hyperlink>
    </w:p>
    <w:p w:rsidR="006B736C" w:rsidRPr="008B6ADF" w:rsidRDefault="00BA54F6" w:rsidP="008B6ADF">
      <w:pPr>
        <w:pStyle w:val="Spistreci2"/>
        <w:tabs>
          <w:tab w:val="left" w:pos="1588"/>
        </w:tabs>
        <w:spacing w:after="120" w:line="276" w:lineRule="auto"/>
        <w:rPr>
          <w:rFonts w:eastAsiaTheme="minorEastAsia" w:cs="Arial"/>
          <w:noProof/>
          <w:sz w:val="24"/>
          <w:szCs w:val="24"/>
          <w:lang w:eastAsia="pl-PL"/>
        </w:rPr>
      </w:pPr>
      <w:hyperlink w:anchor="_Toc510166734" w:history="1">
        <w:r w:rsidR="006B736C" w:rsidRPr="008B6ADF">
          <w:rPr>
            <w:rStyle w:val="Hipercze"/>
            <w:rFonts w:cs="Arial"/>
            <w:noProof/>
            <w:sz w:val="24"/>
            <w:szCs w:val="24"/>
          </w:rPr>
          <w:t>Rozdział 11.</w:t>
        </w:r>
        <w:r w:rsidR="006B736C" w:rsidRPr="008B6ADF">
          <w:rPr>
            <w:rFonts w:eastAsiaTheme="minorEastAsia" w:cs="Arial"/>
            <w:noProof/>
            <w:sz w:val="24"/>
            <w:szCs w:val="24"/>
            <w:lang w:eastAsia="pl-PL"/>
          </w:rPr>
          <w:tab/>
        </w:r>
        <w:r w:rsidR="006B736C" w:rsidRPr="008B6ADF">
          <w:rPr>
            <w:rStyle w:val="Hipercze"/>
            <w:rFonts w:cs="Arial"/>
            <w:noProof/>
            <w:sz w:val="24"/>
            <w:szCs w:val="24"/>
          </w:rPr>
          <w:t>Doskonalenie umiejętności, kompetencji lub kwalifikacji nauczycieli, pedagogów i dyrektorów</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30</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35" w:history="1">
        <w:r w:rsidR="006B736C" w:rsidRPr="008B6ADF">
          <w:rPr>
            <w:rStyle w:val="Hipercze"/>
          </w:rPr>
          <w:t>IV.</w:t>
        </w:r>
        <w:r w:rsidR="008B6ADF" w:rsidRPr="008B6ADF">
          <w:rPr>
            <w:rStyle w:val="Hipercze"/>
          </w:rPr>
          <w:t xml:space="preserve"> </w:t>
        </w:r>
        <w:r w:rsidR="006B736C" w:rsidRPr="008B6ADF">
          <w:rPr>
            <w:rStyle w:val="Hipercze"/>
          </w:rPr>
          <w:t>Standard informacyjno-promocyjny</w:t>
        </w:r>
        <w:r w:rsidR="006B736C" w:rsidRPr="008B6ADF">
          <w:rPr>
            <w:webHidden/>
          </w:rPr>
          <w:tab/>
        </w:r>
        <w:r w:rsidR="006B736C" w:rsidRPr="008B6ADF">
          <w:rPr>
            <w:webHidden/>
          </w:rPr>
          <w:fldChar w:fldCharType="begin"/>
        </w:r>
        <w:r w:rsidR="006B736C" w:rsidRPr="008B6ADF">
          <w:rPr>
            <w:webHidden/>
          </w:rPr>
          <w:instrText xml:space="preserve"> PAGEREF _Toc510166735 \h </w:instrText>
        </w:r>
        <w:r w:rsidR="006B736C" w:rsidRPr="008B6ADF">
          <w:rPr>
            <w:webHidden/>
          </w:rPr>
        </w:r>
        <w:r w:rsidR="006B736C" w:rsidRPr="008B6ADF">
          <w:rPr>
            <w:webHidden/>
          </w:rPr>
          <w:fldChar w:fldCharType="separate"/>
        </w:r>
        <w:r w:rsidR="008B6ADF">
          <w:rPr>
            <w:webHidden/>
          </w:rPr>
          <w:t>35</w:t>
        </w:r>
        <w:r w:rsidR="006B736C" w:rsidRPr="008B6ADF">
          <w:rPr>
            <w:webHidden/>
          </w:rPr>
          <w:fldChar w:fldCharType="end"/>
        </w:r>
      </w:hyperlink>
    </w:p>
    <w:p w:rsidR="006B736C" w:rsidRPr="008B6ADF" w:rsidRDefault="00BA54F6" w:rsidP="008B6ADF">
      <w:pPr>
        <w:pStyle w:val="Spistreci2"/>
        <w:tabs>
          <w:tab w:val="left" w:pos="1588"/>
        </w:tabs>
        <w:spacing w:after="120" w:line="276" w:lineRule="auto"/>
        <w:rPr>
          <w:rFonts w:eastAsiaTheme="minorEastAsia" w:cs="Arial"/>
          <w:noProof/>
          <w:sz w:val="24"/>
          <w:szCs w:val="24"/>
          <w:lang w:eastAsia="pl-PL"/>
        </w:rPr>
      </w:pPr>
      <w:hyperlink w:anchor="_Toc510166736"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Wydarzenia o charakterze informacyjno-promocyjnym niewymagające wcześniejszego zgłoszenia się/rejestracji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35</w:t>
        </w:r>
        <w:r w:rsidR="006B736C" w:rsidRPr="008B6ADF">
          <w:rPr>
            <w:rFonts w:cs="Arial"/>
            <w:noProof/>
            <w:webHidden/>
            <w:sz w:val="24"/>
            <w:szCs w:val="24"/>
          </w:rPr>
          <w:fldChar w:fldCharType="end"/>
        </w:r>
      </w:hyperlink>
    </w:p>
    <w:p w:rsidR="006B736C" w:rsidRPr="008B6ADF" w:rsidRDefault="00BA54F6" w:rsidP="008B6ADF">
      <w:pPr>
        <w:pStyle w:val="Spistreci2"/>
        <w:tabs>
          <w:tab w:val="left" w:pos="1758"/>
        </w:tabs>
        <w:spacing w:after="120" w:line="276" w:lineRule="auto"/>
        <w:rPr>
          <w:rFonts w:eastAsiaTheme="minorEastAsia" w:cs="Arial"/>
          <w:noProof/>
          <w:sz w:val="24"/>
          <w:szCs w:val="24"/>
          <w:lang w:eastAsia="pl-PL"/>
        </w:rPr>
      </w:pPr>
      <w:hyperlink w:anchor="_Toc510166737"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Wydarzenia o charakterze informacyjno-promocyjnym wymagające wcześniejszego zgłoszenia się/rejestracji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43</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38"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Materiały. Informacja pisana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_Toc510166738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48</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39" w:history="1">
        <w:r w:rsidR="006B736C" w:rsidRPr="008B6ADF">
          <w:rPr>
            <w:rStyle w:val="Hipercze"/>
            <w:rFonts w:cs="Arial"/>
            <w:noProof/>
            <w:sz w:val="24"/>
            <w:szCs w:val="24"/>
          </w:rPr>
          <w:t>Rozdział 4.</w:t>
        </w:r>
        <w:r w:rsidR="006B736C" w:rsidRPr="008B6ADF">
          <w:rPr>
            <w:rFonts w:eastAsiaTheme="minorEastAsia" w:cs="Arial"/>
            <w:noProof/>
            <w:sz w:val="24"/>
            <w:szCs w:val="24"/>
            <w:lang w:eastAsia="pl-PL"/>
          </w:rPr>
          <w:tab/>
        </w:r>
        <w:r w:rsidR="006B736C" w:rsidRPr="008B6ADF">
          <w:rPr>
            <w:rStyle w:val="Hipercze"/>
            <w:rFonts w:cs="Arial"/>
            <w:noProof/>
            <w:sz w:val="24"/>
            <w:szCs w:val="24"/>
          </w:rPr>
          <w:t>Materiały. Informacja elektroniczna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_Toc510166739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52</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40" w:history="1">
        <w:r w:rsidR="006B736C" w:rsidRPr="008B6ADF">
          <w:rPr>
            <w:rStyle w:val="Hipercze"/>
            <w:rFonts w:cs="Arial"/>
            <w:noProof/>
            <w:sz w:val="24"/>
            <w:szCs w:val="24"/>
          </w:rPr>
          <w:t>Rozdział 5.</w:t>
        </w:r>
        <w:r w:rsidR="006B736C" w:rsidRPr="008B6ADF">
          <w:rPr>
            <w:rFonts w:eastAsiaTheme="minorEastAsia" w:cs="Arial"/>
            <w:noProof/>
            <w:sz w:val="24"/>
            <w:szCs w:val="24"/>
            <w:lang w:eastAsia="pl-PL"/>
          </w:rPr>
          <w:tab/>
        </w:r>
        <w:r w:rsidR="006B736C" w:rsidRPr="008B6ADF">
          <w:rPr>
            <w:rStyle w:val="Hipercze"/>
            <w:rFonts w:cs="Arial"/>
            <w:noProof/>
            <w:sz w:val="24"/>
            <w:szCs w:val="24"/>
          </w:rPr>
          <w:t>Kampanie medialne (na przykład filmy, videoblogi)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53</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42" w:history="1">
        <w:r w:rsidR="006B736C" w:rsidRPr="008B6ADF">
          <w:rPr>
            <w:rStyle w:val="Hipercze"/>
          </w:rPr>
          <w:t>V.</w:t>
        </w:r>
        <w:r w:rsidR="008B6ADF" w:rsidRPr="008B6ADF">
          <w:rPr>
            <w:rStyle w:val="Hipercze"/>
          </w:rPr>
          <w:t xml:space="preserve"> </w:t>
        </w:r>
        <w:r w:rsidR="006B736C" w:rsidRPr="008B6ADF">
          <w:rPr>
            <w:rStyle w:val="Hipercze"/>
          </w:rPr>
          <w:t>Standard transportowy</w:t>
        </w:r>
        <w:r w:rsidR="006B736C" w:rsidRPr="008B6ADF">
          <w:rPr>
            <w:webHidden/>
          </w:rPr>
          <w:tab/>
        </w:r>
        <w:r w:rsidR="006B736C" w:rsidRPr="008B6ADF">
          <w:rPr>
            <w:webHidden/>
          </w:rPr>
          <w:fldChar w:fldCharType="begin"/>
        </w:r>
        <w:r w:rsidR="006B736C" w:rsidRPr="008B6ADF">
          <w:rPr>
            <w:webHidden/>
          </w:rPr>
          <w:instrText xml:space="preserve"> PAGEREF _Toc510166742 \h </w:instrText>
        </w:r>
        <w:r w:rsidR="006B736C" w:rsidRPr="008B6ADF">
          <w:rPr>
            <w:webHidden/>
          </w:rPr>
        </w:r>
        <w:r w:rsidR="006B736C" w:rsidRPr="008B6ADF">
          <w:rPr>
            <w:webHidden/>
          </w:rPr>
          <w:fldChar w:fldCharType="separate"/>
        </w:r>
        <w:r w:rsidR="008B6ADF">
          <w:rPr>
            <w:webHidden/>
          </w:rPr>
          <w:t>55</w:t>
        </w:r>
        <w:r w:rsidR="006B736C" w:rsidRPr="008B6ADF">
          <w:rPr>
            <w:webHidden/>
          </w:rPr>
          <w:fldChar w:fldCharType="end"/>
        </w:r>
      </w:hyperlink>
    </w:p>
    <w:p w:rsidR="006B736C" w:rsidRPr="008B6ADF" w:rsidRDefault="00BA54F6" w:rsidP="008B6ADF">
      <w:pPr>
        <w:pStyle w:val="Spistreci1"/>
        <w:rPr>
          <w:rFonts w:eastAsiaTheme="minorEastAsia"/>
          <w:lang w:eastAsia="pl-PL"/>
        </w:rPr>
      </w:pPr>
      <w:hyperlink w:anchor="_Toc510166743" w:history="1">
        <w:r w:rsidR="006B736C" w:rsidRPr="008B6ADF">
          <w:rPr>
            <w:rStyle w:val="Hipercze"/>
          </w:rPr>
          <w:t>Infrastruktura komunikacji publicznej</w:t>
        </w:r>
        <w:r w:rsidR="006B736C" w:rsidRPr="008B6ADF">
          <w:rPr>
            <w:webHidden/>
          </w:rPr>
          <w:tab/>
        </w:r>
        <w:r w:rsidR="006B736C" w:rsidRPr="008B6ADF">
          <w:rPr>
            <w:webHidden/>
          </w:rPr>
          <w:fldChar w:fldCharType="begin"/>
        </w:r>
        <w:r w:rsidR="006B736C" w:rsidRPr="008B6ADF">
          <w:rPr>
            <w:webHidden/>
          </w:rPr>
          <w:instrText xml:space="preserve"> PAGEREF _Toc510166743 \h </w:instrText>
        </w:r>
        <w:r w:rsidR="006B736C" w:rsidRPr="008B6ADF">
          <w:rPr>
            <w:webHidden/>
          </w:rPr>
        </w:r>
        <w:r w:rsidR="006B736C" w:rsidRPr="008B6ADF">
          <w:rPr>
            <w:webHidden/>
          </w:rPr>
          <w:fldChar w:fldCharType="separate"/>
        </w:r>
        <w:r w:rsidR="008B6ADF">
          <w:rPr>
            <w:webHidden/>
          </w:rPr>
          <w:t>55</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44"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Wprowadzenie. Zagadnienia ogólne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55</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45"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Przykłady wymagań</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_Toc510166745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55</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46"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Wymagania szczegółowe - infrastruktura transportu drogowego i komunikacji publicznej</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59</w:t>
        </w:r>
        <w:r w:rsidR="006B736C" w:rsidRPr="008B6ADF">
          <w:rPr>
            <w:rFonts w:cs="Arial"/>
            <w:noProof/>
            <w:webHidden/>
            <w:sz w:val="24"/>
            <w:szCs w:val="24"/>
          </w:rPr>
          <w:fldChar w:fldCharType="end"/>
        </w:r>
      </w:hyperlink>
    </w:p>
    <w:p w:rsidR="008B6ADF" w:rsidRPr="008B6ADF" w:rsidRDefault="00BA54F6" w:rsidP="008B6ADF">
      <w:pPr>
        <w:pStyle w:val="Spistreci2"/>
        <w:tabs>
          <w:tab w:val="left" w:pos="1418"/>
        </w:tabs>
        <w:spacing w:after="120" w:line="276" w:lineRule="auto"/>
        <w:rPr>
          <w:rFonts w:cs="Arial"/>
          <w:noProof/>
          <w:color w:val="0000FF"/>
          <w:sz w:val="24"/>
          <w:szCs w:val="24"/>
          <w:u w:val="single"/>
        </w:rPr>
      </w:pPr>
      <w:hyperlink w:anchor="_Toc510166747" w:history="1">
        <w:r w:rsidR="006B736C" w:rsidRPr="008B6ADF">
          <w:rPr>
            <w:rStyle w:val="Hipercze"/>
            <w:rFonts w:cs="Arial"/>
            <w:noProof/>
            <w:sz w:val="24"/>
            <w:szCs w:val="24"/>
          </w:rPr>
          <w:t>Rozdział 4.</w:t>
        </w:r>
        <w:r w:rsidR="006B736C" w:rsidRPr="008B6ADF">
          <w:rPr>
            <w:rFonts w:eastAsiaTheme="minorEastAsia" w:cs="Arial"/>
            <w:noProof/>
            <w:sz w:val="24"/>
            <w:szCs w:val="24"/>
            <w:lang w:eastAsia="pl-PL"/>
          </w:rPr>
          <w:tab/>
        </w:r>
        <w:r w:rsidR="006B736C" w:rsidRPr="008B6ADF">
          <w:rPr>
            <w:rStyle w:val="Hipercze"/>
            <w:rFonts w:cs="Arial"/>
            <w:noProof/>
            <w:sz w:val="24"/>
            <w:szCs w:val="24"/>
          </w:rPr>
          <w:t>Wymagania szczegółowe - infrastruktura transportu kolejowego</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77</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48" w:history="1">
        <w:r w:rsidR="006B736C" w:rsidRPr="008B6ADF">
          <w:rPr>
            <w:rStyle w:val="Hipercze"/>
          </w:rPr>
          <w:t>Tabor miejski (tramwaje, autobusy, trolejbusy, metro)</w:t>
        </w:r>
        <w:r w:rsidR="006B736C" w:rsidRPr="008B6ADF">
          <w:rPr>
            <w:webHidden/>
          </w:rPr>
          <w:tab/>
        </w:r>
        <w:r w:rsidR="006B736C" w:rsidRPr="008B6ADF">
          <w:rPr>
            <w:webHidden/>
          </w:rPr>
          <w:fldChar w:fldCharType="begin"/>
        </w:r>
        <w:r w:rsidR="006B736C" w:rsidRPr="008B6ADF">
          <w:rPr>
            <w:webHidden/>
          </w:rPr>
          <w:instrText xml:space="preserve"> PAGEREF _Toc510166748 \h </w:instrText>
        </w:r>
        <w:r w:rsidR="006B736C" w:rsidRPr="008B6ADF">
          <w:rPr>
            <w:webHidden/>
          </w:rPr>
        </w:r>
        <w:r w:rsidR="006B736C" w:rsidRPr="008B6ADF">
          <w:rPr>
            <w:webHidden/>
          </w:rPr>
          <w:fldChar w:fldCharType="separate"/>
        </w:r>
        <w:r w:rsidR="008B6ADF">
          <w:rPr>
            <w:webHidden/>
          </w:rPr>
          <w:t>92</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49"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Wprowadzenie. Zagadnienia ogólne.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_Toc510166749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92</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0"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Wymagania szczegółowe dla autobusów</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93</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1"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Podstawowe wymagania dla tramwajów i trolejbusów</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104</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52" w:history="1">
        <w:r w:rsidR="006B736C" w:rsidRPr="008B6ADF">
          <w:rPr>
            <w:rStyle w:val="Hipercze"/>
          </w:rPr>
          <w:t>Tabor kolejowy (elektryczne i spalinowe zespoły trakcyjne, elektryczne i spalinowe autobusy szynowe, wagony pasażerskie)</w:t>
        </w:r>
        <w:r w:rsidR="006B736C" w:rsidRPr="008B6ADF">
          <w:rPr>
            <w:webHidden/>
          </w:rPr>
          <w:tab/>
        </w:r>
        <w:r w:rsidR="006B736C" w:rsidRPr="008B6ADF">
          <w:rPr>
            <w:webHidden/>
          </w:rPr>
          <w:fldChar w:fldCharType="begin"/>
        </w:r>
        <w:r w:rsidR="006B736C" w:rsidRPr="008B6ADF">
          <w:rPr>
            <w:webHidden/>
          </w:rPr>
          <w:instrText xml:space="preserve"> PAGEREF _Toc510166752 \h </w:instrText>
        </w:r>
        <w:r w:rsidR="006B736C" w:rsidRPr="008B6ADF">
          <w:rPr>
            <w:webHidden/>
          </w:rPr>
        </w:r>
        <w:r w:rsidR="006B736C" w:rsidRPr="008B6ADF">
          <w:rPr>
            <w:webHidden/>
          </w:rPr>
          <w:fldChar w:fldCharType="separate"/>
        </w:r>
        <w:r w:rsidR="008B6ADF" w:rsidRPr="008B6ADF">
          <w:rPr>
            <w:webHidden/>
          </w:rPr>
          <w:t>107</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3"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Wprowadzenie. Wymagania ogólne.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_Toc510166753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107</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4"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Wymagania szczegółowe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107</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55" w:history="1">
        <w:r w:rsidR="006B736C" w:rsidRPr="008B6ADF">
          <w:rPr>
            <w:rStyle w:val="Hipercze"/>
          </w:rPr>
          <w:t>VI.</w:t>
        </w:r>
        <w:r w:rsidR="008B6ADF" w:rsidRPr="008B6ADF">
          <w:rPr>
            <w:rStyle w:val="Hipercze"/>
          </w:rPr>
          <w:t xml:space="preserve"> Standard </w:t>
        </w:r>
        <w:r w:rsidR="006B736C" w:rsidRPr="008B6ADF">
          <w:rPr>
            <w:rStyle w:val="Hipercze"/>
          </w:rPr>
          <w:t>cyfrowy</w:t>
        </w:r>
        <w:r w:rsidR="006B736C" w:rsidRPr="008B6ADF">
          <w:rPr>
            <w:webHidden/>
          </w:rPr>
          <w:tab/>
        </w:r>
        <w:r w:rsidR="006B736C" w:rsidRPr="008B6ADF">
          <w:rPr>
            <w:webHidden/>
          </w:rPr>
          <w:fldChar w:fldCharType="begin"/>
        </w:r>
        <w:r w:rsidR="006B736C" w:rsidRPr="008B6ADF">
          <w:rPr>
            <w:webHidden/>
          </w:rPr>
          <w:instrText xml:space="preserve"> PAGEREF _Toc510166755 \h </w:instrText>
        </w:r>
        <w:r w:rsidR="006B736C" w:rsidRPr="008B6ADF">
          <w:rPr>
            <w:webHidden/>
          </w:rPr>
        </w:r>
        <w:r w:rsidR="006B736C" w:rsidRPr="008B6ADF">
          <w:rPr>
            <w:webHidden/>
          </w:rPr>
          <w:fldChar w:fldCharType="separate"/>
        </w:r>
        <w:r w:rsidR="008B6ADF">
          <w:rPr>
            <w:webHidden/>
          </w:rPr>
          <w:t>124</w:t>
        </w:r>
        <w:r w:rsidR="006B736C" w:rsidRPr="008B6ADF">
          <w:rPr>
            <w:webHidden/>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6" w:history="1">
        <w:r w:rsidR="006B736C" w:rsidRPr="008B6ADF">
          <w:rPr>
            <w:rStyle w:val="Hipercze"/>
            <w:rFonts w:cs="Arial"/>
            <w:noProof/>
            <w:sz w:val="24"/>
            <w:szCs w:val="24"/>
          </w:rPr>
          <w:t>Rozdział 1.</w:t>
        </w:r>
        <w:r w:rsidR="006B736C" w:rsidRPr="008B6ADF">
          <w:rPr>
            <w:rFonts w:eastAsiaTheme="minorEastAsia" w:cs="Arial"/>
            <w:noProof/>
            <w:sz w:val="24"/>
            <w:szCs w:val="24"/>
            <w:lang w:eastAsia="pl-PL"/>
          </w:rPr>
          <w:tab/>
        </w:r>
        <w:r w:rsidR="006B736C" w:rsidRPr="008B6ADF">
          <w:rPr>
            <w:rStyle w:val="Hipercze"/>
            <w:rFonts w:cs="Arial"/>
            <w:noProof/>
            <w:sz w:val="24"/>
            <w:szCs w:val="24"/>
          </w:rPr>
          <w:t>Serwisy internetowe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124</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7" w:history="1">
        <w:r w:rsidR="006B736C" w:rsidRPr="008B6ADF">
          <w:rPr>
            <w:rStyle w:val="Hipercze"/>
            <w:rFonts w:cs="Arial"/>
            <w:noProof/>
            <w:sz w:val="24"/>
            <w:szCs w:val="24"/>
          </w:rPr>
          <w:t>Rozdział 2.</w:t>
        </w:r>
        <w:r w:rsidR="006B736C" w:rsidRPr="008B6ADF">
          <w:rPr>
            <w:rFonts w:eastAsiaTheme="minorEastAsia" w:cs="Arial"/>
            <w:noProof/>
            <w:sz w:val="24"/>
            <w:szCs w:val="24"/>
            <w:lang w:eastAsia="pl-PL"/>
          </w:rPr>
          <w:tab/>
        </w:r>
        <w:r w:rsidR="006B736C" w:rsidRPr="008B6ADF">
          <w:rPr>
            <w:rStyle w:val="Hipercze"/>
            <w:rFonts w:cs="Arial"/>
            <w:noProof/>
            <w:sz w:val="24"/>
            <w:szCs w:val="24"/>
          </w:rPr>
          <w:t>Aplikacje desktopowe/mobilne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138</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8" w:history="1">
        <w:r w:rsidR="006B736C" w:rsidRPr="008B6ADF">
          <w:rPr>
            <w:rStyle w:val="Hipercze"/>
            <w:rFonts w:cs="Arial"/>
            <w:noProof/>
            <w:sz w:val="24"/>
            <w:szCs w:val="24"/>
          </w:rPr>
          <w:t>Rozdział 3.</w:t>
        </w:r>
        <w:r w:rsidR="006B736C" w:rsidRPr="008B6ADF">
          <w:rPr>
            <w:rFonts w:eastAsiaTheme="minorEastAsia" w:cs="Arial"/>
            <w:noProof/>
            <w:sz w:val="24"/>
            <w:szCs w:val="24"/>
            <w:lang w:eastAsia="pl-PL"/>
          </w:rPr>
          <w:tab/>
        </w:r>
        <w:r w:rsidR="006B736C" w:rsidRPr="008B6ADF">
          <w:rPr>
            <w:rStyle w:val="Hipercze"/>
            <w:rFonts w:cs="Arial"/>
            <w:noProof/>
            <w:sz w:val="24"/>
            <w:szCs w:val="24"/>
          </w:rPr>
          <w:t>Dokumenty elektroniczne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_Toc510166758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148</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59" w:history="1">
        <w:r w:rsidR="006B736C" w:rsidRPr="008B6ADF">
          <w:rPr>
            <w:rStyle w:val="Hipercze"/>
            <w:rFonts w:cs="Arial"/>
            <w:noProof/>
            <w:sz w:val="24"/>
            <w:szCs w:val="24"/>
          </w:rPr>
          <w:t>Rozdział 4.</w:t>
        </w:r>
        <w:r w:rsidR="006B736C" w:rsidRPr="008B6ADF">
          <w:rPr>
            <w:rFonts w:eastAsiaTheme="minorEastAsia" w:cs="Arial"/>
            <w:noProof/>
            <w:sz w:val="24"/>
            <w:szCs w:val="24"/>
            <w:lang w:eastAsia="pl-PL"/>
          </w:rPr>
          <w:tab/>
        </w:r>
        <w:r w:rsidR="006B736C" w:rsidRPr="008B6ADF">
          <w:rPr>
            <w:rStyle w:val="Hipercze"/>
            <w:rFonts w:cs="Arial"/>
            <w:noProof/>
            <w:sz w:val="24"/>
            <w:szCs w:val="24"/>
          </w:rPr>
          <w:t>Multimedia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_Toc510166759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153</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60" w:history="1">
        <w:r w:rsidR="006B736C" w:rsidRPr="008B6ADF">
          <w:rPr>
            <w:rStyle w:val="Hipercze"/>
            <w:rFonts w:cs="Arial"/>
            <w:noProof/>
            <w:sz w:val="24"/>
            <w:szCs w:val="24"/>
          </w:rPr>
          <w:t>Rozdział 5.</w:t>
        </w:r>
        <w:r w:rsidR="006B736C" w:rsidRPr="008B6ADF">
          <w:rPr>
            <w:rFonts w:eastAsiaTheme="minorEastAsia" w:cs="Arial"/>
            <w:noProof/>
            <w:sz w:val="24"/>
            <w:szCs w:val="24"/>
            <w:lang w:eastAsia="pl-PL"/>
          </w:rPr>
          <w:tab/>
        </w:r>
        <w:r w:rsidR="006B736C" w:rsidRPr="008B6ADF">
          <w:rPr>
            <w:rStyle w:val="Hipercze"/>
            <w:rFonts w:cs="Arial"/>
            <w:noProof/>
            <w:sz w:val="24"/>
            <w:szCs w:val="24"/>
          </w:rPr>
          <w:t>Sprzęt informatyczny ogólnego przeznaczenia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156</w:t>
        </w:r>
        <w:r w:rsidR="006B736C" w:rsidRPr="008B6ADF">
          <w:rPr>
            <w:rFonts w:cs="Arial"/>
            <w:noProof/>
            <w:webHidden/>
            <w:sz w:val="24"/>
            <w:szCs w:val="24"/>
          </w:rPr>
          <w:fldChar w:fldCharType="end"/>
        </w:r>
      </w:hyperlink>
    </w:p>
    <w:p w:rsidR="006B736C" w:rsidRPr="008B6ADF" w:rsidRDefault="00BA54F6" w:rsidP="008B6ADF">
      <w:pPr>
        <w:pStyle w:val="Spistreci2"/>
        <w:tabs>
          <w:tab w:val="left" w:pos="1418"/>
        </w:tabs>
        <w:spacing w:after="120" w:line="276" w:lineRule="auto"/>
        <w:rPr>
          <w:rFonts w:eastAsiaTheme="minorEastAsia" w:cs="Arial"/>
          <w:noProof/>
          <w:sz w:val="24"/>
          <w:szCs w:val="24"/>
          <w:lang w:eastAsia="pl-PL"/>
        </w:rPr>
      </w:pPr>
      <w:hyperlink w:anchor="_Toc510166761" w:history="1">
        <w:r w:rsidR="006B736C" w:rsidRPr="008B6ADF">
          <w:rPr>
            <w:rStyle w:val="Hipercze"/>
            <w:rFonts w:cs="Arial"/>
            <w:noProof/>
            <w:sz w:val="24"/>
            <w:szCs w:val="24"/>
          </w:rPr>
          <w:t>Rozdział 6.</w:t>
        </w:r>
        <w:r w:rsidR="006B736C" w:rsidRPr="008B6ADF">
          <w:rPr>
            <w:rFonts w:eastAsiaTheme="minorEastAsia" w:cs="Arial"/>
            <w:noProof/>
            <w:sz w:val="24"/>
            <w:szCs w:val="24"/>
            <w:lang w:eastAsia="pl-PL"/>
          </w:rPr>
          <w:tab/>
        </w:r>
        <w:r w:rsidR="006B736C" w:rsidRPr="008B6ADF">
          <w:rPr>
            <w:rStyle w:val="Hipercze"/>
            <w:rFonts w:cs="Arial"/>
            <w:noProof/>
            <w:sz w:val="24"/>
            <w:szCs w:val="24"/>
          </w:rPr>
          <w:t>Sprzęt informatyczny szczególnego przeznaczenia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158</w:t>
        </w:r>
        <w:r w:rsidR="006B736C" w:rsidRPr="008B6ADF">
          <w:rPr>
            <w:rFonts w:cs="Arial"/>
            <w:noProof/>
            <w:webHidden/>
            <w:sz w:val="24"/>
            <w:szCs w:val="24"/>
          </w:rPr>
          <w:fldChar w:fldCharType="end"/>
        </w:r>
      </w:hyperlink>
    </w:p>
    <w:p w:rsidR="006B736C" w:rsidRPr="008B6ADF" w:rsidRDefault="00BA54F6" w:rsidP="008B6ADF">
      <w:pPr>
        <w:pStyle w:val="Spistreci1"/>
        <w:rPr>
          <w:rFonts w:eastAsiaTheme="minorEastAsia"/>
          <w:lang w:eastAsia="pl-PL"/>
        </w:rPr>
      </w:pPr>
      <w:hyperlink w:anchor="_Toc510166762" w:history="1">
        <w:r w:rsidR="006B736C" w:rsidRPr="008B6ADF">
          <w:rPr>
            <w:rStyle w:val="Hipercze"/>
            <w:lang w:eastAsia="pl-PL" w:bidi="hi-IN"/>
          </w:rPr>
          <w:t>VII.</w:t>
        </w:r>
        <w:r w:rsidR="008B6ADF" w:rsidRPr="008B6ADF">
          <w:rPr>
            <w:rStyle w:val="Hipercze"/>
            <w:lang w:eastAsia="pl-PL" w:bidi="hi-IN"/>
          </w:rPr>
          <w:t xml:space="preserve"> </w:t>
        </w:r>
        <w:r w:rsidR="006B736C" w:rsidRPr="008B6ADF">
          <w:rPr>
            <w:rStyle w:val="Hipercze"/>
            <w:lang w:eastAsia="pl-PL" w:bidi="hi-IN"/>
          </w:rPr>
          <w:t>Standard</w:t>
        </w:r>
        <w:r w:rsidR="008B6ADF" w:rsidRPr="008B6ADF">
          <w:rPr>
            <w:rStyle w:val="Hipercze"/>
            <w:lang w:eastAsia="pl-PL" w:bidi="hi-IN"/>
          </w:rPr>
          <w:t xml:space="preserve"> </w:t>
        </w:r>
        <w:r w:rsidR="006B736C" w:rsidRPr="008B6ADF">
          <w:rPr>
            <w:rStyle w:val="Hipercze"/>
            <w:lang w:eastAsia="pl-PL" w:bidi="hi-IN"/>
          </w:rPr>
          <w:t>architektoniczny</w:t>
        </w:r>
        <w:r w:rsidR="006B736C" w:rsidRPr="008B6ADF">
          <w:rPr>
            <w:webHidden/>
          </w:rPr>
          <w:tab/>
        </w:r>
        <w:r w:rsidR="006B736C" w:rsidRPr="008B6ADF">
          <w:rPr>
            <w:webHidden/>
          </w:rPr>
          <w:fldChar w:fldCharType="begin"/>
        </w:r>
        <w:r w:rsidR="006B736C" w:rsidRPr="008B6ADF">
          <w:rPr>
            <w:webHidden/>
          </w:rPr>
          <w:instrText xml:space="preserve"> PAGEREF _Toc510166762 \h </w:instrText>
        </w:r>
        <w:r w:rsidR="006B736C" w:rsidRPr="008B6ADF">
          <w:rPr>
            <w:webHidden/>
          </w:rPr>
        </w:r>
        <w:r w:rsidR="006B736C" w:rsidRPr="008B6ADF">
          <w:rPr>
            <w:webHidden/>
          </w:rPr>
          <w:fldChar w:fldCharType="separate"/>
        </w:r>
        <w:r w:rsidR="008B6ADF">
          <w:rPr>
            <w:webHidden/>
          </w:rPr>
          <w:t>164</w:t>
        </w:r>
        <w:r w:rsidR="006B736C" w:rsidRPr="008B6ADF">
          <w:rPr>
            <w:webHidden/>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63" w:history="1">
        <w:r w:rsidR="006B736C" w:rsidRPr="008B6ADF">
          <w:rPr>
            <w:rStyle w:val="Hipercze"/>
            <w:rFonts w:cs="Arial"/>
            <w:noProof/>
            <w:sz w:val="24"/>
            <w:szCs w:val="24"/>
            <w:lang w:eastAsia="pl-PL"/>
          </w:rPr>
          <w:t>Rozdział 1.  Stanowiska postojowe dla samochodów osób  z niepełnosprawnościami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_Toc510166763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164</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66" w:history="1">
        <w:r w:rsidR="006B736C" w:rsidRPr="008B6ADF">
          <w:rPr>
            <w:rStyle w:val="Hipercze"/>
            <w:rFonts w:eastAsia="Times New Roman" w:cs="Arial"/>
            <w:bCs/>
            <w:noProof/>
            <w:sz w:val="24"/>
            <w:szCs w:val="24"/>
            <w:lang w:eastAsia="pl-PL"/>
          </w:rPr>
          <w:t>1.1.</w:t>
        </w:r>
        <w:r w:rsidR="006B736C" w:rsidRPr="008B6ADF">
          <w:rPr>
            <w:rFonts w:eastAsiaTheme="minorEastAsia" w:cs="Arial"/>
            <w:noProof/>
            <w:sz w:val="24"/>
            <w:szCs w:val="24"/>
            <w:lang w:eastAsia="pl-PL"/>
          </w:rPr>
          <w:tab/>
        </w:r>
        <w:r w:rsidR="006B736C" w:rsidRPr="008B6ADF">
          <w:rPr>
            <w:rStyle w:val="Hipercze"/>
            <w:rFonts w:eastAsia="Times New Roman" w:cs="Arial"/>
            <w:bCs/>
            <w:noProof/>
            <w:sz w:val="24"/>
            <w:szCs w:val="24"/>
            <w:lang w:eastAsia="pl-PL"/>
          </w:rPr>
          <w:t>Nawierzchnia stanowisk postojowych</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164</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67" w:history="1">
        <w:r w:rsidR="006B736C" w:rsidRPr="008B6ADF">
          <w:rPr>
            <w:rStyle w:val="Hipercze"/>
            <w:rFonts w:eastAsia="Times New Roman" w:cs="Arial"/>
            <w:bCs/>
            <w:noProof/>
            <w:sz w:val="24"/>
            <w:szCs w:val="24"/>
            <w:lang w:eastAsia="pl-PL"/>
          </w:rPr>
          <w:t>1.2.  Dostęp z chodnika do stanowiska postojowego dla osoby z niepełnosprawnościami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165</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68" w:history="1">
        <w:r w:rsidR="006B736C" w:rsidRPr="008B6ADF">
          <w:rPr>
            <w:rStyle w:val="Hipercze"/>
            <w:rFonts w:eastAsia="Times New Roman" w:cs="Arial"/>
            <w:bCs/>
            <w:noProof/>
            <w:sz w:val="24"/>
            <w:szCs w:val="24"/>
            <w:lang w:eastAsia="pl-PL"/>
          </w:rPr>
          <w:t>1.3.   Wymiary i liczba stanowisk postojowych dla osób z niepełnosprawnościami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_Toc510166768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166</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69" w:history="1">
        <w:r w:rsidR="006B736C" w:rsidRPr="008B6ADF">
          <w:rPr>
            <w:rStyle w:val="Hipercze"/>
            <w:rFonts w:eastAsia="Times New Roman" w:cs="Arial"/>
            <w:bCs/>
            <w:noProof/>
            <w:sz w:val="24"/>
            <w:szCs w:val="24"/>
            <w:lang w:eastAsia="pl-PL"/>
          </w:rPr>
          <w:t>1.4. Oznakowanie stanowisk postojowych przeznaczonych do parkowania pojazdów przewożących osoby z niepełnosprawnościami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_Toc510166769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166</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0" w:history="1">
        <w:r w:rsidR="006B736C" w:rsidRPr="008B6ADF">
          <w:rPr>
            <w:rStyle w:val="Hipercze"/>
            <w:rFonts w:cs="Arial"/>
            <w:noProof/>
            <w:sz w:val="24"/>
            <w:szCs w:val="24"/>
            <w:lang w:eastAsia="pl-PL"/>
          </w:rPr>
          <w:t>Rozdział 2.  Budynek</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167</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1" w:history="1">
        <w:r w:rsidR="006B736C" w:rsidRPr="008B6ADF">
          <w:rPr>
            <w:rStyle w:val="Hipercze"/>
            <w:rFonts w:eastAsia="Times New Roman" w:cs="Arial"/>
            <w:bCs/>
            <w:noProof/>
            <w:sz w:val="24"/>
            <w:szCs w:val="24"/>
            <w:lang w:eastAsia="pl-PL"/>
          </w:rPr>
          <w:t>2.1. Strefa wejścia</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167</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2" w:history="1">
        <w:r w:rsidR="006B736C" w:rsidRPr="008B6ADF">
          <w:rPr>
            <w:rStyle w:val="Hipercze"/>
            <w:rFonts w:eastAsia="Times New Roman" w:cs="Arial"/>
            <w:bCs/>
            <w:noProof/>
            <w:sz w:val="24"/>
            <w:szCs w:val="24"/>
            <w:lang w:eastAsia="pl-PL"/>
          </w:rPr>
          <w:t>2.2. Wiatrołap, drzwi wejściowe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_Toc510166772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169</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3" w:history="1">
        <w:r w:rsidR="006B736C" w:rsidRPr="008B6ADF">
          <w:rPr>
            <w:rStyle w:val="Hipercze"/>
            <w:rFonts w:eastAsia="Times New Roman" w:cs="Arial"/>
            <w:bCs/>
            <w:noProof/>
            <w:sz w:val="24"/>
            <w:szCs w:val="24"/>
            <w:lang w:eastAsia="pl-PL"/>
          </w:rPr>
          <w:t>2.3. Domofon</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_Toc510166773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170</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4" w:history="1">
        <w:r w:rsidR="006B736C" w:rsidRPr="008B6ADF">
          <w:rPr>
            <w:rStyle w:val="Hipercze"/>
            <w:rFonts w:eastAsia="Times New Roman" w:cs="Arial"/>
            <w:bCs/>
            <w:noProof/>
            <w:sz w:val="24"/>
            <w:szCs w:val="24"/>
            <w:lang w:eastAsia="pl-PL"/>
          </w:rPr>
          <w:t>2.4. Elementy wyposażenia ułatwiające orientację w budynku oraz przekaz informacji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170</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5" w:history="1">
        <w:r w:rsidR="006B736C" w:rsidRPr="008B6ADF">
          <w:rPr>
            <w:rStyle w:val="Hipercze"/>
            <w:rFonts w:eastAsia="Times New Roman" w:cs="Arial"/>
            <w:bCs/>
            <w:noProof/>
            <w:sz w:val="24"/>
            <w:szCs w:val="24"/>
            <w:lang w:eastAsia="pl-PL"/>
          </w:rPr>
          <w:t>2.5. Plany tyflograficzne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_Toc510166775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171</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6" w:history="1">
        <w:r w:rsidR="006B736C" w:rsidRPr="008B6ADF">
          <w:rPr>
            <w:rStyle w:val="Hipercze"/>
            <w:rFonts w:eastAsia="Times New Roman" w:cs="Arial"/>
            <w:bCs/>
            <w:noProof/>
            <w:sz w:val="24"/>
            <w:szCs w:val="24"/>
            <w:lang w:eastAsia="pl-PL"/>
          </w:rPr>
          <w:t>2.6. Pętle indukcyjne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_Toc510166776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172</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7" w:history="1">
        <w:r w:rsidR="006B736C" w:rsidRPr="008B6ADF">
          <w:rPr>
            <w:rStyle w:val="Hipercze"/>
            <w:rFonts w:eastAsia="Times New Roman" w:cs="Arial"/>
            <w:bCs/>
            <w:noProof/>
            <w:sz w:val="24"/>
            <w:szCs w:val="24"/>
            <w:lang w:eastAsia="pl-PL"/>
          </w:rPr>
          <w:t>2.7. Oznaczenia nawierzchni</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_Toc510166777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173</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8" w:history="1">
        <w:r w:rsidR="006B736C" w:rsidRPr="008B6ADF">
          <w:rPr>
            <w:rStyle w:val="Hipercze"/>
            <w:rFonts w:eastAsia="Times New Roman" w:cs="Arial"/>
            <w:bCs/>
            <w:noProof/>
            <w:sz w:val="24"/>
            <w:szCs w:val="24"/>
            <w:lang w:eastAsia="pl-PL"/>
          </w:rPr>
          <w:t>2.8. System fakturowych oznaczeń nawierzchniowych – FON</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_Toc510166778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174</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79" w:history="1">
        <w:r w:rsidR="006B736C" w:rsidRPr="008B6ADF">
          <w:rPr>
            <w:rStyle w:val="Hipercze"/>
            <w:rFonts w:eastAsia="Times New Roman" w:cs="Arial"/>
            <w:bCs/>
            <w:noProof/>
            <w:sz w:val="24"/>
            <w:szCs w:val="24"/>
            <w:lang w:eastAsia="pl-PL"/>
          </w:rPr>
          <w:t>2.9. Komunikacja pozioma budynku</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_Toc510166779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178</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80" w:history="1">
        <w:r w:rsidR="006B736C" w:rsidRPr="008B6ADF">
          <w:rPr>
            <w:rStyle w:val="Hipercze"/>
            <w:rFonts w:eastAsia="Times New Roman" w:cs="Arial"/>
            <w:bCs/>
            <w:noProof/>
            <w:sz w:val="24"/>
            <w:szCs w:val="24"/>
            <w:lang w:eastAsia="pl-PL"/>
          </w:rPr>
          <w:t>2.11. Komunikacja pionowa budynku</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_Toc510166780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179</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81" w:history="1">
        <w:r w:rsidR="006B736C" w:rsidRPr="008B6ADF">
          <w:rPr>
            <w:rStyle w:val="Hipercze"/>
            <w:rFonts w:eastAsia="Times New Roman" w:cs="Arial"/>
            <w:bCs/>
            <w:noProof/>
            <w:sz w:val="24"/>
            <w:szCs w:val="24"/>
            <w:lang w:eastAsia="pl-PL"/>
          </w:rPr>
          <w:t>2.12.</w:t>
        </w:r>
        <w:r w:rsidR="006B736C" w:rsidRPr="008B6ADF">
          <w:rPr>
            <w:rFonts w:eastAsiaTheme="minorEastAsia" w:cs="Arial"/>
            <w:noProof/>
            <w:sz w:val="24"/>
            <w:szCs w:val="24"/>
            <w:lang w:eastAsia="pl-PL"/>
          </w:rPr>
          <w:tab/>
        </w:r>
        <w:r w:rsidR="006B736C" w:rsidRPr="008B6ADF">
          <w:rPr>
            <w:rStyle w:val="Hipercze"/>
            <w:rFonts w:eastAsia="Times New Roman" w:cs="Arial"/>
            <w:bCs/>
            <w:noProof/>
            <w:sz w:val="24"/>
            <w:szCs w:val="24"/>
            <w:lang w:eastAsia="pl-PL"/>
          </w:rPr>
          <w:t>Platformy pionowe i ukośne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_Toc510166781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188</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82" w:history="1">
        <w:r w:rsidR="006B736C" w:rsidRPr="008B6ADF">
          <w:rPr>
            <w:rStyle w:val="Hipercze"/>
            <w:rFonts w:eastAsia="Times New Roman" w:cs="Arial"/>
            <w:bCs/>
            <w:noProof/>
            <w:sz w:val="24"/>
            <w:szCs w:val="24"/>
            <w:lang w:eastAsia="pl-PL"/>
          </w:rPr>
          <w:t>2.13.</w:t>
        </w:r>
        <w:r w:rsidR="006B736C" w:rsidRPr="008B6ADF">
          <w:rPr>
            <w:rFonts w:eastAsiaTheme="minorEastAsia" w:cs="Arial"/>
            <w:noProof/>
            <w:sz w:val="24"/>
            <w:szCs w:val="24"/>
            <w:lang w:eastAsia="pl-PL"/>
          </w:rPr>
          <w:tab/>
        </w:r>
        <w:r w:rsidR="006B736C" w:rsidRPr="008B6ADF">
          <w:rPr>
            <w:rStyle w:val="Hipercze"/>
            <w:rFonts w:eastAsia="Times New Roman" w:cs="Arial"/>
            <w:bCs/>
            <w:noProof/>
            <w:sz w:val="24"/>
            <w:szCs w:val="24"/>
            <w:lang w:eastAsia="pl-PL"/>
          </w:rPr>
          <w:t>Bezpieczeństwo pożarowe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_Toc510166782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189</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83" w:history="1">
        <w:r w:rsidR="006B736C" w:rsidRPr="008B6ADF">
          <w:rPr>
            <w:rStyle w:val="Hipercze"/>
            <w:rFonts w:eastAsia="Times New Roman" w:cs="Arial"/>
            <w:bCs/>
            <w:noProof/>
            <w:sz w:val="24"/>
            <w:szCs w:val="24"/>
            <w:lang w:eastAsia="pl-PL"/>
          </w:rPr>
          <w:t>2.14.</w:t>
        </w:r>
        <w:r w:rsidR="006B736C" w:rsidRPr="008B6ADF">
          <w:rPr>
            <w:rFonts w:eastAsiaTheme="minorEastAsia" w:cs="Arial"/>
            <w:noProof/>
            <w:sz w:val="24"/>
            <w:szCs w:val="24"/>
            <w:lang w:eastAsia="pl-PL"/>
          </w:rPr>
          <w:tab/>
        </w:r>
        <w:r w:rsidR="006B736C" w:rsidRPr="008B6ADF">
          <w:rPr>
            <w:rStyle w:val="Hipercze"/>
            <w:rFonts w:eastAsia="Times New Roman" w:cs="Arial"/>
            <w:bCs/>
            <w:noProof/>
            <w:sz w:val="24"/>
            <w:szCs w:val="24"/>
            <w:lang w:eastAsia="pl-PL"/>
          </w:rPr>
          <w:t>Pomieszczenia i urządzenia higieniczno-sanitarne</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_Toc510166783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190</w:t>
        </w:r>
        <w:r w:rsidR="006B736C" w:rsidRPr="008B6ADF">
          <w:rPr>
            <w:rFonts w:cs="Arial"/>
            <w:noProof/>
            <w:webHidden/>
            <w:sz w:val="24"/>
            <w:szCs w:val="24"/>
          </w:rPr>
          <w:fldChar w:fldCharType="end"/>
        </w:r>
      </w:hyperlink>
    </w:p>
    <w:p w:rsidR="006B736C" w:rsidRPr="008B6ADF" w:rsidRDefault="00BA54F6" w:rsidP="008B6ADF">
      <w:pPr>
        <w:pStyle w:val="Spistreci2"/>
        <w:spacing w:after="120" w:line="276" w:lineRule="auto"/>
        <w:rPr>
          <w:rFonts w:eastAsiaTheme="minorEastAsia" w:cs="Arial"/>
          <w:noProof/>
          <w:sz w:val="24"/>
          <w:szCs w:val="24"/>
          <w:lang w:eastAsia="pl-PL"/>
        </w:rPr>
      </w:pPr>
      <w:hyperlink w:anchor="_Toc510166784" w:history="1">
        <w:r w:rsidR="006B736C" w:rsidRPr="008B6ADF">
          <w:rPr>
            <w:rStyle w:val="Hipercze"/>
            <w:rFonts w:eastAsia="Times New Roman" w:cs="Arial"/>
            <w:bCs/>
            <w:noProof/>
            <w:sz w:val="24"/>
            <w:szCs w:val="24"/>
            <w:lang w:eastAsia="pl-PL"/>
          </w:rPr>
          <w:t>2.15.</w:t>
        </w:r>
        <w:r w:rsidR="006B736C" w:rsidRPr="008B6ADF">
          <w:rPr>
            <w:rFonts w:eastAsiaTheme="minorEastAsia" w:cs="Arial"/>
            <w:noProof/>
            <w:sz w:val="24"/>
            <w:szCs w:val="24"/>
            <w:lang w:eastAsia="pl-PL"/>
          </w:rPr>
          <w:tab/>
        </w:r>
        <w:r w:rsidR="006B736C" w:rsidRPr="008B6ADF">
          <w:rPr>
            <w:rStyle w:val="Hipercze"/>
            <w:rFonts w:eastAsia="Times New Roman" w:cs="Arial"/>
            <w:bCs/>
            <w:noProof/>
            <w:sz w:val="24"/>
            <w:szCs w:val="24"/>
            <w:lang w:eastAsia="pl-PL"/>
          </w:rPr>
          <w:t>Standard architektoniczny w obiektach zabytkowych</w:t>
        </w:r>
        <w:r w:rsidR="006B736C" w:rsidRPr="008B6ADF">
          <w:rPr>
            <w:rFonts w:cs="Arial"/>
            <w:noProof/>
            <w:webHidden/>
            <w:sz w:val="24"/>
            <w:szCs w:val="24"/>
          </w:rPr>
          <w:tab/>
        </w:r>
        <w:r w:rsidR="006B736C" w:rsidRPr="008B6ADF">
          <w:rPr>
            <w:rFonts w:cs="Arial"/>
            <w:noProof/>
            <w:webHidden/>
            <w:sz w:val="24"/>
            <w:szCs w:val="24"/>
          </w:rPr>
          <w:fldChar w:fldCharType="begin"/>
        </w:r>
        <w:r w:rsidR="006B736C" w:rsidRPr="008B6ADF">
          <w:rPr>
            <w:rFonts w:cs="Arial"/>
            <w:noProof/>
            <w:webHidden/>
            <w:sz w:val="24"/>
            <w:szCs w:val="24"/>
          </w:rPr>
          <w:instrText xml:space="preserve"> PAGEREF _Toc510166784 \h </w:instrText>
        </w:r>
        <w:r w:rsidR="006B736C" w:rsidRPr="008B6ADF">
          <w:rPr>
            <w:rFonts w:cs="Arial"/>
            <w:noProof/>
            <w:webHidden/>
            <w:sz w:val="24"/>
            <w:szCs w:val="24"/>
          </w:rPr>
        </w:r>
        <w:r w:rsidR="006B736C" w:rsidRPr="008B6ADF">
          <w:rPr>
            <w:rFonts w:cs="Arial"/>
            <w:noProof/>
            <w:webHidden/>
            <w:sz w:val="24"/>
            <w:szCs w:val="24"/>
          </w:rPr>
          <w:fldChar w:fldCharType="separate"/>
        </w:r>
        <w:r w:rsidR="008B6ADF">
          <w:rPr>
            <w:rFonts w:cs="Arial"/>
            <w:noProof/>
            <w:webHidden/>
            <w:sz w:val="24"/>
            <w:szCs w:val="24"/>
          </w:rPr>
          <w:t>193</w:t>
        </w:r>
        <w:r w:rsidR="006B736C" w:rsidRPr="008B6ADF">
          <w:rPr>
            <w:rFonts w:cs="Arial"/>
            <w:noProof/>
            <w:webHidden/>
            <w:sz w:val="24"/>
            <w:szCs w:val="24"/>
          </w:rPr>
          <w:fldChar w:fldCharType="end"/>
        </w:r>
      </w:hyperlink>
    </w:p>
    <w:p w:rsidR="00082E21" w:rsidRDefault="00082E21" w:rsidP="008B6ADF">
      <w:pPr>
        <w:spacing w:before="240" w:after="240" w:line="276" w:lineRule="auto"/>
        <w:rPr>
          <w:rFonts w:cs="Arial"/>
          <w:sz w:val="24"/>
          <w:szCs w:val="24"/>
        </w:rPr>
      </w:pPr>
      <w:r w:rsidRPr="008B6ADF">
        <w:rPr>
          <w:rFonts w:cs="Arial"/>
          <w:sz w:val="24"/>
          <w:szCs w:val="24"/>
        </w:rPr>
        <w:fldChar w:fldCharType="end"/>
      </w:r>
      <w:bookmarkStart w:id="2" w:name="_Toc498091327"/>
    </w:p>
    <w:p w:rsidR="00082E21" w:rsidRDefault="00082E21" w:rsidP="00082E21">
      <w:pPr>
        <w:suppressAutoHyphens/>
        <w:spacing w:before="240" w:after="240" w:line="276" w:lineRule="auto"/>
        <w:rPr>
          <w:rFonts w:eastAsia="Times New Roman"/>
          <w:b/>
          <w:bCs/>
          <w:kern w:val="32"/>
          <w:sz w:val="28"/>
          <w:szCs w:val="32"/>
        </w:rPr>
      </w:pPr>
      <w:r>
        <w:rPr>
          <w:rFonts w:cs="Arial"/>
          <w:sz w:val="24"/>
          <w:szCs w:val="24"/>
        </w:rPr>
        <w:br w:type="page"/>
      </w:r>
    </w:p>
    <w:p w:rsidR="00082E21" w:rsidRPr="00A92337" w:rsidRDefault="00082E21" w:rsidP="00082E21">
      <w:pPr>
        <w:pStyle w:val="Nagwek1"/>
        <w:keepLines/>
        <w:numPr>
          <w:ilvl w:val="0"/>
          <w:numId w:val="346"/>
        </w:numPr>
        <w:suppressAutoHyphens/>
        <w:spacing w:before="120" w:after="360"/>
        <w:ind w:left="283" w:hanging="357"/>
        <w:jc w:val="left"/>
      </w:pPr>
      <w:bookmarkStart w:id="3" w:name="_Toc504392808"/>
      <w:bookmarkStart w:id="4" w:name="_Toc504402601"/>
      <w:bookmarkStart w:id="5" w:name="_Toc504467309"/>
      <w:bookmarkStart w:id="6" w:name="_Toc504549785"/>
      <w:bookmarkStart w:id="7" w:name="_Toc504551722"/>
      <w:bookmarkStart w:id="8" w:name="_Toc504390444"/>
      <w:bookmarkStart w:id="9" w:name="_Toc504392809"/>
      <w:bookmarkStart w:id="10" w:name="_Toc504402602"/>
      <w:bookmarkStart w:id="11" w:name="_Toc504467310"/>
      <w:bookmarkStart w:id="12" w:name="_Toc504549786"/>
      <w:bookmarkStart w:id="13" w:name="_Toc504551723"/>
      <w:bookmarkStart w:id="14" w:name="_Toc504390445"/>
      <w:bookmarkStart w:id="15" w:name="_Toc504392810"/>
      <w:bookmarkStart w:id="16" w:name="_Toc504402603"/>
      <w:bookmarkStart w:id="17" w:name="_Toc504467311"/>
      <w:bookmarkStart w:id="18" w:name="_Toc504549787"/>
      <w:bookmarkStart w:id="19" w:name="_Toc504551724"/>
      <w:bookmarkStart w:id="20" w:name="_Toc504390446"/>
      <w:bookmarkStart w:id="21" w:name="_Toc504392811"/>
      <w:bookmarkStart w:id="22" w:name="_Toc504402604"/>
      <w:bookmarkStart w:id="23" w:name="_Toc504467312"/>
      <w:bookmarkStart w:id="24" w:name="_Toc504549788"/>
      <w:bookmarkStart w:id="25" w:name="_Toc504551725"/>
      <w:bookmarkStart w:id="26" w:name="_Toc506900173"/>
      <w:bookmarkStart w:id="27" w:name="_Toc509482824"/>
      <w:bookmarkStart w:id="28" w:name="_Toc510166718"/>
      <w:bookmarkStart w:id="29" w:name="_Toc504551726"/>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9B369F">
        <w:lastRenderedPageBreak/>
        <w:t xml:space="preserve">STANDARDY </w:t>
      </w:r>
      <w:r w:rsidRPr="00E03D68">
        <w:t>DOSTĘPNOŚCI</w:t>
      </w:r>
      <w:r w:rsidRPr="009B369F">
        <w:t xml:space="preserve"> DLA </w:t>
      </w:r>
      <w:r>
        <w:t>POLITYKI SPÓJNOŚCI</w:t>
      </w:r>
      <w:r w:rsidRPr="009B369F">
        <w:t xml:space="preserve"> 2014-2020 – informacje ogólne</w:t>
      </w:r>
      <w:bookmarkEnd w:id="26"/>
      <w:bookmarkEnd w:id="27"/>
      <w:bookmarkEnd w:id="28"/>
      <w:r w:rsidRPr="009B369F">
        <w:t xml:space="preserve"> </w:t>
      </w:r>
      <w:bookmarkEnd w:id="29"/>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Głównym celem standardów dostępności dla polityki spójności 2014-2020, zwanych dalej „standardami”, jest zapewnienie, osobom z niepełnosprawnościami na równi z osobami pełnosprawnymi dostępu do funduszy europejskich w zakresie:</w:t>
      </w:r>
    </w:p>
    <w:p w:rsidR="00082E21" w:rsidRPr="002F5962" w:rsidRDefault="00082E21" w:rsidP="00082E21">
      <w:pPr>
        <w:numPr>
          <w:ilvl w:val="0"/>
          <w:numId w:val="573"/>
        </w:numPr>
        <w:spacing w:after="120" w:line="276" w:lineRule="auto"/>
        <w:ind w:left="567" w:hanging="283"/>
        <w:rPr>
          <w:rFonts w:cs="Arial"/>
          <w:sz w:val="24"/>
          <w:szCs w:val="24"/>
        </w:rPr>
      </w:pPr>
      <w:r w:rsidRPr="002F5962">
        <w:rPr>
          <w:rFonts w:cs="Arial"/>
          <w:sz w:val="24"/>
          <w:szCs w:val="24"/>
        </w:rPr>
        <w:t>udziału</w:t>
      </w:r>
    </w:p>
    <w:p w:rsidR="00082E21" w:rsidRPr="002F5962" w:rsidRDefault="00082E21" w:rsidP="00082E21">
      <w:pPr>
        <w:numPr>
          <w:ilvl w:val="0"/>
          <w:numId w:val="573"/>
        </w:numPr>
        <w:spacing w:after="120" w:line="276" w:lineRule="auto"/>
        <w:ind w:left="567" w:hanging="283"/>
        <w:rPr>
          <w:rFonts w:cs="Arial"/>
          <w:sz w:val="24"/>
          <w:szCs w:val="24"/>
        </w:rPr>
      </w:pPr>
      <w:r w:rsidRPr="002F5962">
        <w:rPr>
          <w:rFonts w:cs="Arial"/>
          <w:sz w:val="24"/>
          <w:szCs w:val="24"/>
        </w:rPr>
        <w:t>użytkowania</w:t>
      </w:r>
    </w:p>
    <w:p w:rsidR="00082E21" w:rsidRPr="002F5962" w:rsidRDefault="00082E21" w:rsidP="00082E21">
      <w:pPr>
        <w:numPr>
          <w:ilvl w:val="0"/>
          <w:numId w:val="573"/>
        </w:numPr>
        <w:spacing w:after="120" w:line="276" w:lineRule="auto"/>
        <w:ind w:left="567" w:hanging="283"/>
        <w:rPr>
          <w:rFonts w:cs="Arial"/>
          <w:sz w:val="24"/>
          <w:szCs w:val="24"/>
        </w:rPr>
      </w:pPr>
      <w:r w:rsidRPr="002F5962">
        <w:rPr>
          <w:rFonts w:cs="Arial"/>
          <w:sz w:val="24"/>
          <w:szCs w:val="24"/>
        </w:rPr>
        <w:t>zrozumienia</w:t>
      </w:r>
    </w:p>
    <w:p w:rsidR="00082E21" w:rsidRPr="002F5962" w:rsidRDefault="00082E21" w:rsidP="00082E21">
      <w:pPr>
        <w:numPr>
          <w:ilvl w:val="0"/>
          <w:numId w:val="573"/>
        </w:numPr>
        <w:spacing w:after="120" w:line="276" w:lineRule="auto"/>
        <w:ind w:left="567" w:hanging="283"/>
        <w:rPr>
          <w:rFonts w:cs="Arial"/>
          <w:sz w:val="24"/>
          <w:szCs w:val="24"/>
        </w:rPr>
      </w:pPr>
      <w:r w:rsidRPr="002F5962">
        <w:rPr>
          <w:rFonts w:cs="Arial"/>
          <w:sz w:val="24"/>
          <w:szCs w:val="24"/>
        </w:rPr>
        <w:t xml:space="preserve">komunikowania się </w:t>
      </w:r>
    </w:p>
    <w:p w:rsidR="00082E21" w:rsidRPr="002F5962" w:rsidRDefault="00082E21" w:rsidP="00082E21">
      <w:pPr>
        <w:numPr>
          <w:ilvl w:val="0"/>
          <w:numId w:val="573"/>
        </w:numPr>
        <w:spacing w:after="120" w:line="276" w:lineRule="auto"/>
        <w:ind w:left="567" w:hanging="283"/>
        <w:rPr>
          <w:rFonts w:cs="Arial"/>
          <w:sz w:val="24"/>
          <w:szCs w:val="24"/>
        </w:rPr>
      </w:pPr>
      <w:r w:rsidRPr="002F5962">
        <w:rPr>
          <w:rFonts w:cs="Arial"/>
          <w:sz w:val="24"/>
          <w:szCs w:val="24"/>
        </w:rPr>
        <w:t>skorzystania z ich efektów.</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 xml:space="preserve">Standardy uwzględniają potrzeby osób z różnymi rodzajami niepełnosprawności, w szczególności osób: </w:t>
      </w:r>
    </w:p>
    <w:p w:rsidR="00082E21" w:rsidRPr="002F5962" w:rsidRDefault="00082E21" w:rsidP="00082E21">
      <w:pPr>
        <w:numPr>
          <w:ilvl w:val="0"/>
          <w:numId w:val="574"/>
        </w:numPr>
        <w:spacing w:after="120" w:line="276" w:lineRule="auto"/>
        <w:ind w:left="567" w:hanging="283"/>
        <w:rPr>
          <w:rFonts w:cs="Arial"/>
          <w:sz w:val="24"/>
          <w:szCs w:val="24"/>
          <w:lang w:eastAsia="x-none"/>
        </w:rPr>
      </w:pPr>
      <w:r w:rsidRPr="002F5962">
        <w:rPr>
          <w:rFonts w:cs="Arial"/>
          <w:sz w:val="24"/>
          <w:szCs w:val="24"/>
          <w:lang w:eastAsia="x-none"/>
        </w:rPr>
        <w:t>z niepełnosprawnością ruchową</w:t>
      </w:r>
    </w:p>
    <w:p w:rsidR="00082E21" w:rsidRPr="002F5962" w:rsidRDefault="00082E21" w:rsidP="00082E21">
      <w:pPr>
        <w:numPr>
          <w:ilvl w:val="0"/>
          <w:numId w:val="574"/>
        </w:numPr>
        <w:spacing w:after="120" w:line="276" w:lineRule="auto"/>
        <w:ind w:left="567" w:hanging="283"/>
        <w:rPr>
          <w:rFonts w:cs="Arial"/>
          <w:sz w:val="24"/>
          <w:szCs w:val="24"/>
          <w:lang w:eastAsia="x-none"/>
        </w:rPr>
      </w:pPr>
      <w:r w:rsidRPr="002F5962">
        <w:rPr>
          <w:rFonts w:cs="Arial"/>
          <w:sz w:val="24"/>
          <w:szCs w:val="24"/>
          <w:lang w:eastAsia="x-none"/>
        </w:rPr>
        <w:t>niewidomych i słabowidzących</w:t>
      </w:r>
    </w:p>
    <w:p w:rsidR="00082E21" w:rsidRPr="002F5962" w:rsidRDefault="00082E21" w:rsidP="00082E21">
      <w:pPr>
        <w:numPr>
          <w:ilvl w:val="0"/>
          <w:numId w:val="574"/>
        </w:numPr>
        <w:spacing w:after="120" w:line="276" w:lineRule="auto"/>
        <w:ind w:left="567" w:hanging="283"/>
        <w:rPr>
          <w:rFonts w:cs="Arial"/>
          <w:sz w:val="24"/>
          <w:szCs w:val="24"/>
          <w:lang w:eastAsia="x-none"/>
        </w:rPr>
      </w:pPr>
      <w:r w:rsidRPr="002F5962">
        <w:rPr>
          <w:rFonts w:cs="Arial"/>
          <w:sz w:val="24"/>
          <w:szCs w:val="24"/>
          <w:lang w:eastAsia="x-none"/>
        </w:rPr>
        <w:t>głuchych i słabosłyszących</w:t>
      </w:r>
    </w:p>
    <w:p w:rsidR="00082E21" w:rsidRPr="002F5962" w:rsidRDefault="00082E21" w:rsidP="00082E21">
      <w:pPr>
        <w:numPr>
          <w:ilvl w:val="0"/>
          <w:numId w:val="574"/>
        </w:numPr>
        <w:spacing w:after="120" w:line="276" w:lineRule="auto"/>
        <w:ind w:left="567" w:hanging="283"/>
        <w:rPr>
          <w:rFonts w:cs="Arial"/>
          <w:sz w:val="24"/>
          <w:szCs w:val="24"/>
          <w:lang w:eastAsia="x-none"/>
        </w:rPr>
      </w:pPr>
      <w:r w:rsidRPr="002F5962">
        <w:rPr>
          <w:rFonts w:cs="Arial"/>
          <w:sz w:val="24"/>
          <w:szCs w:val="24"/>
          <w:lang w:eastAsia="x-none"/>
        </w:rPr>
        <w:t>z niepełnosprawnością intelektualną</w:t>
      </w:r>
    </w:p>
    <w:p w:rsidR="00082E21" w:rsidRPr="002F5962" w:rsidRDefault="00082E21" w:rsidP="00082E21">
      <w:pPr>
        <w:numPr>
          <w:ilvl w:val="0"/>
          <w:numId w:val="574"/>
        </w:numPr>
        <w:spacing w:after="120" w:line="276" w:lineRule="auto"/>
        <w:ind w:left="567" w:hanging="283"/>
        <w:rPr>
          <w:rFonts w:cs="Arial"/>
          <w:sz w:val="24"/>
          <w:szCs w:val="24"/>
          <w:lang w:eastAsia="x-none"/>
        </w:rPr>
      </w:pPr>
      <w:r w:rsidRPr="002F5962">
        <w:rPr>
          <w:rFonts w:cs="Arial"/>
          <w:sz w:val="24"/>
          <w:szCs w:val="24"/>
        </w:rPr>
        <w:t>z zaburzeniami lub chorobami psychicznymi</w:t>
      </w:r>
    </w:p>
    <w:p w:rsidR="00082E21" w:rsidRDefault="00082E21" w:rsidP="008B6ADF">
      <w:pPr>
        <w:numPr>
          <w:ilvl w:val="0"/>
          <w:numId w:val="328"/>
        </w:numPr>
        <w:spacing w:after="120" w:line="276" w:lineRule="auto"/>
        <w:ind w:left="567" w:hanging="283"/>
        <w:rPr>
          <w:rFonts w:cs="Arial"/>
          <w:sz w:val="24"/>
          <w:szCs w:val="24"/>
          <w:lang w:eastAsia="x-none"/>
        </w:rPr>
      </w:pPr>
      <w:r>
        <w:rPr>
          <w:rFonts w:cs="Arial"/>
          <w:sz w:val="24"/>
          <w:szCs w:val="24"/>
        </w:rPr>
        <w:t>z trudnościami komunikacyjnymi.</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Niedopuszczalna jest sytuacja, w której odmawia się dostępu do uczestnictwa w projekcie osobie z niepełnosprawności</w:t>
      </w:r>
      <w:r>
        <w:rPr>
          <w:rFonts w:cs="Arial"/>
          <w:sz w:val="24"/>
          <w:szCs w:val="24"/>
          <w:lang w:eastAsia="x-none"/>
        </w:rPr>
        <w:t>ami</w:t>
      </w:r>
      <w:r w:rsidRPr="002F5962">
        <w:rPr>
          <w:rFonts w:cs="Arial"/>
          <w:sz w:val="24"/>
          <w:szCs w:val="24"/>
          <w:lang w:eastAsia="x-none"/>
        </w:rPr>
        <w:t xml:space="preserve"> ze względu na bariery na przykład: architektoniczne, komunikacyjne czy cyfrowe. </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Standardy powinny być przestrzegane przez instytucje biorące udział we wdrażaniu funduszy europejskich i beneficjentów.</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 xml:space="preserve">Standardy są obligatoryjne, </w:t>
      </w:r>
      <w:r w:rsidRPr="002F5962">
        <w:rPr>
          <w:rFonts w:cs="Arial"/>
          <w:color w:val="000000"/>
          <w:sz w:val="24"/>
          <w:szCs w:val="24"/>
          <w:lang w:eastAsia="pl-PL"/>
        </w:rPr>
        <w:t>z wyjątkiem informacji wskazanych w</w:t>
      </w:r>
      <w:r w:rsidRPr="002F5962">
        <w:rPr>
          <w:rFonts w:cs="Arial"/>
          <w:sz w:val="24"/>
          <w:szCs w:val="24"/>
          <w:lang w:eastAsia="x-none"/>
        </w:rPr>
        <w:t xml:space="preserve"> ramkach jako „dobre praktyki”. Te są fakultatywne i rekomendowane jako działania dodatkowe, pożądane. </w:t>
      </w:r>
    </w:p>
    <w:p w:rsidR="00082E21" w:rsidRPr="002F5962" w:rsidRDefault="00082E21" w:rsidP="00082E21">
      <w:pPr>
        <w:numPr>
          <w:ilvl w:val="0"/>
          <w:numId w:val="328"/>
        </w:numPr>
        <w:spacing w:after="120" w:line="276" w:lineRule="auto"/>
        <w:ind w:left="284" w:hanging="281"/>
        <w:rPr>
          <w:rFonts w:cs="Arial"/>
          <w:sz w:val="24"/>
          <w:szCs w:val="24"/>
          <w:lang w:eastAsia="x-none"/>
        </w:rPr>
      </w:pPr>
      <w:r w:rsidRPr="002F5962">
        <w:rPr>
          <w:rFonts w:cs="Arial"/>
          <w:sz w:val="24"/>
          <w:szCs w:val="24"/>
          <w:lang w:eastAsia="x-none"/>
        </w:rPr>
        <w:t xml:space="preserve">Standardy oprócz wymogów zero-jedynkowych zawierają wskazówki o charakterze edukacyjnym, aby lepiej przygotować beneficjentów do ich wdrożenia. </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lastRenderedPageBreak/>
        <w:t xml:space="preserve">Standardy ustanawiają minimalne wymogi wsparcia. W poszczególnych projektach lub konkursach można wymagać więcej – na przykład stosując kryteria premiujące. </w:t>
      </w:r>
    </w:p>
    <w:p w:rsidR="00082E21" w:rsidRPr="002F5962" w:rsidRDefault="00082E21" w:rsidP="00082E21">
      <w:pPr>
        <w:numPr>
          <w:ilvl w:val="0"/>
          <w:numId w:val="328"/>
        </w:numPr>
        <w:spacing w:after="120" w:line="276" w:lineRule="auto"/>
        <w:ind w:hanging="357"/>
        <w:rPr>
          <w:rFonts w:cs="Arial"/>
          <w:sz w:val="24"/>
          <w:szCs w:val="24"/>
        </w:rPr>
      </w:pPr>
      <w:r w:rsidRPr="002F5962">
        <w:rPr>
          <w:rFonts w:cs="Arial"/>
          <w:color w:val="000000"/>
          <w:sz w:val="24"/>
          <w:szCs w:val="24"/>
        </w:rPr>
        <w:t>Standardy regulują dostępność w tych obszarach, gdzie nie jest ona uregulowana innymi przepisami lub innymi standardami dostępności (n</w:t>
      </w:r>
      <w:r>
        <w:rPr>
          <w:rFonts w:cs="Arial"/>
          <w:color w:val="000000"/>
          <w:sz w:val="24"/>
          <w:szCs w:val="24"/>
        </w:rPr>
        <w:t xml:space="preserve">a przykład </w:t>
      </w:r>
      <w:r w:rsidR="007C6BD4">
        <w:rPr>
          <w:rFonts w:cs="Arial"/>
          <w:color w:val="000000"/>
          <w:sz w:val="24"/>
          <w:szCs w:val="24"/>
        </w:rPr>
        <w:t xml:space="preserve">standardami </w:t>
      </w:r>
      <w:r w:rsidR="007C6BD4" w:rsidRPr="002F5962">
        <w:rPr>
          <w:rFonts w:cs="Arial"/>
          <w:color w:val="000000"/>
          <w:sz w:val="24"/>
          <w:szCs w:val="24"/>
        </w:rPr>
        <w:t>miejski</w:t>
      </w:r>
      <w:r w:rsidR="007C6BD4">
        <w:rPr>
          <w:rFonts w:cs="Arial"/>
          <w:color w:val="000000"/>
          <w:sz w:val="24"/>
          <w:szCs w:val="24"/>
        </w:rPr>
        <w:t>mi</w:t>
      </w:r>
      <w:r w:rsidR="007A6CFE">
        <w:rPr>
          <w:rFonts w:cs="Arial"/>
          <w:color w:val="000000"/>
          <w:sz w:val="24"/>
          <w:szCs w:val="24"/>
        </w:rPr>
        <w:t>)</w:t>
      </w:r>
      <w:r w:rsidRPr="002F5962">
        <w:rPr>
          <w:rFonts w:cs="Arial"/>
          <w:color w:val="000000"/>
          <w:sz w:val="24"/>
          <w:szCs w:val="24"/>
        </w:rPr>
        <w:t>. W takim przypadku istnieje możliwość ich stosowania przez dany podmiot łącznie z</w:t>
      </w:r>
      <w:r w:rsidR="009A4AD1">
        <w:rPr>
          <w:rFonts w:cs="Arial"/>
          <w:color w:val="000000"/>
          <w:sz w:val="24"/>
          <w:szCs w:val="24"/>
        </w:rPr>
        <w:t>e</w:t>
      </w:r>
      <w:r w:rsidRPr="002F5962">
        <w:rPr>
          <w:rFonts w:cs="Arial"/>
          <w:color w:val="000000"/>
          <w:sz w:val="24"/>
          <w:szCs w:val="24"/>
        </w:rPr>
        <w:t xml:space="preserve"> standardami. Informacja o stosowaniu przez beneficjenta innych standardów dostępności musi być wyraźnie wskazana we wniosku o dofinansowanie.</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t>Nie wszystkie wymogi standardów są możliwe do  weryfikacji na etapie wnioskowania o dofinansowanie.</w:t>
      </w:r>
      <w:r>
        <w:rPr>
          <w:rFonts w:cs="Arial"/>
          <w:sz w:val="24"/>
          <w:szCs w:val="24"/>
          <w:lang w:eastAsia="x-none"/>
        </w:rPr>
        <w:t xml:space="preserve"> </w:t>
      </w:r>
      <w:r w:rsidRPr="002F5962">
        <w:rPr>
          <w:rFonts w:cs="Arial"/>
          <w:sz w:val="24"/>
          <w:szCs w:val="24"/>
          <w:lang w:eastAsia="x-none"/>
        </w:rPr>
        <w:t xml:space="preserve">Dlatego informacje wskazane przez beneficjenta we </w:t>
      </w:r>
      <w:r w:rsidRPr="000507AC">
        <w:rPr>
          <w:rFonts w:cs="Arial"/>
          <w:sz w:val="24"/>
          <w:szCs w:val="24"/>
          <w:lang w:eastAsia="x-none"/>
        </w:rPr>
        <w:t xml:space="preserve"> wniosku o dofinansowanie</w:t>
      </w:r>
      <w:r>
        <w:rPr>
          <w:rFonts w:cs="Arial"/>
          <w:sz w:val="24"/>
          <w:szCs w:val="24"/>
          <w:lang w:eastAsia="x-none"/>
        </w:rPr>
        <w:t xml:space="preserve"> </w:t>
      </w:r>
      <w:r w:rsidRPr="002F5962">
        <w:rPr>
          <w:rFonts w:cs="Arial"/>
          <w:sz w:val="24"/>
          <w:szCs w:val="24"/>
          <w:lang w:eastAsia="x-none"/>
        </w:rPr>
        <w:t>powinny być  weryfikowane w ramach monitorowania  i kontroli projektu.</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t>Standardy regulują obszar, który podlega interwencji – t</w:t>
      </w:r>
      <w:r>
        <w:rPr>
          <w:rFonts w:cs="Arial"/>
          <w:sz w:val="24"/>
          <w:szCs w:val="24"/>
          <w:lang w:eastAsia="x-none"/>
        </w:rPr>
        <w:t xml:space="preserve">o znaczy </w:t>
      </w:r>
      <w:r w:rsidRPr="002F5962">
        <w:rPr>
          <w:rFonts w:cs="Arial"/>
          <w:sz w:val="24"/>
          <w:szCs w:val="24"/>
          <w:lang w:eastAsia="x-none"/>
        </w:rPr>
        <w:t xml:space="preserve">dotyczą produktów, będących przedmiotem projektu. </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t>Wszystkie instytucje stosujące standardy dążą do pełnego zapewnienia dostępności, aby uniknąć n</w:t>
      </w:r>
      <w:r>
        <w:rPr>
          <w:rFonts w:cs="Arial"/>
          <w:sz w:val="24"/>
          <w:szCs w:val="24"/>
          <w:lang w:eastAsia="x-none"/>
        </w:rPr>
        <w:t>a przykład</w:t>
      </w:r>
      <w:r w:rsidRPr="002F5962">
        <w:rPr>
          <w:rFonts w:cs="Arial"/>
          <w:sz w:val="24"/>
          <w:szCs w:val="24"/>
          <w:lang w:eastAsia="x-none"/>
        </w:rPr>
        <w:t xml:space="preserve"> sytuacji, kiedy dostępne materiały edukacyjne znajdują się w budynku niedostępnym dla osoby z niepełnosprawności</w:t>
      </w:r>
      <w:r>
        <w:rPr>
          <w:rFonts w:cs="Arial"/>
          <w:sz w:val="24"/>
          <w:szCs w:val="24"/>
          <w:lang w:eastAsia="x-none"/>
        </w:rPr>
        <w:t>ami</w:t>
      </w:r>
      <w:r w:rsidRPr="002F5962">
        <w:rPr>
          <w:rFonts w:cs="Arial"/>
          <w:sz w:val="24"/>
          <w:szCs w:val="24"/>
          <w:lang w:eastAsia="x-none"/>
        </w:rPr>
        <w:t>.</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t xml:space="preserve">W pierwszej kolejności ważna jest zgodność produktów projektu z koncepcją uniwersalnego projektowania, a dopiero w drugiej kolejności należy rozważyć zastosowanie mechanizmu racjonalnych usprawnień. </w:t>
      </w:r>
    </w:p>
    <w:p w:rsidR="00082E21" w:rsidRPr="002F5962" w:rsidRDefault="00082E21" w:rsidP="00082E21">
      <w:pPr>
        <w:numPr>
          <w:ilvl w:val="0"/>
          <w:numId w:val="328"/>
        </w:numPr>
        <w:spacing w:after="120" w:line="276" w:lineRule="auto"/>
        <w:ind w:hanging="357"/>
        <w:rPr>
          <w:rFonts w:cs="Arial"/>
          <w:sz w:val="24"/>
          <w:szCs w:val="24"/>
          <w:lang w:eastAsia="x-none"/>
        </w:rPr>
      </w:pPr>
      <w:r w:rsidRPr="002F5962">
        <w:rPr>
          <w:rFonts w:cs="Arial"/>
          <w:sz w:val="24"/>
          <w:szCs w:val="24"/>
          <w:lang w:eastAsia="x-none"/>
        </w:rPr>
        <w:t>Poszczególne rodzaje wsparcia mogą wymagać zastosowania więcej niż jednego standardu (na przykład w przypadku kompleksowego projektu zakładającego tworzenie nowych miejsc edukacji przedszkolnej i podniesienie kompetencji nauczycieli może to być standard edukacyjny (tworzenie miejsc), szkoleniowy (o ile realizowane są szkolenia, doradztwo), cyfrowy (o ile projekt zakłada stworzenie strony internetowej)</w:t>
      </w:r>
      <w:r>
        <w:rPr>
          <w:rFonts w:cs="Arial"/>
          <w:sz w:val="24"/>
          <w:szCs w:val="24"/>
          <w:lang w:eastAsia="x-none"/>
        </w:rPr>
        <w:t>)</w:t>
      </w:r>
      <w:r w:rsidRPr="002F5962">
        <w:rPr>
          <w:rFonts w:cs="Arial"/>
          <w:sz w:val="24"/>
          <w:szCs w:val="24"/>
          <w:lang w:eastAsia="x-none"/>
        </w:rPr>
        <w:t xml:space="preserve">. </w:t>
      </w:r>
    </w:p>
    <w:p w:rsidR="00082E21" w:rsidRPr="009B369F" w:rsidRDefault="00082E21" w:rsidP="00082E21">
      <w:pPr>
        <w:spacing w:after="120" w:line="240" w:lineRule="auto"/>
        <w:rPr>
          <w:rFonts w:cs="Arial"/>
          <w:lang w:eastAsia="x-none"/>
        </w:rPr>
      </w:pPr>
    </w:p>
    <w:p w:rsidR="00082E21" w:rsidRPr="009B369F" w:rsidRDefault="00082E21" w:rsidP="00082E21">
      <w:pPr>
        <w:spacing w:after="120" w:line="240" w:lineRule="auto"/>
        <w:ind w:left="1071"/>
        <w:rPr>
          <w:rFonts w:cs="Arial"/>
          <w:lang w:eastAsia="x-none"/>
        </w:rPr>
      </w:pPr>
    </w:p>
    <w:p w:rsidR="00082E21" w:rsidRPr="009B369F" w:rsidRDefault="00082E21" w:rsidP="00082E21">
      <w:pPr>
        <w:spacing w:after="120" w:line="240" w:lineRule="auto"/>
        <w:rPr>
          <w:rFonts w:cs="Arial"/>
          <w:lang w:eastAsia="x-none"/>
        </w:rPr>
      </w:pPr>
    </w:p>
    <w:p w:rsidR="00082E21" w:rsidRDefault="00082E21" w:rsidP="00082E21">
      <w:pPr>
        <w:pStyle w:val="Nagwek1"/>
        <w:numPr>
          <w:ilvl w:val="0"/>
          <w:numId w:val="0"/>
        </w:numPr>
        <w:ind w:left="-76"/>
        <w:sectPr w:rsidR="00082E21" w:rsidSect="00082E21">
          <w:headerReference w:type="even" r:id="rId10"/>
          <w:headerReference w:type="default" r:id="rId11"/>
          <w:footerReference w:type="even" r:id="rId12"/>
          <w:footerReference w:type="default" r:id="rId13"/>
          <w:headerReference w:type="first" r:id="rId14"/>
          <w:footerReference w:type="first" r:id="rId15"/>
          <w:pgSz w:w="11906" w:h="16838"/>
          <w:pgMar w:top="2410" w:right="1134" w:bottom="1418" w:left="1418" w:header="709" w:footer="454" w:gutter="0"/>
          <w:pgNumType w:start="1"/>
          <w:cols w:space="708"/>
          <w:docGrid w:linePitch="600" w:charSpace="36864"/>
        </w:sectPr>
      </w:pPr>
    </w:p>
    <w:p w:rsidR="00082E21" w:rsidRPr="006E5CF7" w:rsidRDefault="00082E21" w:rsidP="00082E21">
      <w:pPr>
        <w:pStyle w:val="Nagwek1"/>
        <w:keepLines/>
        <w:numPr>
          <w:ilvl w:val="0"/>
          <w:numId w:val="346"/>
        </w:numPr>
        <w:suppressAutoHyphens/>
        <w:spacing w:before="120" w:after="360"/>
        <w:jc w:val="left"/>
      </w:pPr>
      <w:bookmarkStart w:id="30" w:name="_Toc506900174"/>
      <w:bookmarkStart w:id="31" w:name="_Toc504551727"/>
      <w:bookmarkStart w:id="32" w:name="_Toc509482825"/>
      <w:bookmarkStart w:id="33" w:name="_Toc510166719"/>
      <w:r w:rsidRPr="006E5CF7">
        <w:lastRenderedPageBreak/>
        <w:t>Standard szkoleniowy (szkolenia, kursy, warsztaty, doradztwo)</w:t>
      </w:r>
      <w:bookmarkEnd w:id="30"/>
      <w:bookmarkEnd w:id="31"/>
      <w:bookmarkEnd w:id="32"/>
      <w:bookmarkEnd w:id="33"/>
    </w:p>
    <w:p w:rsidR="00082E21" w:rsidRPr="009B369F" w:rsidRDefault="00082E21" w:rsidP="00082E21">
      <w:pPr>
        <w:pStyle w:val="Nagwek2"/>
        <w:keepLines/>
        <w:numPr>
          <w:ilvl w:val="0"/>
          <w:numId w:val="343"/>
        </w:numPr>
        <w:suppressAutoHyphens/>
        <w:spacing w:before="360" w:after="120"/>
        <w:ind w:hanging="2629"/>
        <w:jc w:val="left"/>
      </w:pPr>
      <w:bookmarkStart w:id="34" w:name="_Toc498091329"/>
      <w:bookmarkStart w:id="35" w:name="_Toc506900175"/>
      <w:bookmarkStart w:id="36" w:name="_Toc507594136"/>
      <w:bookmarkStart w:id="37" w:name="_Toc504551728"/>
      <w:bookmarkStart w:id="38" w:name="_Toc507594264"/>
      <w:bookmarkStart w:id="39" w:name="_Toc509482826"/>
      <w:bookmarkStart w:id="40" w:name="_Toc510166720"/>
      <w:r w:rsidRPr="009B369F">
        <w:t>Planowanie wsparcia</w:t>
      </w:r>
      <w:bookmarkEnd w:id="34"/>
      <w:bookmarkEnd w:id="35"/>
      <w:bookmarkEnd w:id="36"/>
      <w:bookmarkEnd w:id="37"/>
      <w:bookmarkEnd w:id="38"/>
      <w:bookmarkEnd w:id="39"/>
      <w:bookmarkEnd w:id="40"/>
      <w:r>
        <w:t xml:space="preserve"> </w:t>
      </w:r>
    </w:p>
    <w:p w:rsidR="00082E21" w:rsidRDefault="00082E21">
      <w:pPr>
        <w:numPr>
          <w:ilvl w:val="0"/>
          <w:numId w:val="262"/>
        </w:numPr>
        <w:spacing w:after="120" w:line="276" w:lineRule="auto"/>
        <w:ind w:left="284" w:hanging="284"/>
        <w:rPr>
          <w:rFonts w:cs="Arial"/>
          <w:sz w:val="24"/>
          <w:szCs w:val="24"/>
        </w:rPr>
      </w:pPr>
      <w:r w:rsidRPr="002F5962">
        <w:rPr>
          <w:rFonts w:cs="Arial"/>
          <w:sz w:val="24"/>
          <w:szCs w:val="24"/>
        </w:rPr>
        <w:t>IZ (lub instytucja o</w:t>
      </w:r>
      <w:r>
        <w:rPr>
          <w:rFonts w:cs="Arial"/>
          <w:sz w:val="24"/>
          <w:szCs w:val="24"/>
        </w:rPr>
        <w:t>rganizująca</w:t>
      </w:r>
      <w:r w:rsidRPr="002F5962">
        <w:rPr>
          <w:rFonts w:cs="Arial"/>
          <w:sz w:val="24"/>
          <w:szCs w:val="24"/>
        </w:rPr>
        <w:t xml:space="preserve"> konkurs, o ile tak ustalono) zapewnia, że wnioskodawcy zapoznali się z przykładami </w:t>
      </w:r>
      <w:r w:rsidRPr="00CF7839">
        <w:rPr>
          <w:rFonts w:cs="Arial"/>
          <w:sz w:val="24"/>
          <w:szCs w:val="24"/>
          <w:lang w:eastAsia="x-none"/>
        </w:rPr>
        <w:t xml:space="preserve">usług, które </w:t>
      </w:r>
      <w:r>
        <w:rPr>
          <w:rFonts w:cs="Arial"/>
          <w:sz w:val="24"/>
          <w:szCs w:val="24"/>
          <w:lang w:eastAsia="x-none"/>
        </w:rPr>
        <w:t>mogą być</w:t>
      </w:r>
      <w:r w:rsidRPr="00CF7839">
        <w:rPr>
          <w:rFonts w:cs="Arial"/>
          <w:sz w:val="24"/>
          <w:szCs w:val="24"/>
          <w:lang w:eastAsia="x-none"/>
        </w:rPr>
        <w:t xml:space="preserve"> świadczone na rze</w:t>
      </w:r>
      <w:r>
        <w:rPr>
          <w:rFonts w:cs="Arial"/>
          <w:sz w:val="24"/>
          <w:szCs w:val="24"/>
          <w:lang w:eastAsia="x-none"/>
        </w:rPr>
        <w:t>c</w:t>
      </w:r>
      <w:r w:rsidRPr="00CF7839">
        <w:rPr>
          <w:rFonts w:cs="Arial"/>
          <w:sz w:val="24"/>
          <w:szCs w:val="24"/>
          <w:lang w:eastAsia="x-none"/>
        </w:rPr>
        <w:t>z osób  ze względu na określony rodzaj niepełnosprawnośc</w:t>
      </w:r>
      <w:r>
        <w:rPr>
          <w:rFonts w:cs="Arial"/>
          <w:sz w:val="24"/>
          <w:szCs w:val="24"/>
          <w:lang w:eastAsia="x-none"/>
        </w:rPr>
        <w:t>i</w:t>
      </w:r>
      <w:r w:rsidRPr="00036337">
        <w:rPr>
          <w:rFonts w:cs="Arial"/>
          <w:sz w:val="24"/>
          <w:szCs w:val="24"/>
          <w:lang w:eastAsia="x-none"/>
        </w:rPr>
        <w:t xml:space="preserve"> </w:t>
      </w:r>
      <w:r w:rsidRPr="002F5962">
        <w:rPr>
          <w:rFonts w:cs="Arial"/>
          <w:sz w:val="24"/>
          <w:szCs w:val="24"/>
        </w:rPr>
        <w:t>oraz przykładami typowych barier, które mogą pojawić się w projekcie.</w:t>
      </w:r>
    </w:p>
    <w:p w:rsidR="00082E21" w:rsidRDefault="00082E21">
      <w:pPr>
        <w:numPr>
          <w:ilvl w:val="0"/>
          <w:numId w:val="262"/>
        </w:numPr>
        <w:suppressAutoHyphens/>
        <w:spacing w:after="120" w:line="276" w:lineRule="auto"/>
        <w:ind w:left="284" w:hanging="284"/>
        <w:jc w:val="both"/>
        <w:rPr>
          <w:rFonts w:cs="Arial"/>
          <w:sz w:val="24"/>
          <w:szCs w:val="24"/>
          <w:lang w:eastAsia="x-none"/>
        </w:rPr>
      </w:pPr>
      <w:r w:rsidRPr="00036337">
        <w:rPr>
          <w:rFonts w:cs="Arial"/>
          <w:sz w:val="24"/>
          <w:szCs w:val="24"/>
          <w:lang w:eastAsia="x-none"/>
        </w:rPr>
        <w:t xml:space="preserve">Planowanie wsparcia i </w:t>
      </w:r>
      <w:r w:rsidRPr="00CF7839">
        <w:rPr>
          <w:rFonts w:cs="Arial"/>
          <w:sz w:val="24"/>
          <w:szCs w:val="24"/>
          <w:lang w:eastAsia="x-none"/>
        </w:rPr>
        <w:t xml:space="preserve">zakresu niezbędnych usług, które </w:t>
      </w:r>
      <w:r>
        <w:rPr>
          <w:rFonts w:cs="Arial"/>
          <w:sz w:val="24"/>
          <w:szCs w:val="24"/>
          <w:lang w:eastAsia="x-none"/>
        </w:rPr>
        <w:t>mogą</w:t>
      </w:r>
      <w:r w:rsidRPr="00CF7839">
        <w:rPr>
          <w:rFonts w:cs="Arial"/>
          <w:sz w:val="24"/>
          <w:szCs w:val="24"/>
          <w:lang w:eastAsia="x-none"/>
        </w:rPr>
        <w:t xml:space="preserve"> być świadczone na rze</w:t>
      </w:r>
      <w:r>
        <w:rPr>
          <w:rFonts w:cs="Arial"/>
          <w:sz w:val="24"/>
          <w:szCs w:val="24"/>
          <w:lang w:eastAsia="x-none"/>
        </w:rPr>
        <w:t xml:space="preserve">cz osób </w:t>
      </w:r>
      <w:r w:rsidRPr="00CF7839">
        <w:rPr>
          <w:rFonts w:cs="Arial"/>
          <w:sz w:val="24"/>
          <w:szCs w:val="24"/>
          <w:lang w:eastAsia="x-none"/>
        </w:rPr>
        <w:t>ze względu na określony rodzaj niepełnosprawnośc</w:t>
      </w:r>
      <w:r>
        <w:rPr>
          <w:rFonts w:cs="Arial"/>
          <w:sz w:val="24"/>
          <w:szCs w:val="24"/>
          <w:lang w:eastAsia="x-none"/>
        </w:rPr>
        <w:t>i</w:t>
      </w:r>
      <w:r w:rsidRPr="00036337">
        <w:rPr>
          <w:rFonts w:cs="Arial"/>
          <w:sz w:val="24"/>
          <w:szCs w:val="24"/>
          <w:lang w:eastAsia="x-none"/>
        </w:rPr>
        <w:t xml:space="preserve"> (nie jest to katalog zamknięty):</w:t>
      </w:r>
    </w:p>
    <w:p w:rsidR="00082E21" w:rsidRDefault="00082E21" w:rsidP="00082E21">
      <w:pPr>
        <w:spacing w:after="120"/>
        <w:jc w:val="both"/>
        <w:rPr>
          <w:rFonts w:cs="Arial"/>
          <w:sz w:val="24"/>
          <w:szCs w:val="24"/>
          <w:lang w:eastAsia="x-none"/>
        </w:rPr>
        <w:sectPr w:rsidR="00082E21"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6D7870" w:rsidTr="00917EE7">
        <w:trPr>
          <w:cantSplit/>
          <w:tblHeader/>
        </w:trPr>
        <w:tc>
          <w:tcPr>
            <w:tcW w:w="3510" w:type="dxa"/>
            <w:shd w:val="clear" w:color="auto" w:fill="auto"/>
            <w:vAlign w:val="center"/>
          </w:tcPr>
          <w:p w:rsidR="00082E21" w:rsidRPr="006D7870" w:rsidRDefault="00082E21" w:rsidP="00917EE7">
            <w:pPr>
              <w:spacing w:after="0" w:line="240" w:lineRule="auto"/>
              <w:jc w:val="center"/>
              <w:rPr>
                <w:rFonts w:cs="Arial"/>
                <w:b/>
              </w:rPr>
            </w:pPr>
            <w:r w:rsidRPr="006D7870">
              <w:rPr>
                <w:rFonts w:cs="Arial"/>
                <w:b/>
              </w:rPr>
              <w:lastRenderedPageBreak/>
              <w:t xml:space="preserve">Rodzaje </w:t>
            </w:r>
          </w:p>
        </w:tc>
        <w:tc>
          <w:tcPr>
            <w:tcW w:w="3119" w:type="dxa"/>
            <w:shd w:val="clear" w:color="auto" w:fill="auto"/>
            <w:vAlign w:val="center"/>
          </w:tcPr>
          <w:p w:rsidR="00082E21" w:rsidRPr="006D7870" w:rsidRDefault="00082E21" w:rsidP="00917EE7">
            <w:pPr>
              <w:spacing w:after="0" w:line="240" w:lineRule="auto"/>
              <w:jc w:val="center"/>
              <w:rPr>
                <w:rFonts w:cs="Arial"/>
                <w:b/>
              </w:rPr>
            </w:pPr>
            <w:r w:rsidRPr="006D7870">
              <w:rPr>
                <w:rFonts w:cs="Arial"/>
                <w:b/>
              </w:rPr>
              <w:t>Bariery w otoczeniu</w:t>
            </w:r>
          </w:p>
        </w:tc>
        <w:tc>
          <w:tcPr>
            <w:tcW w:w="7796" w:type="dxa"/>
            <w:shd w:val="clear" w:color="auto" w:fill="auto"/>
            <w:vAlign w:val="center"/>
          </w:tcPr>
          <w:p w:rsidR="00082E21" w:rsidRPr="006D7870" w:rsidRDefault="00082E21" w:rsidP="00917EE7">
            <w:pPr>
              <w:spacing w:after="0" w:line="240" w:lineRule="auto"/>
              <w:jc w:val="center"/>
              <w:rPr>
                <w:rFonts w:cs="Arial"/>
                <w:b/>
              </w:rPr>
            </w:pPr>
            <w:r w:rsidRPr="006D7870">
              <w:rPr>
                <w:rFonts w:cs="Arial"/>
                <w:b/>
              </w:rPr>
              <w:t>Charakter usługi i przykładowe usprawnienie</w:t>
            </w:r>
          </w:p>
        </w:tc>
      </w:tr>
      <w:tr w:rsidR="00082E21" w:rsidRPr="006D7870" w:rsidTr="00917EE7">
        <w:tc>
          <w:tcPr>
            <w:tcW w:w="3510" w:type="dxa"/>
            <w:shd w:val="clear" w:color="auto" w:fill="auto"/>
          </w:tcPr>
          <w:p w:rsidR="00082E21" w:rsidRPr="00456B65" w:rsidRDefault="00082E21" w:rsidP="00917EE7">
            <w:pPr>
              <w:spacing w:after="120"/>
              <w:rPr>
                <w:rFonts w:cs="Arial"/>
                <w:sz w:val="24"/>
                <w:szCs w:val="24"/>
              </w:rPr>
            </w:pPr>
            <w:r w:rsidRPr="00456B65">
              <w:rPr>
                <w:rFonts w:cs="Arial"/>
                <w:sz w:val="24"/>
                <w:szCs w:val="24"/>
              </w:rPr>
              <w:t>Osoby niewidome</w:t>
            </w:r>
            <w:r>
              <w:rPr>
                <w:rFonts w:cs="Arial"/>
                <w:sz w:val="24"/>
                <w:szCs w:val="24"/>
              </w:rPr>
              <w:t xml:space="preserve">, </w:t>
            </w:r>
            <w:r w:rsidRPr="00456B65">
              <w:rPr>
                <w:rFonts w:cs="Arial"/>
                <w:sz w:val="24"/>
                <w:szCs w:val="24"/>
              </w:rPr>
              <w:t>słabowidzące</w:t>
            </w:r>
            <w:r>
              <w:rPr>
                <w:rFonts w:cs="Arial"/>
                <w:sz w:val="24"/>
                <w:szCs w:val="24"/>
              </w:rPr>
              <w:t xml:space="preserve"> i głuchoniewidome</w:t>
            </w:r>
          </w:p>
          <w:p w:rsidR="00082E21" w:rsidRPr="002A7C9D" w:rsidRDefault="00082E21" w:rsidP="00917EE7">
            <w:pPr>
              <w:spacing w:after="120"/>
              <w:rPr>
                <w:rFonts w:cs="Arial"/>
                <w:sz w:val="24"/>
                <w:szCs w:val="24"/>
              </w:rPr>
            </w:pPr>
          </w:p>
        </w:tc>
        <w:tc>
          <w:tcPr>
            <w:tcW w:w="3119" w:type="dxa"/>
            <w:shd w:val="clear" w:color="auto" w:fill="auto"/>
          </w:tcPr>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architektoniczne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cyfrowe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poznawcze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przestrzenne</w:t>
            </w:r>
          </w:p>
          <w:p w:rsidR="00082E21" w:rsidRPr="002A7C9D" w:rsidRDefault="00082E21" w:rsidP="00917EE7">
            <w:pPr>
              <w:spacing w:after="120"/>
              <w:ind w:left="714"/>
              <w:rPr>
                <w:rFonts w:cs="Arial"/>
                <w:sz w:val="24"/>
                <w:szCs w:val="24"/>
              </w:rPr>
            </w:pPr>
          </w:p>
        </w:tc>
        <w:tc>
          <w:tcPr>
            <w:tcW w:w="7796" w:type="dxa"/>
            <w:shd w:val="clear" w:color="auto" w:fill="auto"/>
          </w:tcPr>
          <w:p w:rsidR="00082E21" w:rsidRPr="002A7C9D" w:rsidRDefault="00082E21" w:rsidP="00082E21">
            <w:pPr>
              <w:numPr>
                <w:ilvl w:val="0"/>
                <w:numId w:val="360"/>
              </w:numPr>
              <w:spacing w:after="120" w:line="276" w:lineRule="auto"/>
              <w:ind w:left="357" w:hanging="357"/>
              <w:rPr>
                <w:rFonts w:cs="Arial"/>
                <w:sz w:val="24"/>
                <w:szCs w:val="24"/>
              </w:rPr>
            </w:pPr>
            <w:r w:rsidRPr="002A7C9D">
              <w:rPr>
                <w:rFonts w:cs="Arial"/>
                <w:sz w:val="24"/>
                <w:szCs w:val="24"/>
              </w:rPr>
              <w:t>wprowadzanie elementów kontrastowych i wypukłych pod kątem osób niewidomych i słabowidzących</w:t>
            </w:r>
            <w:r w:rsidR="00A141BD">
              <w:rPr>
                <w:rFonts w:cs="Arial"/>
                <w:sz w:val="24"/>
                <w:szCs w:val="24"/>
              </w:rPr>
              <w:t>,</w:t>
            </w:r>
          </w:p>
          <w:p w:rsidR="00082E21" w:rsidRPr="002A7C9D" w:rsidRDefault="00082E21" w:rsidP="00082E21">
            <w:pPr>
              <w:numPr>
                <w:ilvl w:val="0"/>
                <w:numId w:val="360"/>
              </w:numPr>
              <w:spacing w:after="120" w:line="276" w:lineRule="auto"/>
              <w:ind w:left="357" w:hanging="357"/>
              <w:rPr>
                <w:rFonts w:cs="Arial"/>
                <w:sz w:val="24"/>
                <w:szCs w:val="24"/>
              </w:rPr>
            </w:pPr>
            <w:r w:rsidRPr="002A7C9D">
              <w:rPr>
                <w:rFonts w:cs="Arial"/>
                <w:sz w:val="24"/>
                <w:szCs w:val="24"/>
              </w:rPr>
              <w:t>zakup i instalacja programów powiększających, mówiących, drukarek</w:t>
            </w:r>
            <w:r w:rsidR="00C354C9">
              <w:rPr>
                <w:rFonts w:cs="Arial"/>
                <w:sz w:val="24"/>
                <w:szCs w:val="24"/>
              </w:rPr>
              <w:t xml:space="preserve"> Braille’a</w:t>
            </w:r>
            <w:r w:rsidR="00A141BD">
              <w:rPr>
                <w:rFonts w:cs="Arial"/>
                <w:sz w:val="24"/>
                <w:szCs w:val="24"/>
              </w:rPr>
              <w:t>,</w:t>
            </w:r>
          </w:p>
          <w:p w:rsidR="00082E21" w:rsidRPr="002A7C9D" w:rsidRDefault="00082E21" w:rsidP="00C354C9">
            <w:pPr>
              <w:numPr>
                <w:ilvl w:val="0"/>
                <w:numId w:val="361"/>
              </w:numPr>
              <w:spacing w:after="120" w:line="276" w:lineRule="auto"/>
              <w:rPr>
                <w:rFonts w:cs="Arial"/>
                <w:sz w:val="24"/>
                <w:szCs w:val="24"/>
              </w:rPr>
            </w:pPr>
            <w:r w:rsidRPr="002A7C9D">
              <w:rPr>
                <w:rFonts w:cs="Arial"/>
                <w:sz w:val="24"/>
                <w:szCs w:val="24"/>
              </w:rPr>
              <w:t>stworzenie wersji materiałów projektowych drukowanych w</w:t>
            </w:r>
            <w:r w:rsidR="00C354C9">
              <w:rPr>
                <w:rFonts w:cs="Arial"/>
                <w:sz w:val="24"/>
                <w:szCs w:val="24"/>
              </w:rPr>
              <w:t xml:space="preserve"> alfabecie  </w:t>
            </w:r>
            <w:r w:rsidR="00C354C9">
              <w:t>Braille’a</w:t>
            </w:r>
            <w:r w:rsidR="00C354C9" w:rsidRPr="00C354C9" w:rsidDel="00C354C9">
              <w:rPr>
                <w:rFonts w:cs="Arial"/>
                <w:sz w:val="24"/>
                <w:szCs w:val="24"/>
              </w:rPr>
              <w:t xml:space="preserve"> </w:t>
            </w:r>
            <w:r w:rsidRPr="00C354C9">
              <w:rPr>
                <w:rFonts w:cs="Arial"/>
                <w:sz w:val="24"/>
                <w:szCs w:val="24"/>
              </w:rPr>
              <w:t>lub powi</w:t>
            </w:r>
            <w:r w:rsidRPr="002A7C9D">
              <w:rPr>
                <w:rFonts w:cs="Arial"/>
                <w:sz w:val="24"/>
                <w:szCs w:val="24"/>
              </w:rPr>
              <w:t>ększonej czcionce,</w:t>
            </w:r>
            <w:r w:rsidRPr="002A7C9D">
              <w:rPr>
                <w:sz w:val="24"/>
                <w:szCs w:val="24"/>
              </w:rPr>
              <w:t xml:space="preserve"> </w:t>
            </w:r>
            <w:proofErr w:type="spellStart"/>
            <w:r w:rsidRPr="002A7C9D">
              <w:rPr>
                <w:rFonts w:cs="Arial"/>
                <w:sz w:val="24"/>
                <w:szCs w:val="24"/>
              </w:rPr>
              <w:t>bezszeryfowej</w:t>
            </w:r>
            <w:proofErr w:type="spellEnd"/>
            <w:r w:rsidRPr="002A7C9D">
              <w:rPr>
                <w:rFonts w:cs="Arial"/>
                <w:sz w:val="24"/>
                <w:szCs w:val="24"/>
              </w:rPr>
              <w:t xml:space="preserve"> </w:t>
            </w:r>
            <w:r w:rsidRPr="005A3166">
              <w:rPr>
                <w:rFonts w:cs="Arial"/>
                <w:sz w:val="24"/>
                <w:szCs w:val="24"/>
              </w:rPr>
              <w:t xml:space="preserve">(na przykład  </w:t>
            </w:r>
            <w:proofErr w:type="spellStart"/>
            <w:r w:rsidRPr="005A3166">
              <w:rPr>
                <w:rFonts w:cs="Arial"/>
                <w:sz w:val="24"/>
                <w:szCs w:val="24"/>
              </w:rPr>
              <w:t>Helvetica</w:t>
            </w:r>
            <w:proofErr w:type="spellEnd"/>
            <w:r w:rsidRPr="005A3166">
              <w:rPr>
                <w:rFonts w:cs="Arial"/>
                <w:sz w:val="24"/>
                <w:szCs w:val="24"/>
              </w:rPr>
              <w:t>, Arial, Calibri, Verdana, Tahoma bez cieni),</w:t>
            </w:r>
            <w:r w:rsidRPr="002A7C9D">
              <w:rPr>
                <w:rFonts w:cs="Arial"/>
                <w:sz w:val="24"/>
                <w:szCs w:val="24"/>
              </w:rPr>
              <w:t xml:space="preserve"> </w:t>
            </w:r>
          </w:p>
          <w:p w:rsidR="00082E21" w:rsidRPr="002A7C9D" w:rsidRDefault="00082E21" w:rsidP="00082E21">
            <w:pPr>
              <w:numPr>
                <w:ilvl w:val="0"/>
                <w:numId w:val="361"/>
              </w:numPr>
              <w:spacing w:after="120" w:line="276" w:lineRule="auto"/>
              <w:ind w:left="357" w:hanging="357"/>
              <w:rPr>
                <w:rFonts w:cs="Arial"/>
                <w:sz w:val="24"/>
                <w:szCs w:val="24"/>
              </w:rPr>
            </w:pPr>
            <w:r w:rsidRPr="002A7C9D">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w:t>
            </w:r>
            <w:r>
              <w:rPr>
                <w:rFonts w:cs="Arial"/>
                <w:sz w:val="24"/>
                <w:szCs w:val="24"/>
              </w:rPr>
              <w:t xml:space="preserve"> poruszania się, alternatywnych metod komunikacji (na przykład</w:t>
            </w:r>
            <w:r w:rsidRPr="002A7C9D">
              <w:rPr>
                <w:rFonts w:cs="Arial"/>
                <w:sz w:val="24"/>
                <w:szCs w:val="24"/>
              </w:rPr>
              <w:t xml:space="preserve">: </w:t>
            </w:r>
            <w:proofErr w:type="spellStart"/>
            <w:r w:rsidRPr="002A7C9D">
              <w:rPr>
                <w:rFonts w:cs="Arial"/>
                <w:sz w:val="24"/>
                <w:szCs w:val="24"/>
              </w:rPr>
              <w:t>Lorm</w:t>
            </w:r>
            <w:proofErr w:type="spellEnd"/>
            <w:r w:rsidRPr="002A7C9D">
              <w:rPr>
                <w:rFonts w:cs="Arial"/>
                <w:sz w:val="24"/>
                <w:szCs w:val="24"/>
              </w:rPr>
              <w:t>, język migowy dostosowany do potrzeb osób z trudnościami w widzeniu) z klientem/</w:t>
            </w:r>
            <w:proofErr w:type="spellStart"/>
            <w:r w:rsidRPr="002A7C9D">
              <w:rPr>
                <w:rFonts w:cs="Arial"/>
                <w:sz w:val="24"/>
                <w:szCs w:val="24"/>
              </w:rPr>
              <w:t>ką</w:t>
            </w:r>
            <w:proofErr w:type="spellEnd"/>
            <w:r w:rsidRPr="002A7C9D">
              <w:rPr>
                <w:rFonts w:cs="Arial"/>
                <w:sz w:val="24"/>
                <w:szCs w:val="24"/>
              </w:rPr>
              <w:t xml:space="preserve"> posiadającym jednoczesne trudności w widzeniu i słyszeniu. Wsparcie tłumacza-przewodnika umożliwia bezpieczne przemieszczanie się i efektywną komunikację z otoczeniem</w:t>
            </w:r>
            <w:r w:rsidR="00EB1F0E">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2A7C9D">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EB1F0E">
              <w:rPr>
                <w:rFonts w:cs="Arial"/>
                <w:sz w:val="24"/>
                <w:szCs w:val="24"/>
              </w:rPr>
              <w:t>,</w:t>
            </w:r>
          </w:p>
        </w:tc>
      </w:tr>
      <w:tr w:rsidR="00082E21" w:rsidRPr="006D7870" w:rsidTr="00917EE7">
        <w:tc>
          <w:tcPr>
            <w:tcW w:w="3510" w:type="dxa"/>
            <w:shd w:val="clear" w:color="auto" w:fill="auto"/>
          </w:tcPr>
          <w:p w:rsidR="00082E21" w:rsidRPr="00456B65" w:rsidRDefault="00082E21" w:rsidP="00917EE7">
            <w:pPr>
              <w:spacing w:after="120"/>
              <w:rPr>
                <w:rFonts w:cs="Arial"/>
                <w:sz w:val="24"/>
                <w:szCs w:val="24"/>
              </w:rPr>
            </w:pPr>
            <w:r w:rsidRPr="00456B65">
              <w:rPr>
                <w:rFonts w:cs="Arial"/>
                <w:sz w:val="24"/>
                <w:szCs w:val="24"/>
              </w:rPr>
              <w:lastRenderedPageBreak/>
              <w:t xml:space="preserve">Osoby głuche i słabosłyszące </w:t>
            </w:r>
          </w:p>
          <w:p w:rsidR="00082E21" w:rsidRPr="002A7C9D" w:rsidRDefault="00082E21" w:rsidP="00917EE7">
            <w:pPr>
              <w:spacing w:after="120"/>
              <w:rPr>
                <w:rFonts w:cs="Arial"/>
                <w:sz w:val="24"/>
                <w:szCs w:val="24"/>
              </w:rPr>
            </w:pPr>
          </w:p>
        </w:tc>
        <w:tc>
          <w:tcPr>
            <w:tcW w:w="3119" w:type="dxa"/>
            <w:shd w:val="clear" w:color="auto" w:fill="auto"/>
          </w:tcPr>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cyfrowe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akustyczne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komunikacyjne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poznawcze</w:t>
            </w:r>
          </w:p>
        </w:tc>
        <w:tc>
          <w:tcPr>
            <w:tcW w:w="7796" w:type="dxa"/>
            <w:shd w:val="clear" w:color="auto" w:fill="auto"/>
          </w:tcPr>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zakup i instalacja kamer, dzięki którym można kontaktować się z osobą posługującą s</w:t>
            </w:r>
            <w:r>
              <w:rPr>
                <w:rFonts w:cs="Arial"/>
                <w:sz w:val="24"/>
                <w:szCs w:val="24"/>
              </w:rPr>
              <w:t>ię językiem migowym, szybkiego I</w:t>
            </w:r>
            <w:r w:rsidRPr="002A7C9D">
              <w:rPr>
                <w:rFonts w:cs="Arial"/>
                <w:sz w:val="24"/>
                <w:szCs w:val="24"/>
              </w:rPr>
              <w:t>nternetu (symetryczne łącze) umożliwiającego wykorzystanie tłumaczenia na język migowy na odległość</w:t>
            </w:r>
            <w:r w:rsidR="00EB1F0E">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zakup (wypożyczenie) i montaż systemów wspomagających słyszenie takich jak pętle indukcyjne, systemy FM, etc.</w:t>
            </w:r>
            <w:r w:rsidR="00EB1F0E">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zapewnienie tłumaczenia na język migowy</w:t>
            </w:r>
            <w:r w:rsidR="00EB1F0E">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nagranie płyty z tłumaczeniem na język migowy, materiały w innych wersjach alternatywnych (</w:t>
            </w:r>
            <w:r>
              <w:rPr>
                <w:rFonts w:cs="Arial"/>
                <w:sz w:val="24"/>
                <w:szCs w:val="24"/>
              </w:rPr>
              <w:t>na przykład</w:t>
            </w:r>
            <w:r w:rsidRPr="002A7C9D">
              <w:rPr>
                <w:rFonts w:cs="Arial"/>
                <w:sz w:val="24"/>
                <w:szCs w:val="24"/>
              </w:rPr>
              <w:t xml:space="preserve"> audio, rysunki, symbole)</w:t>
            </w:r>
            <w:r w:rsidR="006308A4">
              <w:rPr>
                <w:rFonts w:cs="Arial"/>
                <w:sz w:val="24"/>
                <w:szCs w:val="24"/>
              </w:rPr>
              <w:t>,</w:t>
            </w:r>
          </w:p>
        </w:tc>
      </w:tr>
      <w:tr w:rsidR="00082E21" w:rsidRPr="006D7870" w:rsidTr="00917EE7">
        <w:tc>
          <w:tcPr>
            <w:tcW w:w="3510" w:type="dxa"/>
            <w:shd w:val="clear" w:color="auto" w:fill="auto"/>
          </w:tcPr>
          <w:p w:rsidR="00082E21" w:rsidRPr="00456B65" w:rsidRDefault="00082E21" w:rsidP="00917EE7">
            <w:pPr>
              <w:spacing w:after="120"/>
              <w:rPr>
                <w:rFonts w:cs="Arial"/>
                <w:sz w:val="24"/>
                <w:szCs w:val="24"/>
              </w:rPr>
            </w:pPr>
            <w:r w:rsidRPr="00456B65">
              <w:rPr>
                <w:rFonts w:cs="Arial"/>
                <w:sz w:val="24"/>
                <w:szCs w:val="24"/>
              </w:rPr>
              <w:lastRenderedPageBreak/>
              <w:t xml:space="preserve">Osoby z niepełnoprawnością ruchową </w:t>
            </w:r>
          </w:p>
          <w:p w:rsidR="00082E21" w:rsidRPr="002A7C9D" w:rsidRDefault="00082E21" w:rsidP="00917EE7">
            <w:pPr>
              <w:spacing w:after="120"/>
              <w:rPr>
                <w:rFonts w:cs="Arial"/>
                <w:sz w:val="24"/>
                <w:szCs w:val="24"/>
              </w:rPr>
            </w:pPr>
          </w:p>
        </w:tc>
        <w:tc>
          <w:tcPr>
            <w:tcW w:w="3119" w:type="dxa"/>
            <w:shd w:val="clear" w:color="auto" w:fill="auto"/>
          </w:tcPr>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architektoniczne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transportowe</w:t>
            </w:r>
          </w:p>
          <w:p w:rsidR="00082E21" w:rsidRPr="002A7C9D" w:rsidRDefault="00082E21" w:rsidP="00917EE7">
            <w:pPr>
              <w:spacing w:after="120"/>
              <w:ind w:left="714"/>
              <w:rPr>
                <w:rFonts w:cs="Arial"/>
                <w:sz w:val="24"/>
                <w:szCs w:val="24"/>
              </w:rPr>
            </w:pPr>
          </w:p>
        </w:tc>
        <w:tc>
          <w:tcPr>
            <w:tcW w:w="7796" w:type="dxa"/>
            <w:shd w:val="clear" w:color="auto" w:fill="auto"/>
          </w:tcPr>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zmiana miejsca realizacji projektu na miejsce dostępne dla osób z różnymi rodzajami niepełnosprawności, montaż  podjazdów, platform, krzesełek dźwigowych, wind i podnośników</w:t>
            </w:r>
            <w:r w:rsidR="00A83FFD">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transport na miejsce udzielenia usługi</w:t>
            </w:r>
            <w:r w:rsidR="00A83FFD">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 xml:space="preserve">wsparcie osoby w dotarciu na miejsce realizacji projektu oraz w korzystaniu </w:t>
            </w:r>
            <w:r>
              <w:rPr>
                <w:rFonts w:cs="Arial"/>
                <w:sz w:val="24"/>
                <w:szCs w:val="24"/>
              </w:rPr>
              <w:t>z usług oferowanych w projekcie r</w:t>
            </w:r>
            <w:r w:rsidRPr="002A7C9D">
              <w:rPr>
                <w:rFonts w:cs="Arial"/>
                <w:sz w:val="24"/>
                <w:szCs w:val="24"/>
              </w:rPr>
              <w:t>ealizowane przez osobę znającą specyfikę osób z trudnościami w poruszaniu się, przemieszczaniu</w:t>
            </w:r>
            <w:r w:rsidR="00A83FFD">
              <w:rPr>
                <w:rFonts w:cs="Arial"/>
                <w:sz w:val="24"/>
                <w:szCs w:val="24"/>
              </w:rPr>
              <w:t>,</w:t>
            </w:r>
          </w:p>
          <w:p w:rsidR="00082E21" w:rsidRPr="002A7C9D" w:rsidRDefault="00082E21" w:rsidP="00082E21">
            <w:pPr>
              <w:numPr>
                <w:ilvl w:val="0"/>
                <w:numId w:val="361"/>
              </w:numPr>
              <w:spacing w:after="120" w:line="276" w:lineRule="auto"/>
              <w:contextualSpacing/>
              <w:rPr>
                <w:rFonts w:cs="Arial"/>
                <w:sz w:val="24"/>
                <w:szCs w:val="24"/>
              </w:rPr>
            </w:pPr>
            <w:r w:rsidRPr="002A7C9D">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A83FFD">
              <w:rPr>
                <w:rFonts w:cs="Arial"/>
                <w:sz w:val="24"/>
                <w:szCs w:val="24"/>
              </w:rPr>
              <w:t>,</w:t>
            </w:r>
            <w:r w:rsidRPr="002A7C9D">
              <w:rPr>
                <w:rFonts w:cs="Arial"/>
                <w:sz w:val="24"/>
                <w:szCs w:val="24"/>
              </w:rPr>
              <w:t xml:space="preserve"> </w:t>
            </w:r>
          </w:p>
        </w:tc>
      </w:tr>
      <w:tr w:rsidR="00082E21" w:rsidRPr="006D7870" w:rsidTr="00917EE7">
        <w:tc>
          <w:tcPr>
            <w:tcW w:w="3510" w:type="dxa"/>
            <w:shd w:val="clear" w:color="auto" w:fill="auto"/>
          </w:tcPr>
          <w:p w:rsidR="00082E21" w:rsidRPr="00456B65" w:rsidRDefault="00082E21" w:rsidP="00917EE7">
            <w:pPr>
              <w:spacing w:after="120"/>
              <w:rPr>
                <w:rFonts w:cs="Arial"/>
                <w:sz w:val="24"/>
                <w:szCs w:val="24"/>
              </w:rPr>
            </w:pPr>
            <w:r w:rsidRPr="00456B65">
              <w:rPr>
                <w:rFonts w:cs="Arial"/>
                <w:sz w:val="24"/>
                <w:szCs w:val="24"/>
              </w:rPr>
              <w:t xml:space="preserve">Osoby z niepełnosprawnością intelektualną </w:t>
            </w:r>
          </w:p>
          <w:p w:rsidR="00082E21" w:rsidRPr="002A7C9D" w:rsidRDefault="00082E21" w:rsidP="00917EE7">
            <w:pPr>
              <w:spacing w:after="120"/>
              <w:rPr>
                <w:rFonts w:cs="Arial"/>
                <w:sz w:val="24"/>
                <w:szCs w:val="24"/>
              </w:rPr>
            </w:pPr>
            <w:r w:rsidRPr="002A7C9D">
              <w:rPr>
                <w:rFonts w:cs="Arial"/>
                <w:sz w:val="24"/>
                <w:szCs w:val="24"/>
              </w:rPr>
              <w:t xml:space="preserve">Osoby z zaburzeniami lub </w:t>
            </w:r>
            <w:r w:rsidRPr="002A7C9D">
              <w:rPr>
                <w:rFonts w:cs="Arial"/>
                <w:sz w:val="24"/>
                <w:szCs w:val="24"/>
              </w:rPr>
              <w:lastRenderedPageBreak/>
              <w:t>chorobami psychicznymi</w:t>
            </w:r>
          </w:p>
        </w:tc>
        <w:tc>
          <w:tcPr>
            <w:tcW w:w="3119" w:type="dxa"/>
            <w:shd w:val="clear" w:color="auto" w:fill="auto"/>
          </w:tcPr>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lastRenderedPageBreak/>
              <w:t>komunikacyjne</w:t>
            </w:r>
          </w:p>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poznawcze</w:t>
            </w:r>
          </w:p>
        </w:tc>
        <w:tc>
          <w:tcPr>
            <w:tcW w:w="7796" w:type="dxa"/>
            <w:shd w:val="clear" w:color="auto" w:fill="auto"/>
          </w:tcPr>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 xml:space="preserve">zapewnienie </w:t>
            </w:r>
            <w:r>
              <w:rPr>
                <w:rFonts w:cs="Arial"/>
                <w:sz w:val="24"/>
                <w:szCs w:val="24"/>
              </w:rPr>
              <w:t>materiałów w języku łatwym do czytania</w:t>
            </w:r>
            <w:r w:rsidRPr="002A7C9D">
              <w:rPr>
                <w:rFonts w:cs="Arial"/>
                <w:sz w:val="24"/>
                <w:szCs w:val="24"/>
              </w:rPr>
              <w:t xml:space="preserve"> lub w innych wersjach alternatywnych (</w:t>
            </w:r>
            <w:r>
              <w:rPr>
                <w:rFonts w:cs="Arial"/>
                <w:sz w:val="24"/>
                <w:szCs w:val="24"/>
              </w:rPr>
              <w:t xml:space="preserve">na przykład </w:t>
            </w:r>
            <w:r w:rsidRPr="002A7C9D">
              <w:rPr>
                <w:rFonts w:cs="Arial"/>
                <w:sz w:val="24"/>
                <w:szCs w:val="24"/>
              </w:rPr>
              <w:t>audio, rysunki, symbole)</w:t>
            </w:r>
            <w:r>
              <w:rPr>
                <w:rFonts w:cs="Arial"/>
                <w:sz w:val="24"/>
                <w:szCs w:val="24"/>
              </w:rPr>
              <w:t xml:space="preserve"> </w:t>
            </w:r>
            <w:r w:rsidRPr="002A7C9D">
              <w:rPr>
                <w:rFonts w:cs="Arial"/>
                <w:sz w:val="24"/>
                <w:szCs w:val="24"/>
              </w:rPr>
              <w:t>-</w:t>
            </w:r>
            <w:r>
              <w:rPr>
                <w:rFonts w:cs="Arial"/>
                <w:sz w:val="24"/>
                <w:szCs w:val="24"/>
              </w:rPr>
              <w:t xml:space="preserve"> </w:t>
            </w:r>
            <w:r w:rsidRPr="002A7C9D">
              <w:rPr>
                <w:rFonts w:cs="Arial"/>
                <w:sz w:val="24"/>
                <w:szCs w:val="24"/>
              </w:rPr>
              <w:t xml:space="preserve">dla osób, które ze względu na trudności poznawcze nie komunikują się </w:t>
            </w:r>
            <w:r w:rsidRPr="002A7C9D">
              <w:rPr>
                <w:rFonts w:cs="Arial"/>
                <w:sz w:val="24"/>
                <w:szCs w:val="24"/>
              </w:rPr>
              <w:lastRenderedPageBreak/>
              <w:t>płynnie językiem polskim</w:t>
            </w:r>
            <w:r w:rsidR="00A83FFD">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Pr>
                <w:rFonts w:cs="Arial"/>
                <w:sz w:val="24"/>
                <w:szCs w:val="24"/>
              </w:rPr>
              <w:t>,</w:t>
            </w:r>
          </w:p>
          <w:p w:rsidR="00082E21" w:rsidRPr="002A7C9D" w:rsidRDefault="00082E21" w:rsidP="00082E21">
            <w:pPr>
              <w:numPr>
                <w:ilvl w:val="0"/>
                <w:numId w:val="361"/>
              </w:numPr>
              <w:spacing w:after="120" w:line="276" w:lineRule="auto"/>
              <w:contextualSpacing/>
              <w:rPr>
                <w:rFonts w:cs="Arial"/>
                <w:sz w:val="24"/>
                <w:szCs w:val="24"/>
              </w:rPr>
            </w:pPr>
            <w:r w:rsidRPr="002A7C9D">
              <w:rPr>
                <w:rFonts w:cs="Arial"/>
                <w:sz w:val="24"/>
                <w:szCs w:val="24"/>
              </w:rPr>
              <w:t xml:space="preserve">udział osób wpierających – nie muszą to być instruktorzy czy terapeuci, warto zachęcić do współpracy studentów, wolontariuszy. Po pierwsze, wspierają oni prowadzącego podczas pracy w małych grupach, </w:t>
            </w:r>
            <w:r>
              <w:rPr>
                <w:rFonts w:cs="Arial"/>
                <w:sz w:val="24"/>
                <w:szCs w:val="24"/>
              </w:rPr>
              <w:t>na przykład</w:t>
            </w:r>
            <w:r w:rsidRPr="002A7C9D">
              <w:rPr>
                <w:rFonts w:cs="Arial"/>
                <w:sz w:val="24"/>
                <w:szCs w:val="24"/>
              </w:rPr>
              <w:t xml:space="preserve"> moderując dyskusję lub aktywizując uczestników. Po drugie, wzmacniają poprzez swoją obecność osoby z niepełnosprawnością intelektualną, które często niepewne swojego zdania i siebie uczą się odwagi oraz przekonują się, że mogą rozmawiać z innymi na ważne tematy. Po trzecie, udział osób wspierających w szkoleniach podnosi ich świadomość – umożliwia spojrzenie na osoby z niepełnosprawnością intelektualną z </w:t>
            </w:r>
            <w:r w:rsidRPr="002A7C9D">
              <w:rPr>
                <w:rFonts w:cs="Arial"/>
                <w:sz w:val="24"/>
                <w:szCs w:val="24"/>
              </w:rPr>
              <w:lastRenderedPageBreak/>
              <w:t xml:space="preserve">perspektywy godności i praw człowieka. Trzeba przekonać osoby z niepełnosprawnością intelektualną, że osoby wspierające mają taki sam status uczestnika zajęć jak oni. To znaczy, że podczas zajęć wszyscy się uczą i wszyscy pracują. </w:t>
            </w:r>
            <w:r>
              <w:rPr>
                <w:rFonts w:cs="Arial"/>
                <w:sz w:val="24"/>
                <w:szCs w:val="24"/>
              </w:rPr>
              <w:t>Należy nie dopuścić</w:t>
            </w:r>
            <w:r w:rsidRPr="002A7C9D">
              <w:rPr>
                <w:rFonts w:cs="Arial"/>
                <w:sz w:val="24"/>
                <w:szCs w:val="24"/>
              </w:rPr>
              <w:t xml:space="preserve">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 ich zdania i spostrzeżeń, można wymieniać dyskretnie swoje uwagi. Należy pamiętać</w:t>
            </w:r>
            <w:r w:rsidRPr="002A7C9D">
              <w:rPr>
                <w:sz w:val="24"/>
                <w:szCs w:val="24"/>
              </w:rPr>
              <w:t>!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w:t>
            </w:r>
            <w:r>
              <w:rPr>
                <w:sz w:val="24"/>
                <w:szCs w:val="24"/>
              </w:rPr>
              <w:t xml:space="preserve">dradzać  wszystkich szczegółów. </w:t>
            </w:r>
            <w:r w:rsidRPr="002A7C9D">
              <w:rPr>
                <w:sz w:val="24"/>
                <w:szCs w:val="24"/>
              </w:rPr>
              <w:t>Jeśli uda się nawiązać dłuższą, stałą współpracę z tymi osobami, należy włączać je do opracowywania planu zajęć – ich obserwacje i uwagi będą bardzo cenne</w:t>
            </w:r>
            <w:r w:rsidR="00287FE3">
              <w:rPr>
                <w:sz w:val="24"/>
                <w:szCs w:val="24"/>
              </w:rPr>
              <w:t>,</w:t>
            </w:r>
          </w:p>
          <w:p w:rsidR="00082E21" w:rsidRPr="002A7C9D" w:rsidRDefault="00082E21" w:rsidP="00082E21">
            <w:pPr>
              <w:numPr>
                <w:ilvl w:val="0"/>
                <w:numId w:val="361"/>
              </w:numPr>
              <w:spacing w:after="120" w:line="276" w:lineRule="auto"/>
              <w:contextualSpacing/>
              <w:rPr>
                <w:rFonts w:cs="Arial"/>
                <w:sz w:val="24"/>
                <w:szCs w:val="24"/>
              </w:rPr>
            </w:pPr>
            <w:r w:rsidRPr="002A7C9D">
              <w:rPr>
                <w:rFonts w:cs="Arial"/>
                <w:sz w:val="24"/>
                <w:szCs w:val="24"/>
              </w:rPr>
              <w:t xml:space="preserve">organizując warsztaty, w których będą osoby z zaburzeniami psychicznymi lub z obniżona normą intelektualną, należy nadać im </w:t>
            </w:r>
            <w:r w:rsidRPr="002A7C9D">
              <w:rPr>
                <w:rFonts w:cs="Arial"/>
                <w:sz w:val="24"/>
                <w:szCs w:val="24"/>
              </w:rPr>
              <w:lastRenderedPageBreak/>
              <w:t xml:space="preserve">odpowiednią strukturę i przygotować dla uczestników odpowiedni plan. Jasna struktura i zaplanowanie poszczególnych czynności bardzo ułatwia pracę. Właściwe jest, za pomocą piktogramów lub zdjęć zobrazować kluczowe pojęcia używane podczas warsztatów. Część osób, </w:t>
            </w:r>
            <w:r>
              <w:rPr>
                <w:rFonts w:cs="Arial"/>
                <w:sz w:val="24"/>
                <w:szCs w:val="24"/>
              </w:rPr>
              <w:t>na przykład</w:t>
            </w:r>
            <w:r w:rsidRPr="002A7C9D">
              <w:rPr>
                <w:rFonts w:cs="Arial"/>
                <w:sz w:val="24"/>
                <w:szCs w:val="24"/>
              </w:rPr>
              <w:t xml:space="preserve"> z autyzmem korzysta z alternatywnych i wspomagających sposobów komunikowania się wykorzystujących różnego rodzaju znaki graficzne umieszczone w </w:t>
            </w:r>
            <w:r>
              <w:rPr>
                <w:rFonts w:cs="Arial"/>
                <w:sz w:val="24"/>
                <w:szCs w:val="24"/>
              </w:rPr>
              <w:t>specjalnie</w:t>
            </w:r>
            <w:r w:rsidRPr="002A7C9D">
              <w:rPr>
                <w:rFonts w:cs="Arial"/>
                <w:sz w:val="24"/>
                <w:szCs w:val="24"/>
              </w:rPr>
              <w:t xml:space="preserve"> przygotowanych książkach komunikacyjnych i/lub na specjalnie zorganizowanych tablicach. Użytkownicy mogą wskazywać lub podawać obrazek czy pasek z obrazkami, prosząc o konkretne odpowiedzi</w:t>
            </w:r>
            <w:r w:rsidR="00287FE3">
              <w:rPr>
                <w:rFonts w:cs="Arial"/>
                <w:sz w:val="24"/>
                <w:szCs w:val="24"/>
              </w:rPr>
              <w:t>,</w:t>
            </w:r>
          </w:p>
        </w:tc>
      </w:tr>
      <w:tr w:rsidR="00082E21" w:rsidRPr="006D7870" w:rsidTr="00917EE7">
        <w:tc>
          <w:tcPr>
            <w:tcW w:w="3510" w:type="dxa"/>
            <w:shd w:val="clear" w:color="auto" w:fill="auto"/>
          </w:tcPr>
          <w:p w:rsidR="00082E21" w:rsidRPr="00456B65" w:rsidRDefault="00082E21" w:rsidP="00917EE7">
            <w:pPr>
              <w:spacing w:after="120"/>
              <w:rPr>
                <w:rFonts w:cs="Arial"/>
                <w:sz w:val="24"/>
                <w:szCs w:val="24"/>
              </w:rPr>
            </w:pPr>
            <w:r>
              <w:rPr>
                <w:rFonts w:cs="Arial"/>
                <w:sz w:val="24"/>
                <w:szCs w:val="24"/>
              </w:rPr>
              <w:lastRenderedPageBreak/>
              <w:t>Osoby z trudnościami komunikacyjnymi</w:t>
            </w:r>
          </w:p>
        </w:tc>
        <w:tc>
          <w:tcPr>
            <w:tcW w:w="3119" w:type="dxa"/>
            <w:shd w:val="clear" w:color="auto" w:fill="auto"/>
          </w:tcPr>
          <w:p w:rsidR="00082E21" w:rsidRPr="002A7C9D" w:rsidRDefault="00082E21" w:rsidP="00082E21">
            <w:pPr>
              <w:numPr>
                <w:ilvl w:val="0"/>
                <w:numId w:val="360"/>
              </w:numPr>
              <w:spacing w:after="120" w:line="276" w:lineRule="auto"/>
              <w:ind w:left="714" w:hanging="357"/>
              <w:rPr>
                <w:rFonts w:cs="Arial"/>
                <w:sz w:val="24"/>
                <w:szCs w:val="24"/>
              </w:rPr>
            </w:pPr>
            <w:r w:rsidRPr="002A7C9D">
              <w:rPr>
                <w:rFonts w:cs="Arial"/>
                <w:sz w:val="24"/>
                <w:szCs w:val="24"/>
              </w:rPr>
              <w:t>komunikacyjne</w:t>
            </w:r>
          </w:p>
          <w:p w:rsidR="00082E21" w:rsidRPr="002A7C9D" w:rsidRDefault="00082E21" w:rsidP="00917EE7">
            <w:pPr>
              <w:spacing w:after="120"/>
              <w:ind w:left="714"/>
              <w:rPr>
                <w:rFonts w:cs="Arial"/>
                <w:sz w:val="24"/>
                <w:szCs w:val="24"/>
              </w:rPr>
            </w:pPr>
          </w:p>
        </w:tc>
        <w:tc>
          <w:tcPr>
            <w:tcW w:w="7796" w:type="dxa"/>
            <w:shd w:val="clear" w:color="auto" w:fill="auto"/>
          </w:tcPr>
          <w:p w:rsidR="00082E21" w:rsidRDefault="00082E21" w:rsidP="00082E21">
            <w:pPr>
              <w:numPr>
                <w:ilvl w:val="0"/>
                <w:numId w:val="361"/>
              </w:numPr>
              <w:spacing w:after="120" w:line="276" w:lineRule="auto"/>
              <w:rPr>
                <w:rFonts w:cs="Arial"/>
                <w:sz w:val="24"/>
                <w:szCs w:val="24"/>
              </w:rPr>
            </w:pPr>
            <w:r w:rsidRPr="002A7C9D">
              <w:rPr>
                <w:rFonts w:cs="Arial"/>
                <w:sz w:val="24"/>
                <w:szCs w:val="24"/>
              </w:rPr>
              <w:t>udział osób wpierających – nie muszą to być instruktorzy czy terapeuci, warto zachęcić do współpracy studentów, wolontariuszy</w:t>
            </w:r>
            <w:r w:rsidR="00287FE3">
              <w:rPr>
                <w:rFonts w:cs="Arial"/>
                <w:sz w:val="24"/>
                <w:szCs w:val="24"/>
              </w:rPr>
              <w:t>,</w:t>
            </w:r>
          </w:p>
          <w:p w:rsidR="00082E21" w:rsidRPr="002A7C9D" w:rsidRDefault="00082E21" w:rsidP="00082E21">
            <w:pPr>
              <w:numPr>
                <w:ilvl w:val="0"/>
                <w:numId w:val="361"/>
              </w:numPr>
              <w:spacing w:after="120" w:line="276" w:lineRule="auto"/>
              <w:rPr>
                <w:rFonts w:cs="Arial"/>
                <w:sz w:val="24"/>
                <w:szCs w:val="24"/>
              </w:rPr>
            </w:pPr>
            <w:r w:rsidRPr="002A7C9D">
              <w:rPr>
                <w:rFonts w:cs="Arial"/>
                <w:sz w:val="24"/>
                <w:szCs w:val="24"/>
              </w:rPr>
              <w:t xml:space="preserve">zapewnienie </w:t>
            </w:r>
            <w:r>
              <w:rPr>
                <w:rFonts w:cs="Arial"/>
                <w:sz w:val="24"/>
                <w:szCs w:val="24"/>
              </w:rPr>
              <w:t xml:space="preserve">materiałów w </w:t>
            </w:r>
            <w:r w:rsidRPr="002A7C9D">
              <w:rPr>
                <w:rFonts w:cs="Arial"/>
                <w:sz w:val="24"/>
                <w:szCs w:val="24"/>
              </w:rPr>
              <w:t>wersjach alternatywnych (</w:t>
            </w:r>
            <w:r>
              <w:rPr>
                <w:rFonts w:cs="Arial"/>
                <w:sz w:val="24"/>
                <w:szCs w:val="24"/>
              </w:rPr>
              <w:t>na przykład</w:t>
            </w:r>
            <w:r w:rsidRPr="002A7C9D">
              <w:rPr>
                <w:rFonts w:cs="Arial"/>
                <w:sz w:val="24"/>
                <w:szCs w:val="24"/>
              </w:rPr>
              <w:t xml:space="preserve"> audio, rysunki, symbole</w:t>
            </w:r>
            <w:r>
              <w:rPr>
                <w:rFonts w:cs="Arial"/>
                <w:sz w:val="24"/>
                <w:szCs w:val="24"/>
              </w:rPr>
              <w:t>, infografiki</w:t>
            </w:r>
            <w:r w:rsidRPr="002A7C9D">
              <w:rPr>
                <w:rFonts w:cs="Arial"/>
                <w:sz w:val="24"/>
                <w:szCs w:val="24"/>
              </w:rPr>
              <w:t>)</w:t>
            </w:r>
            <w:r>
              <w:rPr>
                <w:rFonts w:cs="Arial"/>
                <w:sz w:val="24"/>
                <w:szCs w:val="24"/>
              </w:rPr>
              <w:t xml:space="preserve"> </w:t>
            </w:r>
            <w:r w:rsidRPr="002A7C9D">
              <w:rPr>
                <w:rFonts w:cs="Arial"/>
                <w:sz w:val="24"/>
                <w:szCs w:val="24"/>
              </w:rPr>
              <w:t>-</w:t>
            </w:r>
            <w:r>
              <w:rPr>
                <w:rFonts w:cs="Arial"/>
                <w:sz w:val="24"/>
                <w:szCs w:val="24"/>
              </w:rPr>
              <w:t xml:space="preserve"> </w:t>
            </w:r>
            <w:r w:rsidRPr="002A7C9D">
              <w:rPr>
                <w:rFonts w:cs="Arial"/>
                <w:sz w:val="24"/>
                <w:szCs w:val="24"/>
              </w:rPr>
              <w:t>dla osób, które nie komunikują się płynnie</w:t>
            </w:r>
            <w:r>
              <w:rPr>
                <w:rFonts w:cs="Arial"/>
                <w:sz w:val="24"/>
                <w:szCs w:val="24"/>
              </w:rPr>
              <w:t>.</w:t>
            </w:r>
          </w:p>
        </w:tc>
      </w:tr>
    </w:tbl>
    <w:p w:rsidR="00082E21" w:rsidRDefault="00082E21" w:rsidP="00082E21">
      <w:pPr>
        <w:spacing w:after="120"/>
        <w:jc w:val="both"/>
        <w:rPr>
          <w:rFonts w:cs="Arial"/>
          <w:sz w:val="24"/>
          <w:szCs w:val="24"/>
          <w:lang w:eastAsia="x-none"/>
        </w:rPr>
        <w:sectPr w:rsidR="00082E21" w:rsidSect="00917EE7">
          <w:pgSz w:w="16838" w:h="11906" w:orient="landscape"/>
          <w:pgMar w:top="1418" w:right="2410" w:bottom="1134" w:left="1418" w:header="709" w:footer="454" w:gutter="0"/>
          <w:cols w:space="708"/>
          <w:docGrid w:linePitch="600" w:charSpace="36864"/>
        </w:sectPr>
      </w:pPr>
    </w:p>
    <w:p w:rsidR="00082E21" w:rsidRPr="00036337" w:rsidRDefault="00082E21" w:rsidP="00082E21">
      <w:pPr>
        <w:spacing w:after="120"/>
        <w:jc w:val="both"/>
        <w:rPr>
          <w:rFonts w:cs="Arial"/>
          <w:sz w:val="24"/>
          <w:szCs w:val="24"/>
          <w:lang w:eastAsia="x-none"/>
        </w:rPr>
      </w:pPr>
    </w:p>
    <w:p w:rsidR="00082E21" w:rsidRPr="003D1740" w:rsidRDefault="00082E21" w:rsidP="00082E21">
      <w:pPr>
        <w:pStyle w:val="Nagwek2"/>
        <w:keepLines/>
        <w:numPr>
          <w:ilvl w:val="0"/>
          <w:numId w:val="343"/>
        </w:numPr>
        <w:suppressAutoHyphens/>
        <w:spacing w:before="360" w:after="120"/>
        <w:ind w:hanging="2629"/>
        <w:jc w:val="left"/>
      </w:pPr>
      <w:bookmarkStart w:id="41" w:name="_Toc508637853"/>
      <w:bookmarkStart w:id="42" w:name="_Toc508637969"/>
      <w:bookmarkStart w:id="43" w:name="_Toc508802470"/>
      <w:bookmarkStart w:id="44" w:name="_Toc508802799"/>
      <w:bookmarkStart w:id="45" w:name="_Toc498091330"/>
      <w:bookmarkStart w:id="46" w:name="_Toc506900176"/>
      <w:bookmarkStart w:id="47" w:name="_Toc504551729"/>
      <w:bookmarkStart w:id="48" w:name="_Toc509482827"/>
      <w:bookmarkStart w:id="49" w:name="_Toc510166721"/>
      <w:bookmarkEnd w:id="41"/>
      <w:bookmarkEnd w:id="42"/>
      <w:bookmarkEnd w:id="43"/>
      <w:bookmarkEnd w:id="44"/>
      <w:r w:rsidRPr="003D1740">
        <w:t>Informacja o projekcie</w:t>
      </w:r>
      <w:bookmarkEnd w:id="45"/>
      <w:bookmarkEnd w:id="46"/>
      <w:bookmarkEnd w:id="47"/>
      <w:bookmarkEnd w:id="48"/>
      <w:bookmarkEnd w:id="49"/>
    </w:p>
    <w:p w:rsidR="00082E21" w:rsidRPr="002F5962" w:rsidRDefault="00082E21" w:rsidP="00082E21">
      <w:pPr>
        <w:numPr>
          <w:ilvl w:val="0"/>
          <w:numId w:val="310"/>
        </w:numPr>
        <w:spacing w:after="120" w:line="276" w:lineRule="auto"/>
        <w:rPr>
          <w:rFonts w:cs="Arial"/>
          <w:sz w:val="24"/>
          <w:szCs w:val="24"/>
        </w:rPr>
      </w:pPr>
      <w:r w:rsidRPr="002F5962">
        <w:rPr>
          <w:rFonts w:cs="Arial"/>
          <w:sz w:val="24"/>
          <w:szCs w:val="24"/>
        </w:rPr>
        <w:t>Materiały informacyjne o projekcie (na przykład: plakaty, ulotki, ogłoszenia prasowe) i dokumenty rekrutacyjne (m</w:t>
      </w:r>
      <w:r>
        <w:rPr>
          <w:rFonts w:cs="Arial"/>
          <w:sz w:val="24"/>
          <w:szCs w:val="24"/>
        </w:rPr>
        <w:t>iędzy innymi</w:t>
      </w:r>
      <w:r w:rsidRPr="002F5962">
        <w:rPr>
          <w:rFonts w:cs="Arial"/>
          <w:sz w:val="24"/>
          <w:szCs w:val="24"/>
        </w:rPr>
        <w:t xml:space="preserve"> formularze zgłoszeniowe, formularze rekrutacyjne, ankiety) są przygotowane w sposób dostępny i są udostępniane co najmniej w wersji elektronicznej. </w:t>
      </w:r>
    </w:p>
    <w:p w:rsidR="00082E21" w:rsidRPr="002F5962" w:rsidRDefault="00082E21" w:rsidP="00082E21">
      <w:pPr>
        <w:spacing w:after="120" w:line="276" w:lineRule="auto"/>
        <w:ind w:firstLine="360"/>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Pr>
          <w:rFonts w:cs="Arial"/>
          <w:sz w:val="24"/>
          <w:szCs w:val="24"/>
        </w:rPr>
        <w:t>(Rozdział 3 Dokumenty elektroniczne)</w:t>
      </w:r>
      <w:r w:rsidRPr="002F5962">
        <w:rPr>
          <w:rFonts w:cs="Arial"/>
          <w:sz w:val="24"/>
          <w:szCs w:val="24"/>
        </w:rPr>
        <w:t xml:space="preserve"> </w:t>
      </w:r>
    </w:p>
    <w:p w:rsidR="00082E21" w:rsidRPr="002F5962" w:rsidRDefault="00082E21" w:rsidP="008B6ADF">
      <w:pPr>
        <w:spacing w:after="120" w:line="276" w:lineRule="auto"/>
        <w:ind w:left="426" w:hanging="66"/>
        <w:rPr>
          <w:rFonts w:cs="Arial"/>
          <w:sz w:val="24"/>
          <w:szCs w:val="24"/>
        </w:rPr>
      </w:pPr>
      <w:r w:rsidRPr="002F5962">
        <w:rPr>
          <w:rFonts w:cs="Arial"/>
          <w:sz w:val="24"/>
          <w:szCs w:val="24"/>
        </w:rPr>
        <w:sym w:font="Symbol" w:char="F0DE"/>
      </w:r>
      <w:r w:rsidRPr="002F5962">
        <w:rPr>
          <w:rFonts w:cs="Arial"/>
          <w:sz w:val="24"/>
          <w:szCs w:val="24"/>
        </w:rPr>
        <w:t xml:space="preserve"> Patrz: Standard informacyjno-promocyjny</w:t>
      </w:r>
      <w:r>
        <w:rPr>
          <w:rFonts w:cs="Arial"/>
          <w:sz w:val="24"/>
          <w:szCs w:val="24"/>
        </w:rPr>
        <w:t xml:space="preserve"> (Rozdział 3 Materiały.</w:t>
      </w:r>
      <w:r w:rsidRPr="002F5962">
        <w:rPr>
          <w:rFonts w:cs="Arial"/>
          <w:sz w:val="24"/>
          <w:szCs w:val="24"/>
        </w:rPr>
        <w:t xml:space="preserve"> Informacja pis</w:t>
      </w:r>
      <w:r w:rsidR="00CA7B69">
        <w:rPr>
          <w:rFonts w:cs="Arial"/>
          <w:sz w:val="24"/>
          <w:szCs w:val="24"/>
        </w:rPr>
        <w:t>a</w:t>
      </w:r>
      <w:r w:rsidRPr="002F5962">
        <w:rPr>
          <w:rFonts w:cs="Arial"/>
          <w:sz w:val="24"/>
          <w:szCs w:val="24"/>
        </w:rPr>
        <w:t>na</w:t>
      </w:r>
      <w:r>
        <w:rPr>
          <w:rFonts w:cs="Arial"/>
          <w:sz w:val="24"/>
          <w:szCs w:val="24"/>
        </w:rPr>
        <w:t>)</w:t>
      </w:r>
    </w:p>
    <w:p w:rsidR="00082E21" w:rsidRPr="002F5962" w:rsidRDefault="00082E21" w:rsidP="00082E21">
      <w:pPr>
        <w:numPr>
          <w:ilvl w:val="0"/>
          <w:numId w:val="310"/>
        </w:numPr>
        <w:spacing w:after="120" w:line="276" w:lineRule="auto"/>
        <w:ind w:hanging="357"/>
        <w:rPr>
          <w:rFonts w:cs="Arial"/>
          <w:sz w:val="24"/>
          <w:szCs w:val="24"/>
        </w:rPr>
      </w:pPr>
      <w:r w:rsidRPr="002F5962">
        <w:rPr>
          <w:rFonts w:cs="Arial"/>
          <w:sz w:val="24"/>
          <w:szCs w:val="24"/>
        </w:rPr>
        <w:t xml:space="preserve">Komunikacja na linii beneficjent – uczestnik/-czka projektu jest zapewniona, przez co najmniej dwa </w:t>
      </w:r>
      <w:r>
        <w:rPr>
          <w:rFonts w:cs="Arial"/>
          <w:sz w:val="24"/>
          <w:szCs w:val="24"/>
        </w:rPr>
        <w:t>sposoby</w:t>
      </w:r>
      <w:r w:rsidRPr="002F5962">
        <w:rPr>
          <w:rFonts w:cs="Arial"/>
          <w:sz w:val="24"/>
          <w:szCs w:val="24"/>
        </w:rPr>
        <w:t xml:space="preserve"> komunikacji (na przykład z wykorzystaniem telefonu, e-maila, spotkania osobistego lub przez osobę trzecią na przykład opiekuna, członka rodziny). </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D9E2F3"/>
        <w:spacing w:after="0" w:line="240" w:lineRule="auto"/>
        <w:rPr>
          <w:rFonts w:cs="Arial"/>
        </w:rPr>
      </w:pPr>
    </w:p>
    <w:p w:rsidR="00082E21" w:rsidRPr="002F5962"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2F5962">
        <w:rPr>
          <w:rFonts w:cs="Arial"/>
          <w:b/>
          <w:sz w:val="24"/>
          <w:szCs w:val="24"/>
        </w:rPr>
        <w:t>Uwaga</w:t>
      </w:r>
    </w:p>
    <w:p w:rsidR="00082E21" w:rsidRPr="009B369F" w:rsidRDefault="00082E21" w:rsidP="00082E21">
      <w:pPr>
        <w:pBdr>
          <w:bottom w:val="single" w:sz="4" w:space="1" w:color="auto"/>
        </w:pBdr>
        <w:shd w:val="clear" w:color="auto" w:fill="D9E2F3"/>
        <w:tabs>
          <w:tab w:val="left" w:pos="266"/>
          <w:tab w:val="left" w:pos="408"/>
        </w:tabs>
        <w:spacing w:after="0" w:line="276" w:lineRule="auto"/>
        <w:rPr>
          <w:rFonts w:cs="Arial"/>
        </w:rPr>
      </w:pPr>
      <w:r w:rsidRPr="002F5962">
        <w:rPr>
          <w:rFonts w:cs="Arial"/>
          <w:sz w:val="24"/>
          <w:szCs w:val="24"/>
        </w:rPr>
        <w:t xml:space="preserve">W projekcie z zamkniętą rekrutacją, gdzie </w:t>
      </w:r>
      <w:proofErr w:type="spellStart"/>
      <w:r w:rsidRPr="002F5962">
        <w:rPr>
          <w:rFonts w:cs="Arial"/>
          <w:sz w:val="24"/>
          <w:szCs w:val="24"/>
        </w:rPr>
        <w:t>uczestni</w:t>
      </w:r>
      <w:proofErr w:type="spellEnd"/>
      <w:r w:rsidRPr="002F5962">
        <w:rPr>
          <w:rFonts w:cs="Arial"/>
          <w:sz w:val="24"/>
          <w:szCs w:val="24"/>
        </w:rPr>
        <w:t>(</w:t>
      </w:r>
      <w:proofErr w:type="spellStart"/>
      <w:r w:rsidRPr="002F5962">
        <w:rPr>
          <w:rFonts w:cs="Arial"/>
          <w:sz w:val="24"/>
          <w:szCs w:val="24"/>
        </w:rPr>
        <w:t>cz</w:t>
      </w:r>
      <w:proofErr w:type="spellEnd"/>
      <w:r w:rsidRPr="002F5962">
        <w:rPr>
          <w:rFonts w:cs="Arial"/>
          <w:sz w:val="24"/>
          <w:szCs w:val="24"/>
        </w:rPr>
        <w:t>)</w:t>
      </w:r>
      <w:proofErr w:type="spellStart"/>
      <w:r w:rsidRPr="002F5962">
        <w:rPr>
          <w:rFonts w:cs="Arial"/>
          <w:sz w:val="24"/>
          <w:szCs w:val="24"/>
        </w:rPr>
        <w:t>kami</w:t>
      </w:r>
      <w:proofErr w:type="spellEnd"/>
      <w:r w:rsidRPr="002F5962">
        <w:rPr>
          <w:rFonts w:cs="Arial"/>
          <w:sz w:val="24"/>
          <w:szCs w:val="24"/>
        </w:rPr>
        <w:t xml:space="preserve"> są osoby z niepełnosprawnością należy dostosować informacje o projekcie, materiały a także sposób komunikacji do potrzeb tych osób. </w:t>
      </w:r>
      <w:r>
        <w:rPr>
          <w:rFonts w:cs="Arial"/>
          <w:sz w:val="24"/>
          <w:szCs w:val="24"/>
        </w:rPr>
        <w:br/>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FFF2CC"/>
        <w:spacing w:after="120" w:line="240" w:lineRule="auto"/>
        <w:rPr>
          <w:rFonts w:cs="Arial"/>
        </w:rPr>
      </w:pPr>
    </w:p>
    <w:p w:rsidR="00082E21"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036337">
        <w:rPr>
          <w:rFonts w:cs="Arial"/>
          <w:b/>
          <w:sz w:val="24"/>
          <w:szCs w:val="24"/>
        </w:rPr>
        <w:t>Dobre praktyki</w:t>
      </w:r>
    </w:p>
    <w:p w:rsidR="00082E21" w:rsidRPr="002F5962"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036337">
        <w:rPr>
          <w:rFonts w:cs="Arial"/>
          <w:sz w:val="24"/>
          <w:szCs w:val="24"/>
        </w:rPr>
        <w:t xml:space="preserve">Przy wyborze </w:t>
      </w:r>
      <w:r>
        <w:rPr>
          <w:rFonts w:cs="Arial"/>
          <w:sz w:val="24"/>
          <w:szCs w:val="24"/>
        </w:rPr>
        <w:t xml:space="preserve">sposobu </w:t>
      </w:r>
      <w:r w:rsidRPr="00036337">
        <w:rPr>
          <w:rFonts w:cs="Arial"/>
          <w:sz w:val="24"/>
          <w:szCs w:val="24"/>
        </w:rPr>
        <w:t xml:space="preserve">komunikacji, dobrą praktyką może być uwzględnienie, co najmniej dwóch różnych kanałów sensorycznych (wzrok, słuch). </w:t>
      </w:r>
    </w:p>
    <w:p w:rsidR="00082E21" w:rsidRPr="009B369F" w:rsidRDefault="00082E21" w:rsidP="00082E21">
      <w:pPr>
        <w:pBdr>
          <w:bottom w:val="single" w:sz="4" w:space="1" w:color="auto"/>
        </w:pBdr>
        <w:shd w:val="clear" w:color="auto" w:fill="FFF2CC"/>
        <w:tabs>
          <w:tab w:val="left" w:pos="0"/>
          <w:tab w:val="left" w:pos="124"/>
        </w:tabs>
        <w:spacing w:after="0" w:line="240" w:lineRule="auto"/>
        <w:rPr>
          <w:rFonts w:cs="Arial"/>
        </w:rPr>
      </w:pPr>
    </w:p>
    <w:p w:rsidR="00082E21" w:rsidRPr="009B369F" w:rsidRDefault="00082E21" w:rsidP="00082E21">
      <w:pPr>
        <w:spacing w:after="120" w:line="240" w:lineRule="auto"/>
        <w:rPr>
          <w:rFonts w:cs="Arial"/>
        </w:rPr>
      </w:pPr>
    </w:p>
    <w:p w:rsidR="00082E21" w:rsidRPr="002F5962" w:rsidRDefault="00082E21" w:rsidP="00082E21">
      <w:pPr>
        <w:numPr>
          <w:ilvl w:val="0"/>
          <w:numId w:val="310"/>
        </w:numPr>
        <w:spacing w:after="120" w:line="276" w:lineRule="auto"/>
        <w:ind w:left="357" w:hanging="357"/>
        <w:rPr>
          <w:rFonts w:cs="Arial"/>
          <w:sz w:val="24"/>
          <w:szCs w:val="24"/>
        </w:rPr>
      </w:pPr>
      <w:r w:rsidRPr="002F5962">
        <w:rPr>
          <w:rFonts w:cs="Arial"/>
          <w:sz w:val="24"/>
          <w:szCs w:val="24"/>
        </w:rPr>
        <w:t>Informacja o projekcie (w tym o dostępności budynku</w:t>
      </w:r>
      <w:r>
        <w:rPr>
          <w:rFonts w:cs="Arial"/>
          <w:sz w:val="24"/>
          <w:szCs w:val="24"/>
        </w:rPr>
        <w:t>/</w:t>
      </w:r>
      <w:r w:rsidRPr="002F5962">
        <w:rPr>
          <w:rFonts w:cs="Arial"/>
          <w:sz w:val="24"/>
          <w:szCs w:val="24"/>
        </w:rPr>
        <w:t>miejsc</w:t>
      </w:r>
      <w:r>
        <w:rPr>
          <w:rFonts w:cs="Arial"/>
          <w:sz w:val="24"/>
          <w:szCs w:val="24"/>
        </w:rPr>
        <w:t>a</w:t>
      </w:r>
      <w:r w:rsidRPr="002F5962">
        <w:rPr>
          <w:rFonts w:cs="Arial"/>
          <w:sz w:val="24"/>
          <w:szCs w:val="24"/>
        </w:rPr>
        <w:t>), w który</w:t>
      </w:r>
      <w:r>
        <w:rPr>
          <w:rFonts w:cs="Arial"/>
          <w:sz w:val="24"/>
          <w:szCs w:val="24"/>
        </w:rPr>
        <w:t>m</w:t>
      </w:r>
      <w:r w:rsidRPr="002F5962">
        <w:rPr>
          <w:rFonts w:cs="Arial"/>
          <w:sz w:val="24"/>
          <w:szCs w:val="24"/>
        </w:rPr>
        <w:t xml:space="preserve"> realizowane będzie wsparcie i </w:t>
      </w:r>
      <w:r>
        <w:rPr>
          <w:rFonts w:cs="Arial"/>
          <w:sz w:val="24"/>
          <w:szCs w:val="24"/>
        </w:rPr>
        <w:t>dostępności biura</w:t>
      </w:r>
      <w:r w:rsidRPr="002F5962">
        <w:rPr>
          <w:rFonts w:cs="Arial"/>
          <w:sz w:val="24"/>
          <w:szCs w:val="24"/>
        </w:rPr>
        <w:t xml:space="preserve"> projektu jes</w:t>
      </w:r>
      <w:r w:rsidRPr="00695C99">
        <w:rPr>
          <w:rFonts w:cs="Arial"/>
          <w:sz w:val="24"/>
          <w:szCs w:val="24"/>
        </w:rPr>
        <w:t>t umieszczana na dostępnej (t</w:t>
      </w:r>
      <w:r>
        <w:rPr>
          <w:rFonts w:cs="Arial"/>
          <w:sz w:val="24"/>
          <w:szCs w:val="24"/>
        </w:rPr>
        <w:t>o znaczy</w:t>
      </w:r>
      <w:r w:rsidRPr="002F5962">
        <w:rPr>
          <w:rFonts w:cs="Arial"/>
          <w:sz w:val="24"/>
          <w:szCs w:val="24"/>
        </w:rPr>
        <w:t xml:space="preserve"> zgodnej ze standardem </w:t>
      </w:r>
      <w:r>
        <w:rPr>
          <w:rFonts w:cs="Arial"/>
          <w:sz w:val="24"/>
          <w:szCs w:val="24"/>
        </w:rPr>
        <w:t>cyfrowym</w:t>
      </w:r>
      <w:r w:rsidRPr="002F5962">
        <w:rPr>
          <w:rFonts w:cs="Arial"/>
          <w:sz w:val="24"/>
          <w:szCs w:val="24"/>
        </w:rPr>
        <w:t xml:space="preserve">) stronie internetowej. Może to być strona internetowa beneficjenta lub innej instytucji z którą beneficjent współpracuje.  </w:t>
      </w:r>
    </w:p>
    <w:p w:rsidR="00082E21" w:rsidRPr="002F5962" w:rsidRDefault="00082E21" w:rsidP="00082E21">
      <w:pPr>
        <w:spacing w:after="120" w:line="276" w:lineRule="auto"/>
        <w:ind w:firstLine="360"/>
        <w:rPr>
          <w:rFonts w:cs="Arial"/>
          <w:sz w:val="24"/>
          <w:szCs w:val="24"/>
        </w:rPr>
      </w:pPr>
      <w:r w:rsidRPr="002F5962">
        <w:rPr>
          <w:rFonts w:cs="Arial"/>
          <w:sz w:val="24"/>
          <w:szCs w:val="24"/>
        </w:rPr>
        <w:sym w:font="Symbol" w:char="F0DE"/>
      </w:r>
      <w:r w:rsidRPr="002F5962">
        <w:rPr>
          <w:rFonts w:cs="Arial"/>
          <w:sz w:val="24"/>
          <w:szCs w:val="24"/>
        </w:rPr>
        <w:t xml:space="preserve"> Patrz: Standard cyfrowy</w:t>
      </w:r>
      <w:r>
        <w:rPr>
          <w:rFonts w:cs="Arial"/>
          <w:sz w:val="24"/>
          <w:szCs w:val="24"/>
        </w:rPr>
        <w:t xml:space="preserve"> (Rozdział 1 Serwisy internetowe)</w:t>
      </w:r>
    </w:p>
    <w:p w:rsidR="00082E21" w:rsidRPr="002F5962" w:rsidRDefault="00082E21" w:rsidP="00082E21">
      <w:pPr>
        <w:numPr>
          <w:ilvl w:val="0"/>
          <w:numId w:val="310"/>
        </w:numPr>
        <w:spacing w:after="120" w:line="276" w:lineRule="auto"/>
        <w:ind w:left="357" w:hanging="357"/>
        <w:rPr>
          <w:rFonts w:cs="Arial"/>
          <w:sz w:val="24"/>
          <w:szCs w:val="24"/>
        </w:rPr>
      </w:pPr>
      <w:r w:rsidRPr="002F5962">
        <w:rPr>
          <w:rFonts w:cs="Arial"/>
          <w:sz w:val="24"/>
          <w:szCs w:val="24"/>
        </w:rPr>
        <w:t>Formularze wykorzystywane w procesie rekrutacji zawierają, co najmniej jedno pytanie o specjalne potrzeby uczestnika/</w:t>
      </w:r>
      <w:proofErr w:type="spellStart"/>
      <w:r w:rsidRPr="002F5962">
        <w:rPr>
          <w:rFonts w:cs="Arial"/>
          <w:sz w:val="24"/>
          <w:szCs w:val="24"/>
        </w:rPr>
        <w:t>czki</w:t>
      </w:r>
      <w:proofErr w:type="spellEnd"/>
      <w:r w:rsidRPr="002F5962">
        <w:rPr>
          <w:rFonts w:cs="Arial"/>
          <w:sz w:val="24"/>
          <w:szCs w:val="24"/>
        </w:rPr>
        <w:t xml:space="preserve"> projektu. </w:t>
      </w:r>
      <w:r w:rsidR="00447201">
        <w:rPr>
          <w:rFonts w:cs="Arial"/>
          <w:sz w:val="24"/>
          <w:szCs w:val="24"/>
        </w:rPr>
        <w:br/>
      </w:r>
      <w:r w:rsidR="001C5A0D">
        <w:rPr>
          <w:rFonts w:cs="Arial"/>
          <w:sz w:val="24"/>
          <w:szCs w:val="24"/>
        </w:rPr>
        <w:br/>
      </w:r>
      <w:r w:rsidR="001C5A0D">
        <w:rPr>
          <w:rFonts w:cs="Arial"/>
          <w:sz w:val="24"/>
          <w:szCs w:val="24"/>
        </w:rPr>
        <w:br/>
      </w:r>
    </w:p>
    <w:p w:rsidR="00082E21" w:rsidRPr="009B369F" w:rsidRDefault="00CA7B69" w:rsidP="00082E21">
      <w:pPr>
        <w:pBdr>
          <w:bottom w:val="single" w:sz="6" w:space="1" w:color="auto"/>
        </w:pBdr>
        <w:spacing w:after="0" w:line="240" w:lineRule="auto"/>
        <w:rPr>
          <w:rFonts w:cs="Arial"/>
        </w:rPr>
      </w:pPr>
      <w:r>
        <w:rPr>
          <w:rFonts w:cs="Arial"/>
        </w:rPr>
        <w:lastRenderedPageBreak/>
        <w:br/>
      </w:r>
    </w:p>
    <w:p w:rsidR="00082E21" w:rsidRPr="009B369F" w:rsidRDefault="00082E21" w:rsidP="00082E21">
      <w:pPr>
        <w:shd w:val="clear" w:color="auto" w:fill="FFF2CC"/>
        <w:spacing w:after="120" w:line="240" w:lineRule="auto"/>
        <w:rPr>
          <w:rFonts w:cs="Arial"/>
        </w:rPr>
      </w:pPr>
    </w:p>
    <w:p w:rsidR="00082E21" w:rsidRPr="002F5962" w:rsidRDefault="00082E21" w:rsidP="00082E21">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A061F8"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Materiały informacyjne o projekcie mogą zawierać informację o możliwości zgłaszania specjalnych potrzeb przez poszczególnych uczestników/</w:t>
      </w:r>
      <w:proofErr w:type="spellStart"/>
      <w:r w:rsidRPr="002F5962">
        <w:rPr>
          <w:rFonts w:cs="Arial"/>
          <w:sz w:val="24"/>
          <w:szCs w:val="24"/>
        </w:rPr>
        <w:t>czki</w:t>
      </w:r>
      <w:proofErr w:type="spellEnd"/>
      <w:r w:rsidRPr="002F5962">
        <w:rPr>
          <w:rFonts w:cs="Arial"/>
          <w:sz w:val="24"/>
          <w:szCs w:val="24"/>
        </w:rPr>
        <w:t xml:space="preserve"> projektu (na przykład: zapewnienie tłumacza języka migowego, asystenta osoby z niepełnosprawnością, pętli indukcyjnej czy innych), na przykład:</w:t>
      </w:r>
    </w:p>
    <w:p w:rsidR="00082E21" w:rsidRPr="002F5962" w:rsidRDefault="00082E21" w:rsidP="00082E21">
      <w:pPr>
        <w:shd w:val="clear" w:color="auto" w:fill="FFF2CC"/>
        <w:spacing w:after="0" w:line="276" w:lineRule="auto"/>
        <w:ind w:left="284" w:hanging="284"/>
        <w:rPr>
          <w:rFonts w:cs="Arial"/>
          <w:sz w:val="24"/>
          <w:szCs w:val="24"/>
        </w:rPr>
      </w:pPr>
      <w:r w:rsidRPr="002F5962">
        <w:rPr>
          <w:rFonts w:cs="Arial"/>
          <w:sz w:val="24"/>
          <w:szCs w:val="24"/>
        </w:rPr>
        <w:t>Projekt jest dedykowany dla Ciebie. Jesteśmy dostępni dla osób z niepełnosprawnościami.</w:t>
      </w:r>
    </w:p>
    <w:p w:rsidR="00082E21" w:rsidRPr="002F5962" w:rsidRDefault="00082E21" w:rsidP="00082E21">
      <w:pPr>
        <w:numPr>
          <w:ilvl w:val="0"/>
          <w:numId w:val="283"/>
        </w:numPr>
        <w:shd w:val="clear" w:color="auto" w:fill="FFF2CC"/>
        <w:spacing w:after="0" w:line="276" w:lineRule="auto"/>
        <w:ind w:left="284" w:hanging="284"/>
        <w:contextualSpacing/>
        <w:rPr>
          <w:rFonts w:cs="Arial"/>
          <w:sz w:val="24"/>
          <w:szCs w:val="24"/>
        </w:rPr>
      </w:pPr>
      <w:r w:rsidRPr="002F5962">
        <w:rPr>
          <w:rFonts w:cs="Arial"/>
          <w:sz w:val="24"/>
          <w:szCs w:val="24"/>
        </w:rPr>
        <w:t>Materiały informacyjne są skierowane także do członków rodzin, krewnych, opiekunów osób z niepełnosprawnościami, na przykład:</w:t>
      </w:r>
    </w:p>
    <w:p w:rsidR="00082E21" w:rsidRPr="002F5962" w:rsidRDefault="00082E21" w:rsidP="00082E21">
      <w:pPr>
        <w:shd w:val="clear" w:color="auto" w:fill="FFF2CC"/>
        <w:spacing w:after="0" w:line="276" w:lineRule="auto"/>
        <w:ind w:left="284" w:hanging="284"/>
        <w:contextualSpacing/>
        <w:rPr>
          <w:rFonts w:cs="Arial"/>
          <w:sz w:val="24"/>
          <w:szCs w:val="24"/>
        </w:rPr>
      </w:pPr>
      <w:r w:rsidRPr="002F5962">
        <w:rPr>
          <w:rFonts w:cs="Arial"/>
          <w:sz w:val="24"/>
          <w:szCs w:val="24"/>
        </w:rPr>
        <w:t>Jeśli znasz osobę z niepełnosprawnością, powiedz Jej o projekcie. Więcej informacji o projekcie dostępnych dla osób …….….  znajdą Państwo na …………</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 xml:space="preserve">Nagranie komunikatu z zaproszeniem do wzięcia udziału w projekcie w formie video z napisami lub audio –dla osób, które nie mogą wziąć udziału w spotkaniu informacyjnym; nagranie z napisami w języku prostym – zrozumiałe dla większości osób; nagranie z tłumaczem polskiego języka migowego –dla osób głuchych. </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 xml:space="preserve">Zamieszczanie informacji o projekcie na stronach/portalach internetowych, z których korzystają osoby z niepełnosprawnością. </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 xml:space="preserve">W procesie rekrutacji, beneficjent informuje lokalne organizacje/instytucje działające na rzecz osób z niepełnosprawnościami o realizacji projektu. </w:t>
      </w:r>
    </w:p>
    <w:p w:rsidR="00082E21" w:rsidRPr="002F5962" w:rsidRDefault="00082E21" w:rsidP="00082E21">
      <w:pPr>
        <w:numPr>
          <w:ilvl w:val="0"/>
          <w:numId w:val="283"/>
        </w:numPr>
        <w:shd w:val="clear" w:color="auto" w:fill="FFF2CC"/>
        <w:spacing w:after="0" w:line="276" w:lineRule="auto"/>
        <w:ind w:left="284" w:hanging="284"/>
        <w:contextualSpacing/>
        <w:rPr>
          <w:rFonts w:cs="Arial"/>
          <w:sz w:val="24"/>
          <w:szCs w:val="24"/>
        </w:rPr>
      </w:pPr>
      <w:r w:rsidRPr="002F5962">
        <w:rPr>
          <w:rFonts w:cs="Arial"/>
          <w:sz w:val="24"/>
          <w:szCs w:val="24"/>
        </w:rPr>
        <w:t>Pytania w formularzach/materiałach rekrutacyjnych dotyczące specjalnych potrzeb są sformułowane w taki sposób, aby osoby ze szczególnymi potrzebami nie odczuły, że ich obecność jest „problemem” czy „kłopotem”, na przykład:</w:t>
      </w:r>
    </w:p>
    <w:p w:rsidR="00082E21" w:rsidRPr="002F5962" w:rsidRDefault="00082E21" w:rsidP="00082E21">
      <w:pPr>
        <w:shd w:val="clear" w:color="auto" w:fill="FFF2CC"/>
        <w:spacing w:after="0" w:line="276" w:lineRule="auto"/>
        <w:contextualSpacing/>
        <w:rPr>
          <w:rFonts w:cs="Arial"/>
          <w:sz w:val="24"/>
          <w:szCs w:val="24"/>
        </w:rPr>
      </w:pPr>
      <w:r w:rsidRPr="002F5962">
        <w:rPr>
          <w:rFonts w:cs="Arial"/>
          <w:sz w:val="24"/>
          <w:szCs w:val="24"/>
        </w:rPr>
        <w:t>Co możemy zrobić, aby Pan/Pani czuł/czuła się u nas komfortowo? Proszę zaznaczyć właściwą opcję:</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dostępność architektoniczna na przykład: wejście na poziomie terenu wokół budynku, pochylnia, winda</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 xml:space="preserve">przygotowanie materiałów informacyjnych/szkoleniowych wydrukowanych większą czcionką niż standardowa </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materiały w alfabecie Braille’a</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tłumacz polskiego języka migowego (PJM)</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tłumacz systemu językowo-migowego (SJM)</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pętla indukcyjna</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wsparcie asystenta na przykład: osoby niewidomej, osoby głuchoniewidomej, osoby z niepełnosprawnością ruchową</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obecność osoby towarzyszącej/asystenta osoby z niepełnosprawnością</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specjalne potrzeby żywieniowe</w:t>
      </w:r>
    </w:p>
    <w:p w:rsidR="00082E21" w:rsidRPr="002F5962" w:rsidRDefault="00082E21" w:rsidP="00082E21">
      <w:pPr>
        <w:numPr>
          <w:ilvl w:val="0"/>
          <w:numId w:val="285"/>
        </w:numPr>
        <w:shd w:val="clear" w:color="auto" w:fill="FFF2CC"/>
        <w:spacing w:after="0" w:line="276" w:lineRule="auto"/>
        <w:rPr>
          <w:rFonts w:cs="Arial"/>
          <w:sz w:val="24"/>
          <w:szCs w:val="24"/>
        </w:rPr>
      </w:pPr>
      <w:r w:rsidRPr="002F5962">
        <w:rPr>
          <w:rFonts w:cs="Arial"/>
          <w:sz w:val="24"/>
          <w:szCs w:val="24"/>
        </w:rPr>
        <w:t>zapewnienie warunków dla psa asystującego</w:t>
      </w:r>
    </w:p>
    <w:p w:rsidR="00082E21" w:rsidRPr="002F5962" w:rsidRDefault="00082E21" w:rsidP="00082E21">
      <w:pPr>
        <w:numPr>
          <w:ilvl w:val="0"/>
          <w:numId w:val="285"/>
        </w:numPr>
        <w:shd w:val="clear" w:color="auto" w:fill="FFF2CC"/>
        <w:spacing w:after="0" w:line="276" w:lineRule="auto"/>
        <w:ind w:left="709" w:hanging="284"/>
        <w:contextualSpacing/>
        <w:rPr>
          <w:rFonts w:cs="Arial"/>
          <w:sz w:val="24"/>
          <w:szCs w:val="24"/>
        </w:rPr>
      </w:pPr>
      <w:r w:rsidRPr="002F5962">
        <w:rPr>
          <w:rFonts w:cs="Arial"/>
          <w:sz w:val="24"/>
          <w:szCs w:val="24"/>
        </w:rPr>
        <w:lastRenderedPageBreak/>
        <w:t>inne  na przykład: wydłużenie czasu wsparcia wynikające z konieczności wolniejszego tłumaczenia na język migowy, wolnego mówienia, odczytywania komunikatów z ust.</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W przypadku osoby z</w:t>
      </w:r>
      <w:r>
        <w:rPr>
          <w:rFonts w:cs="Arial"/>
          <w:sz w:val="24"/>
          <w:szCs w:val="24"/>
        </w:rPr>
        <w:t xml:space="preserve"> takim rodzajem</w:t>
      </w:r>
      <w:r w:rsidRPr="002F5962">
        <w:rPr>
          <w:rFonts w:cs="Arial"/>
          <w:sz w:val="24"/>
          <w:szCs w:val="24"/>
        </w:rPr>
        <w:t xml:space="preserve"> niepełnosprawności, któr</w:t>
      </w:r>
      <w:r>
        <w:rPr>
          <w:rFonts w:cs="Arial"/>
          <w:sz w:val="24"/>
          <w:szCs w:val="24"/>
        </w:rPr>
        <w:t>y</w:t>
      </w:r>
      <w:r w:rsidRPr="002F5962">
        <w:rPr>
          <w:rFonts w:cs="Arial"/>
          <w:sz w:val="24"/>
          <w:szCs w:val="24"/>
        </w:rPr>
        <w:t xml:space="preserve"> uniemożliwia bądź utrudnia samodzielne odczytanie formularza, pracownik podmiotu do którego zgłosiła się dana osoba, odczytuje formularz, materiały rekrutacyjne czy inne niezbędne dokumenty.</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 xml:space="preserve">Przed pierwszym spotkaniem </w:t>
      </w:r>
      <w:proofErr w:type="spellStart"/>
      <w:r w:rsidRPr="002F5962">
        <w:rPr>
          <w:rFonts w:cs="Arial"/>
          <w:sz w:val="24"/>
          <w:szCs w:val="24"/>
        </w:rPr>
        <w:t>uczestni</w:t>
      </w:r>
      <w:proofErr w:type="spellEnd"/>
      <w:r w:rsidRPr="002F5962">
        <w:rPr>
          <w:rFonts w:cs="Arial"/>
          <w:sz w:val="24"/>
          <w:szCs w:val="24"/>
        </w:rPr>
        <w:t>(</w:t>
      </w:r>
      <w:proofErr w:type="spellStart"/>
      <w:r w:rsidRPr="002F5962">
        <w:rPr>
          <w:rFonts w:cs="Arial"/>
          <w:sz w:val="24"/>
          <w:szCs w:val="24"/>
        </w:rPr>
        <w:t>cz</w:t>
      </w:r>
      <w:proofErr w:type="spellEnd"/>
      <w:r w:rsidRPr="002F5962">
        <w:rPr>
          <w:rFonts w:cs="Arial"/>
          <w:sz w:val="24"/>
          <w:szCs w:val="24"/>
        </w:rPr>
        <w:t>)kom projektu przekazywana może być informacja o dostępności publicznych miejsc parkingowych</w:t>
      </w:r>
      <w:r>
        <w:rPr>
          <w:rFonts w:cs="Arial"/>
          <w:sz w:val="24"/>
          <w:szCs w:val="24"/>
        </w:rPr>
        <w:t xml:space="preserve"> oraz komunikacji miejskiej</w:t>
      </w:r>
      <w:r w:rsidRPr="002F5962">
        <w:rPr>
          <w:rFonts w:cs="Arial"/>
          <w:sz w:val="24"/>
          <w:szCs w:val="24"/>
        </w:rPr>
        <w:t xml:space="preserve"> dla osób z niepełnosprawnościami w miejscu realizacji wsparcia. </w:t>
      </w:r>
    </w:p>
    <w:p w:rsidR="00082E21" w:rsidRPr="002F5962" w:rsidRDefault="00082E21" w:rsidP="00082E21">
      <w:pPr>
        <w:numPr>
          <w:ilvl w:val="0"/>
          <w:numId w:val="283"/>
        </w:numPr>
        <w:shd w:val="clear" w:color="auto" w:fill="FFF2CC"/>
        <w:spacing w:after="0" w:line="276" w:lineRule="auto"/>
        <w:ind w:left="284" w:hanging="284"/>
        <w:rPr>
          <w:rFonts w:cs="Arial"/>
          <w:sz w:val="24"/>
          <w:szCs w:val="24"/>
        </w:rPr>
      </w:pPr>
      <w:r w:rsidRPr="002F5962">
        <w:rPr>
          <w:rFonts w:cs="Arial"/>
          <w:sz w:val="24"/>
          <w:szCs w:val="24"/>
        </w:rPr>
        <w:t>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pokazać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przykład gdzie może być wyjątkowo głośno, gdzie można spotkać się z tłumem. Jako suplement do przewodnika można dodać mapę z uproszczonym planem budynku.</w:t>
      </w:r>
    </w:p>
    <w:p w:rsidR="00082E21" w:rsidRPr="002F5962" w:rsidRDefault="00082E21" w:rsidP="00082E21">
      <w:pPr>
        <w:shd w:val="clear" w:color="auto" w:fill="FFF2CC"/>
        <w:spacing w:after="0" w:line="276" w:lineRule="auto"/>
        <w:contextualSpacing/>
        <w:rPr>
          <w:rFonts w:cs="Arial"/>
          <w:sz w:val="24"/>
          <w:szCs w:val="24"/>
        </w:rPr>
      </w:pPr>
      <w:r w:rsidRPr="002F5962">
        <w:rPr>
          <w:rFonts w:cs="Arial"/>
          <w:sz w:val="24"/>
          <w:szCs w:val="24"/>
        </w:rPr>
        <w:t>Przygotowując przewodnik, można kierować się zasadami:</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im prościej tym lepiej</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przewodnik zawiera zdjęcia z zewnątrz i wewnątrz budynku</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zdjęcia są opatrzone krótkim opisem wyjaśniającym, co jest przedstawione na fotografii (tekst alternatywny). Warto wykorzystać do tego zasady tworzenia „tekstu łatwego do czytania”</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zdjęcia są jak najprostsze i skadrowane tak, aby nie było na nich zbędnych elementów</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należy pamiętać o „dosłowności” informacji na przykład dla osób z autyzmem. Chcąc przedstawić, jak wygląda szatnia, należy zadbać o to, aby była to tylko szatnia, a nie sklepik, fragment ekspozycji i poczekalnia</w:t>
      </w:r>
    </w:p>
    <w:p w:rsidR="00082E21" w:rsidRPr="002F5962" w:rsidRDefault="00082E21" w:rsidP="00082E21">
      <w:pPr>
        <w:numPr>
          <w:ilvl w:val="0"/>
          <w:numId w:val="296"/>
        </w:numPr>
        <w:shd w:val="clear" w:color="auto" w:fill="FFF2CC"/>
        <w:spacing w:after="0" w:line="276" w:lineRule="auto"/>
        <w:ind w:left="709" w:hanging="425"/>
        <w:contextualSpacing/>
        <w:rPr>
          <w:rFonts w:cs="Arial"/>
          <w:sz w:val="24"/>
          <w:szCs w:val="24"/>
        </w:rPr>
      </w:pPr>
      <w:r w:rsidRPr="002F5962">
        <w:rPr>
          <w:rFonts w:cs="Arial"/>
          <w:sz w:val="24"/>
          <w:szCs w:val="24"/>
        </w:rPr>
        <w:t>przewodnik jest przygotowany w sposób dostępny zarówno w wersji elektronicznej, jak i wydrukowanej</w:t>
      </w:r>
    </w:p>
    <w:p w:rsidR="00082E21" w:rsidRPr="00C778CF" w:rsidRDefault="00082E21" w:rsidP="00082E21">
      <w:pPr>
        <w:numPr>
          <w:ilvl w:val="0"/>
          <w:numId w:val="296"/>
        </w:numPr>
        <w:pBdr>
          <w:bottom w:val="single" w:sz="6" w:space="1" w:color="auto"/>
        </w:pBdr>
        <w:shd w:val="clear" w:color="auto" w:fill="FFF2CC"/>
        <w:spacing w:after="0" w:line="276" w:lineRule="auto"/>
        <w:ind w:left="709" w:hanging="425"/>
        <w:contextualSpacing/>
        <w:rPr>
          <w:rFonts w:cs="Arial"/>
        </w:rPr>
      </w:pPr>
      <w:r w:rsidRPr="002F5962">
        <w:rPr>
          <w:rFonts w:cs="Arial"/>
          <w:sz w:val="24"/>
          <w:szCs w:val="24"/>
        </w:rPr>
        <w:t>w wersji elektronicznej przewodnik może mieć formę nagrania video, audio lub aplikacji typu „wirtualny spacer”</w:t>
      </w:r>
      <w:r>
        <w:rPr>
          <w:rFonts w:cs="Arial"/>
          <w:sz w:val="24"/>
          <w:szCs w:val="24"/>
        </w:rPr>
        <w:t xml:space="preserve"> (pod warunkiem zapewnienia ich dostępności)</w:t>
      </w:r>
      <w:r w:rsidRPr="002F5962">
        <w:rPr>
          <w:rFonts w:cs="Arial"/>
          <w:sz w:val="24"/>
          <w:szCs w:val="24"/>
        </w:rPr>
        <w:t>.</w:t>
      </w:r>
    </w:p>
    <w:p w:rsidR="00082E21" w:rsidRPr="009B369F" w:rsidRDefault="00082E21" w:rsidP="00082E21">
      <w:pPr>
        <w:pStyle w:val="Nagwek2"/>
        <w:keepLines/>
        <w:numPr>
          <w:ilvl w:val="0"/>
          <w:numId w:val="343"/>
        </w:numPr>
        <w:suppressAutoHyphens/>
        <w:spacing w:before="360" w:after="120"/>
        <w:ind w:hanging="2629"/>
        <w:jc w:val="left"/>
      </w:pPr>
      <w:bookmarkStart w:id="50" w:name="_Toc498091331"/>
      <w:bookmarkStart w:id="51" w:name="_Toc506900177"/>
      <w:bookmarkStart w:id="52" w:name="_Toc504551730"/>
      <w:bookmarkStart w:id="53" w:name="_Toc509482828"/>
      <w:bookmarkStart w:id="54" w:name="_Toc510166722"/>
      <w:r w:rsidRPr="009B369F">
        <w:lastRenderedPageBreak/>
        <w:t>Realizacja szkolenia/kursu/warsztatu/doradztwa</w:t>
      </w:r>
      <w:bookmarkEnd w:id="50"/>
      <w:bookmarkEnd w:id="51"/>
      <w:bookmarkEnd w:id="52"/>
      <w:bookmarkEnd w:id="53"/>
      <w:bookmarkEnd w:id="54"/>
    </w:p>
    <w:p w:rsidR="00082E21" w:rsidRPr="002F5962" w:rsidRDefault="00082E21" w:rsidP="00082E21">
      <w:pPr>
        <w:numPr>
          <w:ilvl w:val="0"/>
          <w:numId w:val="311"/>
        </w:numPr>
        <w:spacing w:after="120" w:line="276" w:lineRule="auto"/>
        <w:ind w:left="284" w:hanging="284"/>
        <w:rPr>
          <w:rFonts w:cs="Arial"/>
          <w:sz w:val="24"/>
          <w:szCs w:val="24"/>
        </w:rPr>
      </w:pPr>
      <w:r w:rsidRPr="002F5962">
        <w:rPr>
          <w:rFonts w:cs="Arial"/>
          <w:sz w:val="24"/>
          <w:szCs w:val="24"/>
        </w:rPr>
        <w:t>Jeżeli w projekcie biorą udział osoby z niepełnosprawnościami, sposób organizacji wsparcia jest dostosowany do ich potrzeb, z uwzględnieniem rodzaju i stopnia niepełnosprawności uczestników.</w:t>
      </w:r>
    </w:p>
    <w:p w:rsidR="00082E21" w:rsidRDefault="00082E21" w:rsidP="00082E21">
      <w:pPr>
        <w:numPr>
          <w:ilvl w:val="0"/>
          <w:numId w:val="311"/>
        </w:numPr>
        <w:spacing w:after="120" w:line="276" w:lineRule="auto"/>
        <w:ind w:left="284" w:hanging="284"/>
        <w:rPr>
          <w:rFonts w:cs="Arial"/>
          <w:sz w:val="24"/>
          <w:szCs w:val="24"/>
        </w:rPr>
      </w:pPr>
      <w:r w:rsidRPr="002F5962">
        <w:rPr>
          <w:rFonts w:cs="Arial"/>
          <w:sz w:val="24"/>
          <w:szCs w:val="24"/>
        </w:rPr>
        <w:t>W przypadku obecności uczestników/-czek z niepełnosprawnościami</w:t>
      </w:r>
      <w:r>
        <w:rPr>
          <w:rFonts w:cs="Arial"/>
          <w:sz w:val="24"/>
          <w:szCs w:val="24"/>
        </w:rPr>
        <w:t>:</w:t>
      </w:r>
    </w:p>
    <w:p w:rsidR="00082E21" w:rsidRDefault="00082E21" w:rsidP="00082E21">
      <w:pPr>
        <w:numPr>
          <w:ilvl w:val="0"/>
          <w:numId w:val="613"/>
        </w:numPr>
        <w:spacing w:after="120" w:line="276" w:lineRule="auto"/>
        <w:ind w:left="567" w:hanging="283"/>
        <w:rPr>
          <w:rFonts w:cs="Arial"/>
          <w:sz w:val="24"/>
          <w:szCs w:val="24"/>
        </w:rPr>
      </w:pPr>
      <w:r w:rsidRPr="002F5962">
        <w:rPr>
          <w:rFonts w:cs="Arial"/>
          <w:sz w:val="24"/>
          <w:szCs w:val="24"/>
        </w:rPr>
        <w:t>uwzględnia się</w:t>
      </w:r>
      <w:r>
        <w:rPr>
          <w:rFonts w:cs="Arial"/>
          <w:sz w:val="24"/>
          <w:szCs w:val="24"/>
        </w:rPr>
        <w:t xml:space="preserve"> </w:t>
      </w:r>
      <w:r w:rsidRPr="002F5962">
        <w:rPr>
          <w:rFonts w:cs="Arial"/>
          <w:sz w:val="24"/>
          <w:szCs w:val="24"/>
        </w:rPr>
        <w:t>wsparcie na wyrównywanie szans (na przykład: asystent osoby z niepełnosprawnością, tłumacz przewodnik</w:t>
      </w:r>
      <w:r w:rsidRPr="00695C99">
        <w:rPr>
          <w:rFonts w:cs="Arial"/>
          <w:sz w:val="24"/>
          <w:szCs w:val="24"/>
        </w:rPr>
        <w:t>, technologie asystując</w:t>
      </w:r>
      <w:r w:rsidR="006308A4">
        <w:rPr>
          <w:rFonts w:cs="Arial"/>
          <w:sz w:val="24"/>
          <w:szCs w:val="24"/>
        </w:rPr>
        <w:t>e</w:t>
      </w:r>
      <w:r w:rsidRPr="002F5962">
        <w:rPr>
          <w:rFonts w:cs="Arial"/>
          <w:sz w:val="24"/>
          <w:szCs w:val="24"/>
        </w:rPr>
        <w:t xml:space="preserve"> </w:t>
      </w:r>
    </w:p>
    <w:p w:rsidR="00082E21" w:rsidRDefault="00082E21" w:rsidP="00082E21">
      <w:pPr>
        <w:numPr>
          <w:ilvl w:val="0"/>
          <w:numId w:val="613"/>
        </w:numPr>
        <w:spacing w:after="120" w:line="276" w:lineRule="auto"/>
        <w:ind w:left="567" w:hanging="283"/>
        <w:rPr>
          <w:rFonts w:cs="Arial"/>
          <w:sz w:val="24"/>
          <w:szCs w:val="24"/>
        </w:rPr>
      </w:pPr>
      <w:r w:rsidRPr="002F5962">
        <w:rPr>
          <w:rFonts w:cs="Arial"/>
          <w:sz w:val="24"/>
          <w:szCs w:val="24"/>
        </w:rPr>
        <w:t xml:space="preserve">zapewnia elastyczność form wsparcia (na przykład: wydłużony czas trwania szkoleń – potrzeba tłumaczenia na język migowy, konieczność wolniejszego mówienia, krótsze sesje szkoleniowe, częstsze i dłuższe przerwy) </w:t>
      </w:r>
    </w:p>
    <w:p w:rsidR="00082E21" w:rsidRPr="002F5962" w:rsidRDefault="00082E21" w:rsidP="00082E21">
      <w:pPr>
        <w:numPr>
          <w:ilvl w:val="0"/>
          <w:numId w:val="613"/>
        </w:numPr>
        <w:spacing w:after="120" w:line="276" w:lineRule="auto"/>
        <w:ind w:left="567" w:hanging="283"/>
        <w:rPr>
          <w:rFonts w:cs="Arial"/>
          <w:sz w:val="24"/>
          <w:szCs w:val="24"/>
        </w:rPr>
      </w:pPr>
      <w:r w:rsidRPr="002F5962">
        <w:rPr>
          <w:rFonts w:cs="Arial"/>
          <w:sz w:val="24"/>
          <w:szCs w:val="24"/>
        </w:rPr>
        <w:t>zapewnienie bezpieczeństwa psychicznego (na przykład: poprzez zapewnienie odpowiedniej przestrzeni, zwiększenie liczby godzin, wolniejsze tempo prowadzenia spotkania lub indywidualne spotkanie dla osób o obniżonej normie intelektualnej).</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FFF2CC"/>
        <w:spacing w:after="120" w:line="240" w:lineRule="auto"/>
        <w:rPr>
          <w:rFonts w:cs="Arial"/>
        </w:rPr>
      </w:pPr>
    </w:p>
    <w:p w:rsidR="00082E21" w:rsidRPr="002F5962"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2F5962">
        <w:rPr>
          <w:rFonts w:cs="Arial"/>
          <w:sz w:val="24"/>
          <w:szCs w:val="24"/>
        </w:rPr>
        <w:t>Jeśli osobie z niepełnosprawności</w:t>
      </w:r>
      <w:r>
        <w:rPr>
          <w:rFonts w:cs="Arial"/>
          <w:sz w:val="24"/>
          <w:szCs w:val="24"/>
        </w:rPr>
        <w:t>ami</w:t>
      </w:r>
      <w:r w:rsidRPr="002F5962">
        <w:rPr>
          <w:rFonts w:cs="Arial"/>
          <w:sz w:val="24"/>
          <w:szCs w:val="24"/>
        </w:rPr>
        <w:t xml:space="preserve"> towarzyszy pies asystujący, powinno się zadbać również o jego potrzeby w porozumieniu z właścicielem, na przykład: podać miskę z wodą, koc, na którym pies może się położyć lub wskazać najbliższe miejsce, gdzie można wyprowadzić psa na spacer.</w:t>
      </w:r>
    </w:p>
    <w:p w:rsidR="00082E21" w:rsidRPr="009B369F" w:rsidRDefault="00082E21" w:rsidP="00082E21">
      <w:pPr>
        <w:pBdr>
          <w:bottom w:val="single" w:sz="4" w:space="1" w:color="auto"/>
        </w:pBdr>
        <w:shd w:val="clear" w:color="auto" w:fill="FFF2CC"/>
        <w:tabs>
          <w:tab w:val="left" w:pos="0"/>
          <w:tab w:val="left" w:pos="124"/>
        </w:tabs>
        <w:spacing w:after="0" w:line="240" w:lineRule="auto"/>
        <w:rPr>
          <w:rFonts w:cs="Arial"/>
        </w:rPr>
      </w:pPr>
    </w:p>
    <w:p w:rsidR="00082E21" w:rsidRPr="009B369F" w:rsidRDefault="00082E21" w:rsidP="00082E21">
      <w:pPr>
        <w:spacing w:after="120" w:line="276" w:lineRule="auto"/>
        <w:rPr>
          <w:rFonts w:cs="Arial"/>
        </w:rPr>
      </w:pPr>
    </w:p>
    <w:p w:rsidR="00082E21" w:rsidRPr="002F5962" w:rsidRDefault="00082E21" w:rsidP="00082E21">
      <w:pPr>
        <w:numPr>
          <w:ilvl w:val="0"/>
          <w:numId w:val="311"/>
        </w:numPr>
        <w:spacing w:after="120" w:line="276" w:lineRule="auto"/>
        <w:ind w:left="357" w:hanging="357"/>
        <w:rPr>
          <w:rFonts w:cs="Arial"/>
          <w:sz w:val="24"/>
          <w:szCs w:val="24"/>
        </w:rPr>
      </w:pPr>
      <w:r w:rsidRPr="002F5962">
        <w:rPr>
          <w:rFonts w:cs="Arial"/>
          <w:sz w:val="24"/>
          <w:szCs w:val="24"/>
        </w:rPr>
        <w:t>Wszystkie działania świadczone w projektach, odbywają się w budynkach (miejscach), w których:</w:t>
      </w:r>
    </w:p>
    <w:p w:rsidR="00082E21" w:rsidRPr="002F5962" w:rsidRDefault="00082E21" w:rsidP="00082E21">
      <w:pPr>
        <w:numPr>
          <w:ilvl w:val="0"/>
          <w:numId w:val="586"/>
        </w:numPr>
        <w:tabs>
          <w:tab w:val="left" w:pos="567"/>
        </w:tabs>
        <w:spacing w:after="120" w:line="276" w:lineRule="auto"/>
        <w:ind w:left="567" w:hanging="283"/>
        <w:rPr>
          <w:rFonts w:cs="Arial"/>
          <w:sz w:val="24"/>
          <w:szCs w:val="24"/>
        </w:rPr>
      </w:pPr>
      <w:r w:rsidRPr="002F5962">
        <w:rPr>
          <w:rFonts w:cs="Arial"/>
          <w:sz w:val="24"/>
          <w:szCs w:val="24"/>
        </w:rPr>
        <w:t xml:space="preserve">wejście do budynku jest na poziomie terenu wokół budynku, a jeśli zastosowano schody to jest winda, dostępny podjazd lub sprawna platforma </w:t>
      </w:r>
      <w:proofErr w:type="spellStart"/>
      <w:r w:rsidRPr="002F5962">
        <w:rPr>
          <w:rFonts w:cs="Arial"/>
          <w:sz w:val="24"/>
          <w:szCs w:val="24"/>
        </w:rPr>
        <w:t>przyschodowa</w:t>
      </w:r>
      <w:proofErr w:type="spellEnd"/>
      <w:r w:rsidRPr="002F5962">
        <w:rPr>
          <w:rFonts w:cs="Arial"/>
          <w:sz w:val="24"/>
          <w:szCs w:val="24"/>
        </w:rPr>
        <w:t>, o ile to możliwe, zainstalowana przy wejściu głównym/schodach głównych</w:t>
      </w:r>
      <w:r>
        <w:rPr>
          <w:rFonts w:cs="Arial"/>
          <w:sz w:val="24"/>
          <w:szCs w:val="24"/>
        </w:rPr>
        <w:t xml:space="preserve"> (</w:t>
      </w:r>
      <w:r w:rsidRPr="00124844">
        <w:rPr>
          <w:rFonts w:cs="Arial"/>
          <w:sz w:val="24"/>
          <w:szCs w:val="24"/>
        </w:rPr>
        <w:sym w:font="Symbol" w:char="F0DE"/>
      </w:r>
      <w:r w:rsidRPr="00124844">
        <w:rPr>
          <w:rFonts w:cs="Arial"/>
          <w:sz w:val="24"/>
          <w:szCs w:val="24"/>
        </w:rPr>
        <w:t xml:space="preserve"> Patrz</w:t>
      </w:r>
      <w:r>
        <w:rPr>
          <w:rFonts w:cs="Arial"/>
          <w:sz w:val="24"/>
          <w:szCs w:val="24"/>
        </w:rPr>
        <w:t>: S</w:t>
      </w:r>
      <w:r w:rsidRPr="00124844">
        <w:rPr>
          <w:rFonts w:cs="Arial"/>
          <w:sz w:val="24"/>
          <w:szCs w:val="24"/>
        </w:rPr>
        <w:t>tandard architektoniczny</w:t>
      </w:r>
      <w:r>
        <w:rPr>
          <w:rFonts w:cs="Arial"/>
          <w:sz w:val="24"/>
          <w:szCs w:val="24"/>
        </w:rPr>
        <w:t>)</w:t>
      </w:r>
    </w:p>
    <w:p w:rsidR="00082E21" w:rsidRPr="002F5962" w:rsidRDefault="00082E21" w:rsidP="00082E21">
      <w:pPr>
        <w:numPr>
          <w:ilvl w:val="0"/>
          <w:numId w:val="586"/>
        </w:numPr>
        <w:tabs>
          <w:tab w:val="left" w:pos="567"/>
        </w:tabs>
        <w:spacing w:after="120" w:line="276" w:lineRule="auto"/>
        <w:ind w:left="567" w:hanging="283"/>
        <w:rPr>
          <w:rFonts w:cs="Arial"/>
          <w:sz w:val="24"/>
          <w:szCs w:val="24"/>
        </w:rPr>
      </w:pPr>
      <w:r w:rsidRPr="002F5962">
        <w:rPr>
          <w:rFonts w:cs="Arial"/>
          <w:sz w:val="24"/>
          <w:szCs w:val="24"/>
        </w:rPr>
        <w:t>na kondygnacjach dostępnych dla osób z niepełnosprawnością są przystosowane toalety (</w:t>
      </w:r>
      <w:r w:rsidRPr="00124844">
        <w:rPr>
          <w:rFonts w:cs="Arial"/>
          <w:sz w:val="24"/>
          <w:szCs w:val="24"/>
        </w:rPr>
        <w:sym w:font="Symbol" w:char="F0DE"/>
      </w:r>
      <w:r w:rsidRPr="00124844">
        <w:rPr>
          <w:rFonts w:cs="Arial"/>
          <w:sz w:val="24"/>
          <w:szCs w:val="24"/>
        </w:rPr>
        <w:t xml:space="preserve"> Patrz</w:t>
      </w:r>
      <w:r>
        <w:rPr>
          <w:rFonts w:cs="Arial"/>
          <w:sz w:val="24"/>
          <w:szCs w:val="24"/>
        </w:rPr>
        <w:t>:</w:t>
      </w:r>
      <w:r w:rsidRPr="00892B58">
        <w:rPr>
          <w:rFonts w:cs="Arial"/>
          <w:sz w:val="24"/>
          <w:szCs w:val="24"/>
        </w:rPr>
        <w:t xml:space="preserve"> </w:t>
      </w:r>
      <w:r>
        <w:rPr>
          <w:rFonts w:cs="Arial"/>
          <w:sz w:val="24"/>
          <w:szCs w:val="24"/>
        </w:rPr>
        <w:t>S</w:t>
      </w:r>
      <w:r w:rsidRPr="002F5962">
        <w:rPr>
          <w:rFonts w:cs="Arial"/>
          <w:sz w:val="24"/>
          <w:szCs w:val="24"/>
        </w:rPr>
        <w:t xml:space="preserve">tandard architektoniczny) </w:t>
      </w:r>
    </w:p>
    <w:p w:rsidR="00082E21" w:rsidRPr="002F5962" w:rsidRDefault="00082E21" w:rsidP="00082E21">
      <w:pPr>
        <w:numPr>
          <w:ilvl w:val="0"/>
          <w:numId w:val="586"/>
        </w:numPr>
        <w:tabs>
          <w:tab w:val="left" w:pos="567"/>
        </w:tabs>
        <w:spacing w:after="120" w:line="276" w:lineRule="auto"/>
        <w:ind w:left="567" w:hanging="283"/>
        <w:rPr>
          <w:rFonts w:cs="Arial"/>
          <w:sz w:val="24"/>
          <w:szCs w:val="24"/>
        </w:rPr>
      </w:pPr>
      <w:r>
        <w:rPr>
          <w:rFonts w:cs="Arial"/>
          <w:sz w:val="24"/>
          <w:szCs w:val="24"/>
        </w:rPr>
        <w:t xml:space="preserve">o ile to możliwe </w:t>
      </w:r>
      <w:r w:rsidRPr="002F5962">
        <w:rPr>
          <w:rFonts w:cs="Arial"/>
          <w:sz w:val="24"/>
          <w:szCs w:val="24"/>
        </w:rPr>
        <w:t xml:space="preserve">na korytarzach nie ma wystających gablot, reklam, elementów dekoracji, które mogłyby być przeszkodą dla osób </w:t>
      </w:r>
      <w:r>
        <w:rPr>
          <w:rFonts w:cs="Arial"/>
          <w:sz w:val="24"/>
          <w:szCs w:val="24"/>
        </w:rPr>
        <w:t>z niepełnosprawnościami</w:t>
      </w:r>
      <w:r w:rsidRPr="002F5962">
        <w:rPr>
          <w:rFonts w:cs="Arial"/>
          <w:sz w:val="24"/>
          <w:szCs w:val="24"/>
        </w:rPr>
        <w:t xml:space="preserve">. </w:t>
      </w:r>
    </w:p>
    <w:p w:rsidR="00082E21" w:rsidRPr="002F5962" w:rsidRDefault="00082E21" w:rsidP="00082E21">
      <w:pPr>
        <w:numPr>
          <w:ilvl w:val="0"/>
          <w:numId w:val="311"/>
        </w:numPr>
        <w:spacing w:after="120" w:line="276" w:lineRule="auto"/>
        <w:ind w:left="357" w:hanging="357"/>
        <w:rPr>
          <w:rFonts w:cs="Arial"/>
          <w:sz w:val="24"/>
          <w:szCs w:val="24"/>
        </w:rPr>
      </w:pPr>
      <w:r w:rsidRPr="002F5962">
        <w:rPr>
          <w:rFonts w:cs="Arial"/>
          <w:sz w:val="24"/>
          <w:szCs w:val="24"/>
        </w:rPr>
        <w:t>Jeżeli na danym terenie, nie istnieje miejsce spełniające warunki, o których mowa w p</w:t>
      </w:r>
      <w:r>
        <w:rPr>
          <w:rFonts w:cs="Arial"/>
          <w:sz w:val="24"/>
          <w:szCs w:val="24"/>
        </w:rPr>
        <w:t>unkcie</w:t>
      </w:r>
      <w:r w:rsidRPr="002F5962">
        <w:rPr>
          <w:rFonts w:cs="Arial"/>
          <w:sz w:val="24"/>
          <w:szCs w:val="24"/>
        </w:rPr>
        <w:t xml:space="preserve"> 3, lub projektodawca ma do dyspozycji kilka miejsc w różnym stopniu spełniającym te warunki, wybiera to miejsce, które w pełni spełnia kryteria dostępności lub jest im najbliższe przy zastosowaniu mechanizmu racjonalnych </w:t>
      </w:r>
      <w:r w:rsidRPr="002F5962">
        <w:rPr>
          <w:rFonts w:cs="Arial"/>
          <w:sz w:val="24"/>
          <w:szCs w:val="24"/>
        </w:rPr>
        <w:lastRenderedPageBreak/>
        <w:t xml:space="preserve">usprawnień (na przykład: zastosowanie tymczasowych platform, zapewnienie usługi asystenckiej). </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0" w:line="240" w:lineRule="auto"/>
        <w:rPr>
          <w:rFonts w:cs="Arial"/>
        </w:rPr>
      </w:pPr>
    </w:p>
    <w:p w:rsidR="00082E21" w:rsidRPr="002F5962" w:rsidRDefault="00082E21" w:rsidP="00082E21">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082E21">
      <w:pPr>
        <w:numPr>
          <w:ilvl w:val="0"/>
          <w:numId w:val="304"/>
        </w:numPr>
        <w:shd w:val="clear" w:color="auto" w:fill="FFF2CC"/>
        <w:spacing w:after="0" w:line="276" w:lineRule="auto"/>
        <w:ind w:left="284" w:hanging="284"/>
        <w:contextualSpacing/>
        <w:rPr>
          <w:rFonts w:cs="Arial"/>
          <w:sz w:val="24"/>
          <w:szCs w:val="24"/>
        </w:rPr>
      </w:pPr>
      <w:r w:rsidRPr="002F5962">
        <w:rPr>
          <w:rFonts w:cs="Arial"/>
          <w:sz w:val="24"/>
          <w:szCs w:val="24"/>
        </w:rPr>
        <w:t>Wybrane miejsce jest dobrze skomunikowane.</w:t>
      </w:r>
    </w:p>
    <w:p w:rsidR="00082E21" w:rsidRPr="002F5962" w:rsidRDefault="00082E21" w:rsidP="00082E21">
      <w:pPr>
        <w:numPr>
          <w:ilvl w:val="0"/>
          <w:numId w:val="258"/>
        </w:numPr>
        <w:shd w:val="clear" w:color="auto" w:fill="FFF2CC"/>
        <w:spacing w:after="0" w:line="276" w:lineRule="auto"/>
        <w:ind w:left="284" w:hanging="284"/>
        <w:rPr>
          <w:rFonts w:cs="Arial"/>
          <w:sz w:val="24"/>
          <w:szCs w:val="24"/>
        </w:rPr>
      </w:pPr>
      <w:r w:rsidRPr="002F5962">
        <w:rPr>
          <w:rFonts w:cs="Arial"/>
          <w:sz w:val="24"/>
          <w:szCs w:val="24"/>
        </w:rPr>
        <w:t xml:space="preserve">Warto wykonać samodzielny mini audyt dostępności wydarzenia (na przykład: podjęcie próby zarejestrowania się i dotarcia na wydarzenie w roli osoby poruszającej się na wózku inwalidzkim, głuchej, niewidomej). W tym celu można skorzystać ze wsparcia jednej z wielu organizacji pozarządowych lub z aplikacji </w:t>
      </w:r>
      <w:proofErr w:type="spellStart"/>
      <w:r w:rsidRPr="002F5962">
        <w:rPr>
          <w:rFonts w:cs="Arial"/>
          <w:i/>
          <w:sz w:val="24"/>
          <w:szCs w:val="24"/>
        </w:rPr>
        <w:t>Dostępnościomierz</w:t>
      </w:r>
      <w:proofErr w:type="spellEnd"/>
      <w:r w:rsidRPr="002F5962">
        <w:rPr>
          <w:rFonts w:cs="Arial"/>
          <w:sz w:val="24"/>
          <w:szCs w:val="24"/>
        </w:rPr>
        <w:t>, czyli mobilnego narzędzia do badania dostępności przestrzeni publicznej. Aplikację można bezpłatnie pobrać na przykład ze sklepu Google Play.</w:t>
      </w:r>
    </w:p>
    <w:p w:rsidR="00082E21" w:rsidRPr="002F5962" w:rsidRDefault="00082E21" w:rsidP="00082E21">
      <w:pPr>
        <w:numPr>
          <w:ilvl w:val="0"/>
          <w:numId w:val="258"/>
        </w:numPr>
        <w:shd w:val="clear" w:color="auto" w:fill="FFF2CC"/>
        <w:spacing w:after="0" w:line="276" w:lineRule="auto"/>
        <w:ind w:left="284" w:hanging="284"/>
        <w:rPr>
          <w:rFonts w:cs="Arial"/>
          <w:sz w:val="24"/>
          <w:szCs w:val="24"/>
        </w:rPr>
      </w:pPr>
      <w:r w:rsidRPr="002F5962">
        <w:rPr>
          <w:rFonts w:cs="Arial"/>
          <w:sz w:val="24"/>
          <w:szCs w:val="24"/>
        </w:rPr>
        <w:t xml:space="preserve">Dobrą praktyką jest okresowe sprawdzanie dostępności i funkcjonowania urządzeń wspomagających jak platformy </w:t>
      </w:r>
      <w:proofErr w:type="spellStart"/>
      <w:r w:rsidRPr="002F5962">
        <w:rPr>
          <w:rFonts w:cs="Arial"/>
          <w:sz w:val="24"/>
          <w:szCs w:val="24"/>
        </w:rPr>
        <w:t>przyschodowe</w:t>
      </w:r>
      <w:proofErr w:type="spellEnd"/>
      <w:r w:rsidRPr="002F5962">
        <w:rPr>
          <w:rFonts w:cs="Arial"/>
          <w:sz w:val="24"/>
          <w:szCs w:val="24"/>
        </w:rPr>
        <w:t>, podjazdy. Dodatkowo przed organizacją szkolenia należy sprawdzić czy urządzenie działa prawidłowo.</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120" w:line="240" w:lineRule="auto"/>
        <w:rPr>
          <w:rFonts w:cs="Arial"/>
          <w:noProof/>
          <w:lang w:eastAsia="pl-PL"/>
        </w:rPr>
      </w:pPr>
      <w:r w:rsidRPr="009B369F">
        <w:rPr>
          <w:rFonts w:cs="Arial"/>
          <w:noProof/>
          <w:lang w:eastAsia="pl-PL"/>
        </w:rPr>
        <w:t xml:space="preserve"> </w:t>
      </w:r>
    </w:p>
    <w:p w:rsidR="00082E21" w:rsidRPr="002F5962" w:rsidRDefault="00082E21" w:rsidP="00082E21">
      <w:pPr>
        <w:numPr>
          <w:ilvl w:val="0"/>
          <w:numId w:val="311"/>
        </w:numPr>
        <w:spacing w:after="120" w:line="276" w:lineRule="auto"/>
        <w:rPr>
          <w:rFonts w:cs="Arial"/>
          <w:sz w:val="24"/>
          <w:szCs w:val="24"/>
        </w:rPr>
      </w:pPr>
      <w:r w:rsidRPr="002F5962">
        <w:rPr>
          <w:rFonts w:cs="Arial"/>
          <w:sz w:val="24"/>
          <w:szCs w:val="24"/>
          <w:u w:val="single"/>
        </w:rPr>
        <w:t>Materiały szkoleniowe w projekcie z otwartą rekrutacją</w:t>
      </w:r>
      <w:r w:rsidRPr="002F5962">
        <w:rPr>
          <w:rFonts w:cs="Arial"/>
          <w:sz w:val="24"/>
          <w:szCs w:val="24"/>
        </w:rPr>
        <w:t xml:space="preserve"> są przygotowane w sposób dostępny i są udostępniane dla potencjalnych </w:t>
      </w:r>
      <w:r w:rsidRPr="002F5962">
        <w:rPr>
          <w:sz w:val="24"/>
          <w:szCs w:val="24"/>
        </w:rPr>
        <w:t>uczestników/czek</w:t>
      </w:r>
      <w:r w:rsidRPr="002F5962">
        <w:rPr>
          <w:rFonts w:cs="Arial"/>
          <w:sz w:val="24"/>
          <w:szCs w:val="24"/>
        </w:rPr>
        <w:t xml:space="preserve"> co najmniej w wersji elektronicznej. </w:t>
      </w:r>
    </w:p>
    <w:p w:rsidR="00082E21" w:rsidRPr="002F5962" w:rsidRDefault="00082E21" w:rsidP="00082E21">
      <w:pPr>
        <w:numPr>
          <w:ilvl w:val="0"/>
          <w:numId w:val="311"/>
        </w:numPr>
        <w:spacing w:after="120" w:line="276" w:lineRule="auto"/>
        <w:rPr>
          <w:rFonts w:cs="Arial"/>
          <w:sz w:val="24"/>
          <w:szCs w:val="24"/>
        </w:rPr>
      </w:pPr>
      <w:r w:rsidRPr="002F5962">
        <w:rPr>
          <w:rFonts w:cs="Arial"/>
          <w:sz w:val="24"/>
          <w:szCs w:val="24"/>
          <w:u w:val="single"/>
        </w:rPr>
        <w:t>W projekcie z zamkniętą rekrutacją</w:t>
      </w:r>
      <w:r w:rsidRPr="002F5962">
        <w:rPr>
          <w:rFonts w:cs="Arial"/>
          <w:sz w:val="24"/>
          <w:szCs w:val="24"/>
        </w:rPr>
        <w:t xml:space="preserve"> – analogicznie jak w punkcie 5, materiały są </w:t>
      </w:r>
      <w:r>
        <w:rPr>
          <w:rFonts w:cs="Arial"/>
          <w:sz w:val="24"/>
          <w:szCs w:val="24"/>
        </w:rPr>
        <w:t>możliwe do pozyskania</w:t>
      </w:r>
      <w:r w:rsidRPr="002F5962">
        <w:rPr>
          <w:rFonts w:cs="Arial"/>
          <w:sz w:val="24"/>
          <w:szCs w:val="24"/>
        </w:rPr>
        <w:t xml:space="preserve"> dla potencjalnych uczestników co najmniej w wersji elektronicznej, o ile będą one służyć również po zakończeniu projektu innym osobom niż </w:t>
      </w:r>
      <w:r w:rsidRPr="002F5962">
        <w:rPr>
          <w:sz w:val="24"/>
          <w:szCs w:val="24"/>
        </w:rPr>
        <w:t>uczestnicy/</w:t>
      </w:r>
      <w:proofErr w:type="spellStart"/>
      <w:r w:rsidRPr="002F5962">
        <w:rPr>
          <w:sz w:val="24"/>
          <w:szCs w:val="24"/>
        </w:rPr>
        <w:t>czki</w:t>
      </w:r>
      <w:proofErr w:type="spellEnd"/>
      <w:r w:rsidRPr="002F5962">
        <w:rPr>
          <w:rFonts w:cs="Arial"/>
          <w:sz w:val="24"/>
          <w:szCs w:val="24"/>
        </w:rPr>
        <w:t xml:space="preserve"> projektu.  </w:t>
      </w:r>
    </w:p>
    <w:p w:rsidR="00082E21" w:rsidRPr="002F5962" w:rsidRDefault="00082E21" w:rsidP="00082E21">
      <w:pPr>
        <w:spacing w:after="120" w:line="276" w:lineRule="auto"/>
        <w:ind w:firstLine="360"/>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Pr>
          <w:rFonts w:cs="Arial"/>
          <w:sz w:val="24"/>
          <w:szCs w:val="24"/>
        </w:rPr>
        <w:t>(Rozdział 3 Dokumenty elektroniczne)</w:t>
      </w:r>
    </w:p>
    <w:p w:rsidR="00082E21" w:rsidRPr="002F5962" w:rsidRDefault="00082E21" w:rsidP="00482E5B">
      <w:pPr>
        <w:spacing w:after="120" w:line="276" w:lineRule="auto"/>
        <w:ind w:left="426" w:hanging="66"/>
        <w:rPr>
          <w:rFonts w:cs="Arial"/>
          <w:sz w:val="24"/>
          <w:szCs w:val="24"/>
        </w:rPr>
      </w:pPr>
      <w:r w:rsidRPr="002F5962">
        <w:rPr>
          <w:rFonts w:cs="Arial"/>
          <w:sz w:val="24"/>
          <w:szCs w:val="24"/>
        </w:rPr>
        <w:sym w:font="Symbol" w:char="F0DE"/>
      </w:r>
      <w:r w:rsidRPr="002F5962">
        <w:rPr>
          <w:rFonts w:cs="Arial"/>
          <w:sz w:val="24"/>
          <w:szCs w:val="24"/>
        </w:rPr>
        <w:t xml:space="preserve"> Patrz: Standard informacyjno-promocyjny </w:t>
      </w:r>
      <w:r>
        <w:rPr>
          <w:rFonts w:cs="Arial"/>
          <w:sz w:val="24"/>
          <w:szCs w:val="24"/>
        </w:rPr>
        <w:t xml:space="preserve">(Rozdział 3 Materiały. </w:t>
      </w:r>
      <w:r w:rsidRPr="002F5962">
        <w:rPr>
          <w:rFonts w:cs="Arial"/>
          <w:sz w:val="24"/>
          <w:szCs w:val="24"/>
        </w:rPr>
        <w:t>Informacja pis</w:t>
      </w:r>
      <w:r w:rsidR="00CA7B69">
        <w:rPr>
          <w:rFonts w:cs="Arial"/>
          <w:sz w:val="24"/>
          <w:szCs w:val="24"/>
        </w:rPr>
        <w:t>an</w:t>
      </w:r>
      <w:r w:rsidRPr="002F5962">
        <w:rPr>
          <w:rFonts w:cs="Arial"/>
          <w:sz w:val="24"/>
          <w:szCs w:val="24"/>
        </w:rPr>
        <w:t>a</w:t>
      </w:r>
      <w:r>
        <w:rPr>
          <w:rFonts w:cs="Arial"/>
          <w:sz w:val="24"/>
          <w:szCs w:val="24"/>
        </w:rPr>
        <w:t>)</w:t>
      </w:r>
    </w:p>
    <w:p w:rsidR="00082E21" w:rsidRPr="002F5962" w:rsidRDefault="00082E21" w:rsidP="00082E21">
      <w:pPr>
        <w:numPr>
          <w:ilvl w:val="0"/>
          <w:numId w:val="311"/>
        </w:numPr>
        <w:spacing w:after="120" w:line="276" w:lineRule="auto"/>
        <w:ind w:left="357" w:hanging="357"/>
        <w:rPr>
          <w:rFonts w:cs="Arial"/>
          <w:sz w:val="24"/>
          <w:szCs w:val="24"/>
        </w:rPr>
      </w:pPr>
      <w:r w:rsidRPr="002F5962">
        <w:rPr>
          <w:rFonts w:cs="Arial"/>
          <w:sz w:val="24"/>
          <w:szCs w:val="24"/>
        </w:rPr>
        <w:t xml:space="preserve">Materiały szkoleniowe są przygotowane, co najmniej w wersji elektronicznej zgodnie ze standardem </w:t>
      </w:r>
      <w:r>
        <w:rPr>
          <w:rFonts w:cs="Arial"/>
          <w:sz w:val="24"/>
          <w:szCs w:val="24"/>
        </w:rPr>
        <w:t>cyfrowym</w:t>
      </w:r>
      <w:r w:rsidRPr="002F5962">
        <w:rPr>
          <w:rFonts w:cs="Arial"/>
          <w:sz w:val="24"/>
          <w:szCs w:val="24"/>
        </w:rPr>
        <w:t xml:space="preserve">. </w:t>
      </w:r>
    </w:p>
    <w:p w:rsidR="00082E21" w:rsidRPr="002F5962" w:rsidRDefault="00082E21" w:rsidP="00082E21">
      <w:pPr>
        <w:spacing w:after="120" w:line="276" w:lineRule="auto"/>
        <w:ind w:left="357"/>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Pr>
          <w:rFonts w:cs="Arial"/>
          <w:sz w:val="24"/>
          <w:szCs w:val="24"/>
        </w:rPr>
        <w:t>(Rozdział 3 Dokumenty elektroniczne)</w:t>
      </w:r>
    </w:p>
    <w:p w:rsidR="00082E21" w:rsidRPr="002F5962" w:rsidRDefault="00082E21" w:rsidP="00082E21">
      <w:pPr>
        <w:spacing w:after="120" w:line="276" w:lineRule="auto"/>
        <w:ind w:left="357"/>
        <w:rPr>
          <w:rFonts w:cs="Arial"/>
          <w:sz w:val="24"/>
          <w:szCs w:val="24"/>
        </w:rPr>
      </w:pPr>
      <w:r w:rsidRPr="002F5962">
        <w:rPr>
          <w:rFonts w:cs="Arial"/>
          <w:sz w:val="24"/>
          <w:szCs w:val="24"/>
        </w:rPr>
        <w:sym w:font="Symbol" w:char="F0DE"/>
      </w:r>
      <w:r w:rsidRPr="002F5962">
        <w:rPr>
          <w:rFonts w:cs="Arial"/>
          <w:sz w:val="24"/>
          <w:szCs w:val="24"/>
        </w:rPr>
        <w:t xml:space="preserve"> Patrz: Standard informacyjno-promocyjny</w:t>
      </w:r>
      <w:r>
        <w:rPr>
          <w:rFonts w:cs="Arial"/>
          <w:sz w:val="24"/>
          <w:szCs w:val="24"/>
        </w:rPr>
        <w:t xml:space="preserve"> (Rozdział 3 Materiały.</w:t>
      </w:r>
      <w:r w:rsidRPr="002F5962">
        <w:rPr>
          <w:rFonts w:cs="Arial"/>
          <w:sz w:val="24"/>
          <w:szCs w:val="24"/>
        </w:rPr>
        <w:t xml:space="preserve"> Informacja pis</w:t>
      </w:r>
      <w:r w:rsidR="00CA7B69">
        <w:rPr>
          <w:rFonts w:cs="Arial"/>
          <w:sz w:val="24"/>
          <w:szCs w:val="24"/>
        </w:rPr>
        <w:t>a</w:t>
      </w:r>
      <w:r w:rsidRPr="002F5962">
        <w:rPr>
          <w:rFonts w:cs="Arial"/>
          <w:sz w:val="24"/>
          <w:szCs w:val="24"/>
        </w:rPr>
        <w:t>na</w:t>
      </w:r>
      <w:r>
        <w:rPr>
          <w:rFonts w:cs="Arial"/>
          <w:sz w:val="24"/>
          <w:szCs w:val="24"/>
        </w:rPr>
        <w:t>)</w:t>
      </w:r>
    </w:p>
    <w:p w:rsidR="00082E21" w:rsidRPr="002F5962" w:rsidRDefault="00082E21" w:rsidP="00082E21">
      <w:pPr>
        <w:numPr>
          <w:ilvl w:val="0"/>
          <w:numId w:val="311"/>
        </w:numPr>
        <w:spacing w:after="120" w:line="276" w:lineRule="auto"/>
        <w:ind w:left="357" w:hanging="357"/>
        <w:rPr>
          <w:rFonts w:cs="Arial"/>
          <w:b/>
          <w:color w:val="0070C0"/>
          <w:sz w:val="24"/>
          <w:szCs w:val="24"/>
        </w:rPr>
      </w:pPr>
      <w:r w:rsidRPr="002F5962">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rsidR="00082E21" w:rsidRPr="00195730" w:rsidRDefault="00082E21" w:rsidP="00082E21">
      <w:pPr>
        <w:pStyle w:val="Nagwek1"/>
        <w:keepLines/>
        <w:numPr>
          <w:ilvl w:val="0"/>
          <w:numId w:val="346"/>
        </w:numPr>
        <w:suppressAutoHyphens/>
        <w:spacing w:before="120" w:after="360"/>
        <w:jc w:val="left"/>
      </w:pPr>
      <w:r w:rsidRPr="009B369F">
        <w:br w:type="page"/>
      </w:r>
      <w:bookmarkStart w:id="55" w:name="_Toc508637857"/>
      <w:bookmarkStart w:id="56" w:name="_Toc508637973"/>
      <w:bookmarkStart w:id="57" w:name="_Toc509482829"/>
      <w:bookmarkStart w:id="58" w:name="_Toc510166723"/>
      <w:bookmarkEnd w:id="55"/>
      <w:bookmarkEnd w:id="56"/>
      <w:r w:rsidRPr="00C82DB2">
        <w:lastRenderedPageBreak/>
        <w:t>Standard edukacyjny</w:t>
      </w:r>
      <w:bookmarkEnd w:id="57"/>
      <w:bookmarkEnd w:id="58"/>
    </w:p>
    <w:p w:rsidR="00082E21" w:rsidRPr="002F5962" w:rsidRDefault="00082E21" w:rsidP="00082E21">
      <w:pPr>
        <w:numPr>
          <w:ilvl w:val="0"/>
          <w:numId w:val="275"/>
        </w:numPr>
        <w:spacing w:after="120" w:line="276" w:lineRule="auto"/>
        <w:ind w:left="357" w:hanging="357"/>
        <w:rPr>
          <w:rFonts w:cs="Arial"/>
          <w:sz w:val="24"/>
          <w:szCs w:val="24"/>
        </w:rPr>
      </w:pPr>
      <w:r w:rsidRPr="002F5962">
        <w:rPr>
          <w:rFonts w:cs="Arial"/>
          <w:sz w:val="24"/>
          <w:szCs w:val="24"/>
        </w:rPr>
        <w:t>W każdej placówce edukacyjnej mogą pojawić się dzieci/uczniowie/pracownicy lub odwiedzający z niepełnosprawności</w:t>
      </w:r>
      <w:r>
        <w:rPr>
          <w:rFonts w:cs="Arial"/>
          <w:sz w:val="24"/>
          <w:szCs w:val="24"/>
        </w:rPr>
        <w:t>ami</w:t>
      </w:r>
      <w:r w:rsidRPr="002F5962">
        <w:rPr>
          <w:rFonts w:cs="Arial"/>
          <w:sz w:val="24"/>
          <w:szCs w:val="24"/>
        </w:rPr>
        <w:t>.</w:t>
      </w:r>
    </w:p>
    <w:p w:rsidR="00082E21" w:rsidRPr="002F5962" w:rsidRDefault="00082E21" w:rsidP="00082E21">
      <w:pPr>
        <w:numPr>
          <w:ilvl w:val="0"/>
          <w:numId w:val="275"/>
        </w:numPr>
        <w:spacing w:after="120" w:line="276" w:lineRule="auto"/>
        <w:ind w:left="357" w:hanging="357"/>
        <w:rPr>
          <w:rFonts w:cs="Arial"/>
          <w:sz w:val="24"/>
          <w:szCs w:val="24"/>
        </w:rPr>
      </w:pPr>
      <w:r w:rsidRPr="002F5962">
        <w:rPr>
          <w:rFonts w:cs="Arial"/>
          <w:sz w:val="24"/>
          <w:szCs w:val="24"/>
        </w:rPr>
        <w:t>Każda nowo wybudowana lub modernizowana</w:t>
      </w:r>
      <w:r w:rsidRPr="002F5962">
        <w:rPr>
          <w:rFonts w:cs="Arial"/>
          <w:sz w:val="24"/>
          <w:szCs w:val="24"/>
          <w:vertAlign w:val="superscript"/>
        </w:rPr>
        <w:footnoteReference w:id="2"/>
      </w:r>
      <w:r w:rsidRPr="002F5962">
        <w:rPr>
          <w:rFonts w:cs="Arial"/>
          <w:sz w:val="24"/>
          <w:szCs w:val="24"/>
        </w:rPr>
        <w:t xml:space="preserve"> z wykorzystaniem środków europejskich placówka edukacyjna jest dostępna dla osób z niepełnosprawnościami. </w:t>
      </w:r>
    </w:p>
    <w:p w:rsidR="00082E21" w:rsidRPr="002F5962" w:rsidRDefault="00082E21" w:rsidP="00082E21">
      <w:pPr>
        <w:numPr>
          <w:ilvl w:val="0"/>
          <w:numId w:val="275"/>
        </w:numPr>
        <w:spacing w:after="120" w:line="276" w:lineRule="auto"/>
        <w:rPr>
          <w:rFonts w:cs="Arial"/>
          <w:sz w:val="24"/>
          <w:szCs w:val="24"/>
        </w:rPr>
      </w:pPr>
      <w:r w:rsidRPr="002F5962">
        <w:rPr>
          <w:rFonts w:cs="Arial"/>
          <w:sz w:val="24"/>
          <w:szCs w:val="24"/>
        </w:rPr>
        <w:t>Projekt budowy lub modernizacji placówki edukacyjnej, uwzględnia potrzeby wszystkich użytkowników i zakłada ograniczenie barier, które uniemożliwiają dostęp do usług edukacyjnych dzieciom/uczniom z niepełnosprawnością oraz nauczycielom, rodzicom, opiekunom czy pracownikom placówki edukacyjnej.</w:t>
      </w:r>
    </w:p>
    <w:p w:rsidR="00082E21" w:rsidRPr="009B369F" w:rsidRDefault="00082E21" w:rsidP="00B5040D">
      <w:pPr>
        <w:pBdr>
          <w:bottom w:val="single" w:sz="6" w:space="0" w:color="auto"/>
        </w:pBdr>
        <w:spacing w:after="0" w:line="240" w:lineRule="auto"/>
        <w:rPr>
          <w:rFonts w:cs="Arial"/>
        </w:rPr>
      </w:pPr>
    </w:p>
    <w:p w:rsidR="00082E21" w:rsidRDefault="00082E21" w:rsidP="00082E21">
      <w:pPr>
        <w:pBdr>
          <w:bottom w:val="single" w:sz="4" w:space="1" w:color="auto"/>
        </w:pBdr>
        <w:shd w:val="clear" w:color="auto" w:fill="FFF2CC"/>
        <w:tabs>
          <w:tab w:val="left" w:pos="266"/>
          <w:tab w:val="left" w:pos="408"/>
        </w:tabs>
        <w:spacing w:after="0"/>
        <w:rPr>
          <w:rFonts w:cs="Arial"/>
        </w:rPr>
      </w:pPr>
    </w:p>
    <w:p w:rsidR="00082E21" w:rsidRDefault="00082E21">
      <w:pPr>
        <w:pBdr>
          <w:bottom w:val="single" w:sz="4" w:space="1" w:color="auto"/>
        </w:pBdr>
        <w:shd w:val="clear" w:color="auto" w:fill="FFF2CC"/>
        <w:tabs>
          <w:tab w:val="left" w:pos="0"/>
        </w:tabs>
        <w:spacing w:after="0" w:line="276" w:lineRule="auto"/>
        <w:rPr>
          <w:rFonts w:cs="Arial"/>
          <w:b/>
          <w:sz w:val="24"/>
          <w:szCs w:val="24"/>
        </w:rPr>
      </w:pPr>
      <w:r w:rsidRPr="00036337">
        <w:rPr>
          <w:rFonts w:cs="Arial"/>
          <w:b/>
          <w:sz w:val="24"/>
          <w:szCs w:val="24"/>
        </w:rPr>
        <w:t>Dobre praktyki</w:t>
      </w:r>
    </w:p>
    <w:p w:rsidR="00082E21" w:rsidRDefault="00082E21">
      <w:pPr>
        <w:pBdr>
          <w:bottom w:val="single" w:sz="4" w:space="1" w:color="auto"/>
        </w:pBdr>
        <w:shd w:val="clear" w:color="auto" w:fill="FFF2CC"/>
        <w:tabs>
          <w:tab w:val="left" w:pos="0"/>
        </w:tabs>
        <w:spacing w:after="0" w:line="276" w:lineRule="auto"/>
        <w:rPr>
          <w:rFonts w:cs="Arial"/>
          <w:b/>
          <w:sz w:val="24"/>
          <w:szCs w:val="24"/>
        </w:rPr>
      </w:pPr>
      <w:r w:rsidRPr="00103D82">
        <w:rPr>
          <w:rFonts w:cs="Arial"/>
          <w:sz w:val="24"/>
          <w:szCs w:val="24"/>
        </w:rPr>
        <w:t xml:space="preserve">W </w:t>
      </w:r>
      <w:r w:rsidRPr="00195730">
        <w:rPr>
          <w:rFonts w:cs="Arial"/>
          <w:sz w:val="24"/>
          <w:szCs w:val="24"/>
        </w:rPr>
        <w:t>opracowaniu lub konsultacji projektu architektonicznego na budowę czy modernizację placówki edukacyjnej uczestniczą przedstawiciele organizacji dz</w:t>
      </w:r>
      <w:r w:rsidRPr="0021396C">
        <w:rPr>
          <w:rFonts w:cs="Arial"/>
          <w:sz w:val="24"/>
          <w:szCs w:val="24"/>
        </w:rPr>
        <w:t xml:space="preserve">iałających na </w:t>
      </w:r>
      <w:r>
        <w:rPr>
          <w:rFonts w:cs="Arial"/>
          <w:sz w:val="24"/>
          <w:szCs w:val="24"/>
        </w:rPr>
        <w:t>rzecz osób z niepełnosprawnościami</w:t>
      </w:r>
      <w:r w:rsidRPr="0021396C">
        <w:rPr>
          <w:rFonts w:cs="Arial"/>
          <w:sz w:val="24"/>
          <w:szCs w:val="24"/>
        </w:rPr>
        <w:t xml:space="preserve"> lub podmiotów opracowujących standardy dostępności.</w:t>
      </w:r>
      <w:r w:rsidRPr="00103D82">
        <w:rPr>
          <w:rFonts w:cs="Arial"/>
          <w:sz w:val="24"/>
          <w:szCs w:val="24"/>
        </w:rPr>
        <w:t xml:space="preserve"> </w:t>
      </w:r>
    </w:p>
    <w:p w:rsidR="00082E21" w:rsidRPr="002F5962" w:rsidRDefault="00082E21" w:rsidP="00082E21">
      <w:pPr>
        <w:pBdr>
          <w:bottom w:val="single" w:sz="4" w:space="1" w:color="auto"/>
        </w:pBdr>
        <w:shd w:val="clear" w:color="auto" w:fill="FFF2CC"/>
        <w:tabs>
          <w:tab w:val="left" w:pos="0"/>
        </w:tabs>
        <w:spacing w:after="0" w:line="276" w:lineRule="auto"/>
        <w:rPr>
          <w:rFonts w:cs="Arial"/>
          <w:b/>
          <w:sz w:val="24"/>
          <w:szCs w:val="24"/>
        </w:rPr>
      </w:pPr>
    </w:p>
    <w:p w:rsidR="00082E21" w:rsidRDefault="00082E21" w:rsidP="00082E21">
      <w:pPr>
        <w:spacing w:after="120" w:line="276" w:lineRule="auto"/>
        <w:ind w:left="357"/>
        <w:rPr>
          <w:rFonts w:cs="Arial"/>
          <w:sz w:val="24"/>
          <w:szCs w:val="24"/>
        </w:rPr>
      </w:pPr>
    </w:p>
    <w:p w:rsidR="00082E21" w:rsidRPr="002F5962" w:rsidRDefault="00082E21" w:rsidP="00082E21">
      <w:pPr>
        <w:numPr>
          <w:ilvl w:val="0"/>
          <w:numId w:val="275"/>
        </w:numPr>
        <w:spacing w:after="120" w:line="276" w:lineRule="auto"/>
        <w:ind w:left="357" w:hanging="357"/>
        <w:rPr>
          <w:rFonts w:cs="Arial"/>
          <w:sz w:val="24"/>
          <w:szCs w:val="24"/>
        </w:rPr>
      </w:pPr>
      <w:r w:rsidRPr="002F5962">
        <w:rPr>
          <w:rFonts w:cs="Arial"/>
          <w:sz w:val="24"/>
          <w:szCs w:val="24"/>
        </w:rPr>
        <w:t xml:space="preserve">Dla osiągnięcia środowiska sprzyjającego włączeniu osób z niepełnosprawnościami uwzględnia się: </w:t>
      </w:r>
    </w:p>
    <w:p w:rsidR="00082E21" w:rsidRPr="002F5962" w:rsidRDefault="00082E21" w:rsidP="00082E21">
      <w:pPr>
        <w:numPr>
          <w:ilvl w:val="0"/>
          <w:numId w:val="272"/>
        </w:numPr>
        <w:spacing w:after="120" w:line="276" w:lineRule="auto"/>
        <w:ind w:left="709" w:hanging="357"/>
        <w:rPr>
          <w:rFonts w:cs="Arial"/>
          <w:sz w:val="24"/>
          <w:szCs w:val="24"/>
        </w:rPr>
      </w:pPr>
      <w:r w:rsidRPr="002F5962">
        <w:rPr>
          <w:rFonts w:cs="Arial"/>
          <w:sz w:val="24"/>
          <w:szCs w:val="24"/>
        </w:rPr>
        <w:t>dostępność – umożliwia dzieciom/uczniom z niepełnosprawnościami uczestnictwo w zajęciach razem ze swoimi rówieśnikami. Projekt architektoniczny zapewnia:</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przejrzysty i logiczny układ pomieszczeń (i ich oznaczenie), łatwy do zrozumienia przez wszystkich użytkowników </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dostępne trasy dla osób korzystających z wózka inwalidzkiego lub kul </w:t>
      </w:r>
    </w:p>
    <w:p w:rsidR="00082E21" w:rsidRPr="002F5962" w:rsidRDefault="00082E21" w:rsidP="00082E21">
      <w:pPr>
        <w:numPr>
          <w:ilvl w:val="0"/>
          <w:numId w:val="273"/>
        </w:numPr>
        <w:spacing w:after="120" w:line="276" w:lineRule="auto"/>
        <w:rPr>
          <w:rFonts w:cs="Arial"/>
          <w:color w:val="000000"/>
          <w:sz w:val="24"/>
          <w:szCs w:val="24"/>
        </w:rPr>
      </w:pPr>
      <w:r w:rsidRPr="002F5962">
        <w:rPr>
          <w:rFonts w:cs="Arial"/>
          <w:color w:val="000000"/>
          <w:sz w:val="24"/>
          <w:szCs w:val="24"/>
        </w:rPr>
        <w:t xml:space="preserve">ergonomiczne detale użytkowe (m.in. klamki drzwiowe, okienne, włączniki światła) są obsługiwane jedną ręką i nie wymagają ruchu obrotowego nadgarstkiem, mocnego chwytania i ściskania; gwarantują, że każdy może ich użyć i nie wymaga to pełnej sprawności manualnej czy dużej siły </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lastRenderedPageBreak/>
        <w:t>środki ogłaszania ewakuacji na wypadek zagrożenia (na przykład alarmy) wyposażone jednocześnie w dźwiękowy i wizualny system powiadamiania</w:t>
      </w:r>
      <w:r w:rsidR="006B1263">
        <w:rPr>
          <w:rFonts w:cs="Arial"/>
          <w:color w:val="000000"/>
          <w:sz w:val="24"/>
          <w:szCs w:val="24"/>
        </w:rPr>
        <w:t>,</w:t>
      </w:r>
    </w:p>
    <w:p w:rsidR="00082E21" w:rsidRPr="002F5962" w:rsidRDefault="00082E21" w:rsidP="00082E21">
      <w:pPr>
        <w:numPr>
          <w:ilvl w:val="0"/>
          <w:numId w:val="272"/>
        </w:numPr>
        <w:spacing w:after="120" w:line="276" w:lineRule="auto"/>
        <w:ind w:hanging="357"/>
        <w:rPr>
          <w:rFonts w:cs="Arial"/>
          <w:sz w:val="24"/>
          <w:szCs w:val="24"/>
        </w:rPr>
      </w:pPr>
      <w:r w:rsidRPr="002F5962">
        <w:rPr>
          <w:rFonts w:cs="Arial"/>
          <w:sz w:val="24"/>
          <w:szCs w:val="24"/>
        </w:rPr>
        <w:t xml:space="preserve">przestrzeń – odpowiednio duża, aby zapewnić: </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bezpieczne poruszanie</w:t>
      </w:r>
      <w:r w:rsidRPr="002F5962">
        <w:rPr>
          <w:rFonts w:cs="Arial"/>
          <w:sz w:val="24"/>
          <w:szCs w:val="24"/>
        </w:rPr>
        <w:t xml:space="preserve"> się przy użyciu wózka inwalidzkiego</w:t>
      </w:r>
      <w:r w:rsidRPr="002F5962">
        <w:rPr>
          <w:rFonts w:cs="Arial"/>
          <w:color w:val="000000"/>
          <w:sz w:val="24"/>
          <w:szCs w:val="24"/>
        </w:rPr>
        <w:t xml:space="preserve"> – prześwity (co najmniej 1</w:t>
      </w:r>
      <w:r w:rsidRPr="00A64987">
        <w:rPr>
          <w:rFonts w:cs="Arial"/>
          <w:color w:val="000000"/>
          <w:sz w:val="24"/>
          <w:szCs w:val="24"/>
        </w:rPr>
        <w:t>2</w:t>
      </w:r>
      <w:r w:rsidRPr="002F5962">
        <w:rPr>
          <w:rFonts w:cs="Arial"/>
          <w:color w:val="000000"/>
          <w:sz w:val="24"/>
          <w:szCs w:val="24"/>
        </w:rPr>
        <w:t>0 cm) wokół mebli i wyposażenia</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miejsce dla dodatkowego personelu (na przykład nauczyciel wspomagający) </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miejsce do przechowywania specjalistycznego sprzętu wspomagającego i różnych pomocy dydaktycznych</w:t>
      </w:r>
      <w:r w:rsidR="006B1263">
        <w:rPr>
          <w:rFonts w:cs="Arial"/>
          <w:color w:val="000000"/>
          <w:sz w:val="24"/>
          <w:szCs w:val="24"/>
        </w:rPr>
        <w:t>,</w:t>
      </w:r>
    </w:p>
    <w:p w:rsidR="00082E21" w:rsidRPr="002F5962" w:rsidRDefault="00082E21" w:rsidP="00082E21">
      <w:pPr>
        <w:numPr>
          <w:ilvl w:val="0"/>
          <w:numId w:val="272"/>
        </w:numPr>
        <w:spacing w:after="120" w:line="276" w:lineRule="auto"/>
        <w:rPr>
          <w:rFonts w:cs="Arial"/>
          <w:sz w:val="24"/>
          <w:szCs w:val="24"/>
        </w:rPr>
      </w:pPr>
      <w:r w:rsidRPr="002F5962">
        <w:rPr>
          <w:rFonts w:cs="Arial"/>
          <w:sz w:val="24"/>
          <w:szCs w:val="24"/>
        </w:rPr>
        <w:t>świadomość sensoryczną – uwzględnienie wpływu środowiska na doświadczenia sensoryczne dzieci/uczniów:</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konieczność unikania odbić światła (na przykład od polerowanej powierzchni)</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dobrej jakości akustykę pomieszczeń (bez pogłosów, echa)</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wizualny kontrast i fakturę powierzchni, po których poruszają się osoby – powierzchnie te mogą być użyte do sensorycznego wyszukiwania drogi, należy różnicować kontrastowym kolorem ściany od podłogi</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zmniejszenie poziomu bodźców sensorycznych (szczególnie istotne dla osób z autyzmem, jak na przykład hałas, ostre światło), aby zapewnić dobre warunki do uczenia się</w:t>
      </w:r>
      <w:r w:rsidR="006B1263">
        <w:rPr>
          <w:rFonts w:cs="Arial"/>
          <w:color w:val="000000"/>
          <w:sz w:val="24"/>
          <w:szCs w:val="24"/>
        </w:rPr>
        <w:t>,</w:t>
      </w:r>
    </w:p>
    <w:p w:rsidR="00082E21" w:rsidRPr="002F5962" w:rsidRDefault="00082E21" w:rsidP="00082E21">
      <w:pPr>
        <w:numPr>
          <w:ilvl w:val="0"/>
          <w:numId w:val="272"/>
        </w:numPr>
        <w:spacing w:after="120" w:line="276" w:lineRule="auto"/>
        <w:rPr>
          <w:rFonts w:cs="Arial"/>
          <w:sz w:val="24"/>
          <w:szCs w:val="24"/>
        </w:rPr>
      </w:pPr>
      <w:r w:rsidRPr="002F5962">
        <w:rPr>
          <w:rFonts w:cs="Arial"/>
          <w:sz w:val="24"/>
          <w:szCs w:val="24"/>
        </w:rPr>
        <w:t>wspieranie nauki – dobrze zaprojektowane środowisko nauki zwiększa możliwości i doświadczenia edukacyjne wszystkich dzieci/uczniów. Należy wziąć pod uwagę:</w:t>
      </w:r>
    </w:p>
    <w:p w:rsidR="00082E21" w:rsidRPr="002F5962" w:rsidRDefault="00082E21" w:rsidP="00082E21">
      <w:pPr>
        <w:numPr>
          <w:ilvl w:val="0"/>
          <w:numId w:val="273"/>
        </w:numPr>
        <w:spacing w:after="120" w:line="276" w:lineRule="auto"/>
        <w:rPr>
          <w:rFonts w:cs="Arial"/>
          <w:color w:val="000000"/>
          <w:sz w:val="24"/>
          <w:szCs w:val="24"/>
        </w:rPr>
      </w:pPr>
      <w:r w:rsidRPr="002F5962">
        <w:rPr>
          <w:rFonts w:cs="Arial"/>
          <w:color w:val="000000"/>
          <w:sz w:val="24"/>
          <w:szCs w:val="24"/>
        </w:rPr>
        <w:t>stworzenie/wygospodarowanie/zaprojektowanie w pomieszczeniach (salach/klasach) miejsca na pomoce dydaktyczne na przykład na dostępnych dla każdego półkach i zawsze do dyspozycji, w szeroki sposób obrazujące konkretną tematykę</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meble, wyposażenie i sprzęt, które obejmują różne style uczenia się i nauczania </w:t>
      </w:r>
    </w:p>
    <w:p w:rsidR="00082E21" w:rsidRPr="002F5962" w:rsidRDefault="00082E21" w:rsidP="00082E21">
      <w:pPr>
        <w:numPr>
          <w:ilvl w:val="0"/>
          <w:numId w:val="273"/>
        </w:numPr>
        <w:spacing w:after="120" w:line="276" w:lineRule="auto"/>
        <w:rPr>
          <w:rFonts w:cs="Arial"/>
          <w:color w:val="000000"/>
          <w:sz w:val="24"/>
          <w:szCs w:val="24"/>
        </w:rPr>
      </w:pPr>
      <w:r w:rsidRPr="002F5962">
        <w:rPr>
          <w:rFonts w:cs="Arial"/>
          <w:color w:val="000000"/>
          <w:sz w:val="24"/>
          <w:szCs w:val="24"/>
        </w:rPr>
        <w:t>łatwy i wygodny dostęp do technologii informacyjno-komunikacyjnych (ICT), rzeczy osobistych, pomocy i sprzętu do poruszania się</w:t>
      </w:r>
      <w:r w:rsidR="00B26998">
        <w:rPr>
          <w:rFonts w:cs="Arial"/>
          <w:color w:val="000000"/>
          <w:sz w:val="24"/>
          <w:szCs w:val="24"/>
        </w:rPr>
        <w:t>,</w:t>
      </w:r>
    </w:p>
    <w:p w:rsidR="00082E21" w:rsidRPr="002F5962" w:rsidRDefault="00082E21" w:rsidP="00082E21">
      <w:pPr>
        <w:numPr>
          <w:ilvl w:val="0"/>
          <w:numId w:val="272"/>
        </w:numPr>
        <w:spacing w:after="120" w:line="276" w:lineRule="auto"/>
        <w:rPr>
          <w:rFonts w:cs="Arial"/>
          <w:color w:val="000000"/>
          <w:sz w:val="24"/>
          <w:szCs w:val="24"/>
        </w:rPr>
      </w:pPr>
      <w:r w:rsidRPr="002F5962">
        <w:rPr>
          <w:rFonts w:cs="Arial"/>
          <w:color w:val="000000"/>
          <w:sz w:val="24"/>
          <w:szCs w:val="24"/>
        </w:rPr>
        <w:t>wartości – placówki edukacyjne promują bezpieczeństwo, zdrowie i dobre samopoczucie, godność i szacunek, tworząc wygodną przestrzeń dla wszystkich. Oznacza to spojrzenie na życie szkolne z punktu widzenia dziecka/ucznia biorąc pod uwagę:</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lastRenderedPageBreak/>
        <w:t>komfort cieplny, szczególnie dla osób o ograniczonej sprawności ruchowej</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wentylację zapewniającą wysoki poziom tlenu w celu uniknięcia senności lub dyskomfortu</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potrzebę zminimalizowania hałasu </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łatwość czyszczenia/konserwacji wyposażenia i sprzętu</w:t>
      </w:r>
    </w:p>
    <w:p w:rsidR="00082E21" w:rsidRPr="002F5962" w:rsidRDefault="00082E21" w:rsidP="00082E21">
      <w:pPr>
        <w:numPr>
          <w:ilvl w:val="0"/>
          <w:numId w:val="273"/>
        </w:numPr>
        <w:spacing w:after="120" w:line="276" w:lineRule="auto"/>
        <w:ind w:hanging="357"/>
        <w:rPr>
          <w:rFonts w:cs="Arial"/>
          <w:color w:val="000000"/>
          <w:sz w:val="24"/>
          <w:szCs w:val="24"/>
        </w:rPr>
      </w:pPr>
      <w:r w:rsidRPr="002F5962">
        <w:rPr>
          <w:rFonts w:cs="Arial"/>
          <w:color w:val="000000"/>
          <w:sz w:val="24"/>
          <w:szCs w:val="24"/>
        </w:rPr>
        <w:t xml:space="preserve">potrzebę rozwijania umiejętności otwartej i opartej na szacunku komunikacji oraz potrzebę ograniczania i umiejętnego rozwiązywania konfliktów w grupie (na przykład poprzez warsztaty komunikacji i współpracy w grupie na lekcjach wychowawczych, omawianie z nauczycielem trudnych sytuacji, jakie miały miejsce i szukanie najlepszych </w:t>
      </w:r>
      <w:r w:rsidRPr="00180A98">
        <w:rPr>
          <w:rFonts w:cs="Arial"/>
          <w:color w:val="000000"/>
          <w:sz w:val="24"/>
          <w:szCs w:val="24"/>
        </w:rPr>
        <w:t xml:space="preserve">rozwiązań </w:t>
      </w:r>
      <w:r w:rsidRPr="008B6ADF">
        <w:rPr>
          <w:rFonts w:cs="Arial"/>
          <w:color w:val="000000"/>
          <w:sz w:val="24"/>
          <w:szCs w:val="24"/>
        </w:rPr>
        <w:t>itp.).</w:t>
      </w:r>
    </w:p>
    <w:p w:rsidR="00082E21" w:rsidRPr="009B369F" w:rsidRDefault="00082E21" w:rsidP="00082E21">
      <w:pPr>
        <w:spacing w:after="120" w:line="276" w:lineRule="auto"/>
        <w:jc w:val="center"/>
        <w:rPr>
          <w:rFonts w:cs="Arial"/>
          <w:b/>
          <w:color w:val="0070C0"/>
          <w:sz w:val="20"/>
          <w:szCs w:val="20"/>
        </w:rPr>
      </w:pPr>
    </w:p>
    <w:p w:rsidR="00082E21" w:rsidRPr="00ED1D05" w:rsidRDefault="00082E21" w:rsidP="00082E21">
      <w:pPr>
        <w:pStyle w:val="Nagwek2"/>
        <w:keepLines/>
        <w:numPr>
          <w:ilvl w:val="0"/>
          <w:numId w:val="589"/>
        </w:numPr>
        <w:suppressAutoHyphens/>
        <w:spacing w:before="360" w:after="120"/>
        <w:ind w:hanging="2912"/>
        <w:jc w:val="both"/>
      </w:pPr>
      <w:bookmarkStart w:id="59" w:name="_Toc498091334"/>
      <w:bookmarkStart w:id="60" w:name="_Toc506900180"/>
      <w:bookmarkStart w:id="61" w:name="_Toc504551733"/>
      <w:bookmarkStart w:id="62" w:name="_Toc509482830"/>
      <w:bookmarkStart w:id="63" w:name="_Toc510166724"/>
      <w:r w:rsidRPr="00ED1D05">
        <w:t>Wnętrze</w:t>
      </w:r>
      <w:bookmarkEnd w:id="59"/>
      <w:bookmarkEnd w:id="60"/>
      <w:bookmarkEnd w:id="61"/>
      <w:bookmarkEnd w:id="62"/>
      <w:bookmarkEnd w:id="63"/>
    </w:p>
    <w:p w:rsidR="00082E21" w:rsidRDefault="00082E21" w:rsidP="00082E21">
      <w:pPr>
        <w:numPr>
          <w:ilvl w:val="0"/>
          <w:numId w:val="312"/>
        </w:numPr>
        <w:spacing w:after="120" w:line="276" w:lineRule="auto"/>
        <w:ind w:left="284" w:hanging="284"/>
        <w:rPr>
          <w:rFonts w:cs="Arial"/>
          <w:sz w:val="24"/>
          <w:szCs w:val="24"/>
        </w:rPr>
      </w:pPr>
      <w:r w:rsidRPr="002F5962">
        <w:rPr>
          <w:rFonts w:cs="Arial"/>
          <w:sz w:val="24"/>
          <w:szCs w:val="24"/>
        </w:rPr>
        <w:t>Budynki placówek edukacyjnych są dostępne dla osób z różnymi niepełnosprawnościami, w szczególności osób mających trudności w poruszaniu się (na przykład dzięki zastosowaniu: wind, platform, pochylni, dźwigów manualnych i elektronicznych, braku progów).</w:t>
      </w:r>
      <w:r>
        <w:rPr>
          <w:rFonts w:cs="Arial"/>
          <w:sz w:val="24"/>
          <w:szCs w:val="24"/>
        </w:rPr>
        <w:t xml:space="preserve"> Wejście do budynku  spełnia wymagania wskazane w standardzie architektonicznym.</w:t>
      </w:r>
    </w:p>
    <w:p w:rsidR="00082E21" w:rsidRPr="002F5962" w:rsidRDefault="00082E21" w:rsidP="00082E21">
      <w:pPr>
        <w:spacing w:after="120" w:line="276" w:lineRule="auto"/>
        <w:ind w:left="360"/>
        <w:rPr>
          <w:rFonts w:cs="Arial"/>
          <w:sz w:val="24"/>
          <w:szCs w:val="24"/>
        </w:rPr>
      </w:pPr>
      <w:r w:rsidRPr="00320E40">
        <w:rPr>
          <w:rFonts w:cs="Arial"/>
          <w:sz w:val="24"/>
          <w:szCs w:val="24"/>
        </w:rPr>
        <w:sym w:font="Symbol" w:char="F0DE"/>
      </w:r>
      <w:r w:rsidRPr="00320E40">
        <w:rPr>
          <w:rFonts w:cs="Arial"/>
          <w:sz w:val="24"/>
          <w:szCs w:val="24"/>
        </w:rPr>
        <w:t xml:space="preserve"> Patrz: Standard </w:t>
      </w:r>
      <w:r>
        <w:rPr>
          <w:rFonts w:cs="Arial"/>
          <w:sz w:val="24"/>
          <w:szCs w:val="24"/>
        </w:rPr>
        <w:t xml:space="preserve">architektoniczny </w:t>
      </w:r>
    </w:p>
    <w:p w:rsidR="00082E21" w:rsidRPr="009B369F" w:rsidRDefault="00082E21" w:rsidP="00082E21">
      <w:pPr>
        <w:spacing w:after="120" w:line="240" w:lineRule="auto"/>
        <w:jc w:val="center"/>
        <w:rPr>
          <w:rFonts w:cs="Arial"/>
          <w:b/>
          <w:color w:val="0070C0"/>
          <w:sz w:val="20"/>
          <w:szCs w:val="20"/>
        </w:rPr>
      </w:pPr>
      <w:r>
        <w:rPr>
          <w:rFonts w:cs="Arial"/>
          <w:noProof/>
          <w:color w:val="666666"/>
          <w:lang w:eastAsia="pl-PL"/>
        </w:rPr>
        <w:drawing>
          <wp:inline distT="0" distB="0" distL="0" distR="0" wp14:anchorId="04DA4689" wp14:editId="44D09B75">
            <wp:extent cx="2393315" cy="1971675"/>
            <wp:effectExtent l="0" t="0" r="0" b="0"/>
            <wp:docPr id="47" name="Obraz 47" descr="Szeroki korytarz szkolny z kolorystycznie oddzielonymi ścianami, ramami okien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1" descr="Szeroki korytarz szkolny z kolorystycznie oddzielonymi ścianami, ramami okiennym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3315" cy="1971675"/>
                    </a:xfrm>
                    <a:prstGeom prst="rect">
                      <a:avLst/>
                    </a:prstGeom>
                    <a:noFill/>
                    <a:ln>
                      <a:noFill/>
                    </a:ln>
                  </pic:spPr>
                </pic:pic>
              </a:graphicData>
            </a:graphic>
          </wp:inline>
        </w:drawing>
      </w:r>
    </w:p>
    <w:p w:rsidR="00082E21" w:rsidRPr="009B369F" w:rsidRDefault="00082E21" w:rsidP="00082E21">
      <w:pPr>
        <w:spacing w:after="120" w:line="240" w:lineRule="auto"/>
        <w:jc w:val="center"/>
        <w:rPr>
          <w:rFonts w:cs="Arial"/>
          <w:color w:val="000000"/>
          <w:sz w:val="20"/>
          <w:szCs w:val="20"/>
        </w:rPr>
      </w:pPr>
      <w:r w:rsidRPr="009B369F">
        <w:rPr>
          <w:rFonts w:cs="Arial"/>
          <w:bCs/>
          <w:i/>
          <w:color w:val="000000"/>
          <w:sz w:val="20"/>
          <w:szCs w:val="20"/>
        </w:rPr>
        <w:t xml:space="preserve">Źródło: </w:t>
      </w:r>
      <w:hyperlink r:id="rId17" w:history="1">
        <w:r w:rsidRPr="009B369F">
          <w:rPr>
            <w:rFonts w:cs="Arial"/>
            <w:bCs/>
            <w:i/>
            <w:color w:val="0000FF"/>
            <w:sz w:val="20"/>
            <w:szCs w:val="20"/>
            <w:u w:val="single"/>
          </w:rPr>
          <w:t>Rodzice. Specjalne potrzeby</w:t>
        </w:r>
      </w:hyperlink>
    </w:p>
    <w:p w:rsidR="00082E21" w:rsidRPr="002F5962" w:rsidRDefault="00082E21" w:rsidP="00082E21">
      <w:pPr>
        <w:numPr>
          <w:ilvl w:val="0"/>
          <w:numId w:val="312"/>
        </w:numPr>
        <w:spacing w:after="120" w:line="276" w:lineRule="auto"/>
        <w:ind w:left="284" w:hanging="284"/>
        <w:rPr>
          <w:rFonts w:cs="Arial"/>
          <w:sz w:val="24"/>
          <w:szCs w:val="24"/>
        </w:rPr>
      </w:pPr>
      <w:r w:rsidRPr="002F5962">
        <w:rPr>
          <w:rFonts w:cs="Arial"/>
          <w:sz w:val="24"/>
          <w:szCs w:val="24"/>
        </w:rPr>
        <w:t>Wielkość klas/</w:t>
      </w:r>
      <w:proofErr w:type="spellStart"/>
      <w:r w:rsidRPr="002F5962">
        <w:rPr>
          <w:rFonts w:cs="Arial"/>
          <w:sz w:val="24"/>
          <w:szCs w:val="24"/>
        </w:rPr>
        <w:t>sal</w:t>
      </w:r>
      <w:proofErr w:type="spellEnd"/>
      <w:r w:rsidRPr="002F5962">
        <w:rPr>
          <w:rFonts w:cs="Arial"/>
          <w:sz w:val="24"/>
          <w:szCs w:val="24"/>
        </w:rPr>
        <w:t xml:space="preserve"> oraz innych pomieszczeń jak jadalnia, świetlica, szatnia, biblioteka umożliwia poruszanie się dzieciom/uczniom lub innym osobom na wózkach inwalidzkich i ze sprzętem ortopedycznym. Przestrzenie manewrowe o wymiarach 150 cm x 150 cm, pozwalają na obrócenie wózka inwalidzkiego o 180 stopni.</w:t>
      </w:r>
    </w:p>
    <w:p w:rsidR="00082E21" w:rsidRPr="002F5962" w:rsidRDefault="00082E21" w:rsidP="00082E21">
      <w:pPr>
        <w:numPr>
          <w:ilvl w:val="0"/>
          <w:numId w:val="312"/>
        </w:numPr>
        <w:spacing w:after="120" w:line="276" w:lineRule="auto"/>
        <w:ind w:left="284" w:hanging="284"/>
        <w:rPr>
          <w:rFonts w:cs="Arial"/>
          <w:sz w:val="24"/>
          <w:szCs w:val="24"/>
        </w:rPr>
      </w:pPr>
      <w:r w:rsidRPr="002F5962">
        <w:rPr>
          <w:rFonts w:cs="Arial"/>
          <w:sz w:val="24"/>
          <w:szCs w:val="24"/>
        </w:rPr>
        <w:lastRenderedPageBreak/>
        <w:t xml:space="preserve">Podłogi są antypoślizgowe. </w:t>
      </w:r>
    </w:p>
    <w:p w:rsidR="00082E21" w:rsidRPr="002F5962" w:rsidRDefault="00082E21" w:rsidP="00082E21">
      <w:pPr>
        <w:numPr>
          <w:ilvl w:val="0"/>
          <w:numId w:val="312"/>
        </w:numPr>
        <w:spacing w:after="120" w:line="276" w:lineRule="auto"/>
        <w:ind w:left="284" w:hanging="284"/>
        <w:rPr>
          <w:rFonts w:cs="Arial"/>
          <w:sz w:val="24"/>
          <w:szCs w:val="24"/>
        </w:rPr>
      </w:pPr>
      <w:r w:rsidRPr="002F5962">
        <w:rPr>
          <w:rFonts w:cs="Arial"/>
          <w:sz w:val="24"/>
          <w:szCs w:val="24"/>
          <w:lang w:val="x-none"/>
        </w:rPr>
        <w:t>Pierwszy i ostatni stopień schodów jest oznaczony jaskrawą farbą lub taśmą odblaskową o szerokości minimum 5 cm</w:t>
      </w:r>
      <w:r w:rsidRPr="002F5962">
        <w:rPr>
          <w:rFonts w:cs="Arial"/>
          <w:sz w:val="24"/>
          <w:szCs w:val="24"/>
        </w:rPr>
        <w:t xml:space="preserve"> (zalecane 10 cm)</w:t>
      </w:r>
      <w:r w:rsidRPr="002F5962">
        <w:rPr>
          <w:rFonts w:cs="Arial"/>
          <w:sz w:val="24"/>
          <w:szCs w:val="24"/>
          <w:lang w:val="x-none"/>
        </w:rPr>
        <w:t xml:space="preserve">, kontrastującą z kolorem posadzki zarówno na powierzchni poziomej i pionowej stopnia, </w:t>
      </w:r>
      <w:r w:rsidRPr="002F5962">
        <w:rPr>
          <w:rFonts w:cs="Arial"/>
          <w:sz w:val="24"/>
          <w:szCs w:val="24"/>
        </w:rPr>
        <w:t>a także w miarę możliwości fakturą inną niż pozostałe schodki. W</w:t>
      </w:r>
      <w:r w:rsidRPr="002F5962">
        <w:rPr>
          <w:rFonts w:cs="Arial"/>
          <w:sz w:val="24"/>
          <w:szCs w:val="24"/>
          <w:lang w:val="x-none"/>
        </w:rPr>
        <w:t xml:space="preserve"> przypadku biegu o trzech stopniach oznakować należy krawędzie wszystkich stopni. </w:t>
      </w:r>
      <w:r w:rsidRPr="002F5962">
        <w:rPr>
          <w:rFonts w:cs="Arial"/>
          <w:sz w:val="24"/>
          <w:szCs w:val="24"/>
        </w:rPr>
        <w:t xml:space="preserve">Wzdłuż biegu schodów znajdują się poręcze (po obu stronach). </w:t>
      </w:r>
    </w:p>
    <w:p w:rsidR="00082E21" w:rsidRPr="00F605B7" w:rsidRDefault="00082E21" w:rsidP="00082E21">
      <w:pPr>
        <w:numPr>
          <w:ilvl w:val="0"/>
          <w:numId w:val="312"/>
        </w:numPr>
        <w:spacing w:after="120" w:line="276" w:lineRule="auto"/>
        <w:ind w:left="284" w:hanging="284"/>
        <w:rPr>
          <w:rFonts w:eastAsia="Times New Roman" w:cs="Arial"/>
          <w:sz w:val="24"/>
          <w:szCs w:val="24"/>
          <w:lang w:eastAsia="pl-PL"/>
        </w:rPr>
      </w:pPr>
      <w:r w:rsidRPr="00A64987">
        <w:rPr>
          <w:rFonts w:cs="Arial"/>
          <w:sz w:val="24"/>
          <w:szCs w:val="24"/>
        </w:rPr>
        <w:t xml:space="preserve">Jeżeli drzwi są </w:t>
      </w:r>
      <w:r w:rsidRPr="002F5962">
        <w:rPr>
          <w:rFonts w:cs="Arial"/>
          <w:sz w:val="24"/>
          <w:szCs w:val="24"/>
        </w:rPr>
        <w:t xml:space="preserve">szklane </w:t>
      </w:r>
      <w:r w:rsidRPr="00A64987">
        <w:rPr>
          <w:rFonts w:cs="Arial"/>
          <w:sz w:val="24"/>
          <w:szCs w:val="24"/>
        </w:rPr>
        <w:t xml:space="preserve">to </w:t>
      </w:r>
      <w:r w:rsidRPr="002F5962">
        <w:rPr>
          <w:rFonts w:eastAsia="Times New Roman" w:cs="Arial"/>
          <w:sz w:val="24"/>
          <w:szCs w:val="24"/>
          <w:lang w:eastAsia="pl-PL"/>
        </w:rPr>
        <w:t xml:space="preserve">muszą być oznaczone kontrastowym elementem -minimalnie w formie żółtego pasa </w:t>
      </w:r>
      <w:r w:rsidRPr="00180A98">
        <w:rPr>
          <w:rFonts w:eastAsia="Times New Roman" w:cs="Arial"/>
          <w:sz w:val="24"/>
          <w:szCs w:val="24"/>
          <w:lang w:eastAsia="pl-PL"/>
        </w:rPr>
        <w:t xml:space="preserve">szerokości </w:t>
      </w:r>
      <w:r w:rsidRPr="008B6ADF">
        <w:rPr>
          <w:rFonts w:eastAsia="Times New Roman" w:cs="Arial"/>
          <w:sz w:val="24"/>
          <w:szCs w:val="24"/>
          <w:lang w:eastAsia="pl-PL"/>
        </w:rPr>
        <w:t>ok</w:t>
      </w:r>
      <w:r w:rsidR="006308A4" w:rsidRPr="00180A98">
        <w:rPr>
          <w:rFonts w:eastAsia="Times New Roman" w:cs="Arial"/>
          <w:sz w:val="24"/>
          <w:szCs w:val="24"/>
          <w:lang w:eastAsia="pl-PL"/>
        </w:rPr>
        <w:t>oło</w:t>
      </w:r>
      <w:r w:rsidRPr="00180A98">
        <w:rPr>
          <w:rFonts w:eastAsia="Times New Roman" w:cs="Arial"/>
          <w:sz w:val="24"/>
          <w:szCs w:val="24"/>
          <w:lang w:eastAsia="pl-PL"/>
        </w:rPr>
        <w:t xml:space="preserve"> 20 cm naklejonego na całej szerokości skrzyd</w:t>
      </w:r>
      <w:r w:rsidRPr="00F605B7">
        <w:rPr>
          <w:rFonts w:eastAsia="Times New Roman" w:cs="Arial"/>
          <w:sz w:val="24"/>
          <w:szCs w:val="24"/>
          <w:lang w:eastAsia="pl-PL"/>
        </w:rPr>
        <w:t xml:space="preserve">ła drzwi na wysokości </w:t>
      </w:r>
      <w:r w:rsidRPr="008B6ADF">
        <w:rPr>
          <w:rFonts w:eastAsia="Times New Roman" w:cs="Arial"/>
          <w:sz w:val="24"/>
          <w:szCs w:val="24"/>
          <w:lang w:eastAsia="pl-PL"/>
        </w:rPr>
        <w:t>ok</w:t>
      </w:r>
      <w:r w:rsidR="006308A4" w:rsidRPr="00180A98">
        <w:rPr>
          <w:rFonts w:eastAsia="Times New Roman" w:cs="Arial"/>
          <w:sz w:val="24"/>
          <w:szCs w:val="24"/>
          <w:lang w:eastAsia="pl-PL"/>
        </w:rPr>
        <w:t>oło</w:t>
      </w:r>
      <w:r w:rsidRPr="00180A98">
        <w:rPr>
          <w:rFonts w:eastAsia="Times New Roman" w:cs="Arial"/>
          <w:sz w:val="24"/>
          <w:szCs w:val="24"/>
          <w:lang w:eastAsia="pl-PL"/>
        </w:rPr>
        <w:t xml:space="preserve"> 160 cm</w:t>
      </w:r>
      <w:r w:rsidRPr="00F605B7">
        <w:rPr>
          <w:rFonts w:eastAsia="Times New Roman" w:cs="Arial"/>
          <w:sz w:val="24"/>
          <w:szCs w:val="24"/>
          <w:lang w:eastAsia="pl-PL"/>
        </w:rPr>
        <w:t xml:space="preserve">. </w:t>
      </w:r>
    </w:p>
    <w:p w:rsidR="00082E21" w:rsidRPr="002F5962" w:rsidRDefault="00082E21" w:rsidP="00082E21">
      <w:pPr>
        <w:numPr>
          <w:ilvl w:val="0"/>
          <w:numId w:val="312"/>
        </w:numPr>
        <w:spacing w:after="120" w:line="276" w:lineRule="auto"/>
        <w:ind w:left="284" w:hanging="284"/>
        <w:rPr>
          <w:rFonts w:cs="Arial"/>
          <w:sz w:val="24"/>
          <w:szCs w:val="24"/>
        </w:rPr>
      </w:pPr>
      <w:r w:rsidRPr="00180A98">
        <w:rPr>
          <w:rFonts w:cs="Arial"/>
          <w:sz w:val="24"/>
          <w:szCs w:val="24"/>
        </w:rPr>
        <w:t xml:space="preserve">Wszystkie drzwi są wyposażone w klamki/uchwyty niewymagające ściskania bądź przekręcania i umożliwiają obsługę jedną ręką. Niedozwolone jest stosowanie gałek, </w:t>
      </w:r>
      <w:proofErr w:type="spellStart"/>
      <w:r w:rsidRPr="00180A98">
        <w:rPr>
          <w:rFonts w:cs="Arial"/>
          <w:sz w:val="24"/>
          <w:szCs w:val="24"/>
        </w:rPr>
        <w:t>klamkokul</w:t>
      </w:r>
      <w:proofErr w:type="spellEnd"/>
      <w:r w:rsidRPr="00180A98">
        <w:rPr>
          <w:rFonts w:cs="Arial"/>
          <w:sz w:val="24"/>
          <w:szCs w:val="24"/>
        </w:rPr>
        <w:t xml:space="preserve"> itp. rozwiązań. Klamki/uchwyty/włączniki</w:t>
      </w:r>
      <w:r w:rsidRPr="002F5962">
        <w:rPr>
          <w:rFonts w:cs="Arial"/>
          <w:sz w:val="24"/>
          <w:szCs w:val="24"/>
        </w:rPr>
        <w:t>, znajdują się na wysokości 80 -120 cm.</w:t>
      </w:r>
    </w:p>
    <w:p w:rsidR="00082E21" w:rsidRPr="002F5962" w:rsidRDefault="00082E21" w:rsidP="00082E21">
      <w:pPr>
        <w:numPr>
          <w:ilvl w:val="0"/>
          <w:numId w:val="312"/>
        </w:numPr>
        <w:spacing w:after="120" w:line="276" w:lineRule="auto"/>
        <w:ind w:left="284" w:hanging="284"/>
        <w:rPr>
          <w:rFonts w:cs="Arial"/>
          <w:sz w:val="24"/>
          <w:szCs w:val="24"/>
        </w:rPr>
      </w:pPr>
      <w:r w:rsidRPr="002F5962">
        <w:rPr>
          <w:rFonts w:cs="Arial"/>
          <w:sz w:val="24"/>
          <w:szCs w:val="24"/>
        </w:rPr>
        <w:t>Zapewniony jest kontrast między kolorystyką ścian a podłóg.</w:t>
      </w:r>
    </w:p>
    <w:p w:rsidR="00082E21" w:rsidRPr="002F5962" w:rsidRDefault="00082E21" w:rsidP="00082E21">
      <w:pPr>
        <w:numPr>
          <w:ilvl w:val="0"/>
          <w:numId w:val="312"/>
        </w:numPr>
        <w:spacing w:after="120" w:line="276" w:lineRule="auto"/>
        <w:ind w:left="284" w:hanging="284"/>
        <w:rPr>
          <w:rFonts w:cs="Arial"/>
          <w:sz w:val="24"/>
          <w:szCs w:val="24"/>
        </w:rPr>
      </w:pPr>
      <w:r w:rsidRPr="002F5962">
        <w:rPr>
          <w:rFonts w:cs="Arial"/>
          <w:sz w:val="24"/>
          <w:szCs w:val="24"/>
        </w:rPr>
        <w:t>Powierzchnie ścian są pomalowane matowymi farbami o ciepłych i stonowanych barwach.</w:t>
      </w:r>
    </w:p>
    <w:p w:rsidR="00865EE8" w:rsidRDefault="00082E21" w:rsidP="00865EE8">
      <w:pPr>
        <w:numPr>
          <w:ilvl w:val="0"/>
          <w:numId w:val="312"/>
        </w:numPr>
        <w:spacing w:after="120" w:line="276" w:lineRule="auto"/>
        <w:ind w:left="284" w:hanging="284"/>
        <w:rPr>
          <w:rFonts w:cs="Arial"/>
          <w:sz w:val="24"/>
          <w:szCs w:val="24"/>
        </w:rPr>
      </w:pPr>
      <w:r w:rsidRPr="002F5962">
        <w:rPr>
          <w:rFonts w:cs="Arial"/>
          <w:sz w:val="24"/>
          <w:szCs w:val="24"/>
        </w:rPr>
        <w:t>Numeracje i opisy pomieszczeń (na przykład: klas/</w:t>
      </w:r>
      <w:proofErr w:type="spellStart"/>
      <w:r w:rsidRPr="002F5962">
        <w:rPr>
          <w:rFonts w:cs="Arial"/>
          <w:sz w:val="24"/>
          <w:szCs w:val="24"/>
        </w:rPr>
        <w:t>sal</w:t>
      </w:r>
      <w:proofErr w:type="spellEnd"/>
      <w:r w:rsidRPr="002F5962">
        <w:rPr>
          <w:rFonts w:cs="Arial"/>
          <w:sz w:val="24"/>
          <w:szCs w:val="24"/>
        </w:rPr>
        <w:t xml:space="preserve">, stołówki, toalet, pokoju nauczycielskiego) są czytelne zarówno wzrokowo jak i dotykowo (na przykład: wykonane dodatkowo przy pomocy etykiet </w:t>
      </w:r>
      <w:r w:rsidR="00C354C9">
        <w:rPr>
          <w:rFonts w:cs="Arial"/>
          <w:sz w:val="24"/>
          <w:szCs w:val="24"/>
        </w:rPr>
        <w:t>w alfabecie Braille’a</w:t>
      </w:r>
      <w:r w:rsidRPr="002F5962">
        <w:rPr>
          <w:rFonts w:cs="Arial"/>
          <w:sz w:val="24"/>
          <w:szCs w:val="24"/>
        </w:rPr>
        <w:t xml:space="preserve">, za pomocą druku wypukłego lub napisów 3D – specjalnym pisakiem). Oznaczenia są pisane w sposób kontrastowy (na przykład: granatową lub czarną czcionką na białym tle). Czcionka jest odpowiednio duża (co najmniej rozmiar 36) i </w:t>
      </w:r>
      <w:proofErr w:type="spellStart"/>
      <w:r w:rsidRPr="002F5962">
        <w:rPr>
          <w:rFonts w:cs="Arial"/>
          <w:sz w:val="24"/>
          <w:szCs w:val="24"/>
        </w:rPr>
        <w:t>bezszeryfowa</w:t>
      </w:r>
      <w:proofErr w:type="spellEnd"/>
      <w:r w:rsidRPr="002F5962">
        <w:rPr>
          <w:rFonts w:cs="Arial"/>
          <w:sz w:val="24"/>
          <w:szCs w:val="24"/>
        </w:rPr>
        <w:t xml:space="preserve"> (na przykład: </w:t>
      </w:r>
      <w:proofErr w:type="spellStart"/>
      <w:r w:rsidRPr="002F5962">
        <w:rPr>
          <w:rFonts w:cs="Arial"/>
          <w:sz w:val="24"/>
          <w:szCs w:val="24"/>
        </w:rPr>
        <w:t>Helvetica</w:t>
      </w:r>
      <w:proofErr w:type="spellEnd"/>
      <w:r w:rsidRPr="002F5962">
        <w:rPr>
          <w:rFonts w:cs="Arial"/>
          <w:sz w:val="24"/>
          <w:szCs w:val="24"/>
        </w:rPr>
        <w:t xml:space="preserve">, Arial, Tahoma, Verdana). </w:t>
      </w:r>
    </w:p>
    <w:p w:rsidR="00865EE8" w:rsidRPr="00865EE8" w:rsidRDefault="00865EE8" w:rsidP="008B6ADF">
      <w:pPr>
        <w:pBdr>
          <w:top w:val="single" w:sz="4" w:space="1" w:color="auto"/>
          <w:bottom w:val="single" w:sz="4" w:space="1" w:color="auto"/>
        </w:pBdr>
        <w:shd w:val="clear" w:color="auto" w:fill="FFF2CC"/>
        <w:tabs>
          <w:tab w:val="left" w:pos="266"/>
          <w:tab w:val="left" w:pos="408"/>
        </w:tabs>
        <w:spacing w:after="0"/>
        <w:rPr>
          <w:rFonts w:cs="Arial"/>
        </w:rPr>
      </w:pPr>
    </w:p>
    <w:p w:rsidR="00865EE8" w:rsidRDefault="00865EE8" w:rsidP="008B6ADF">
      <w:pPr>
        <w:pBdr>
          <w:top w:val="single" w:sz="4" w:space="1" w:color="auto"/>
          <w:bottom w:val="single" w:sz="4" w:space="1" w:color="auto"/>
        </w:pBdr>
        <w:shd w:val="clear" w:color="auto" w:fill="FFF2CC"/>
        <w:tabs>
          <w:tab w:val="left" w:pos="0"/>
        </w:tabs>
        <w:spacing w:after="0" w:line="276" w:lineRule="auto"/>
        <w:rPr>
          <w:rFonts w:cs="Arial"/>
          <w:b/>
          <w:sz w:val="24"/>
          <w:szCs w:val="24"/>
        </w:rPr>
      </w:pPr>
      <w:r w:rsidRPr="00B5040D">
        <w:rPr>
          <w:rFonts w:cs="Arial"/>
          <w:b/>
          <w:sz w:val="24"/>
          <w:szCs w:val="24"/>
        </w:rPr>
        <w:t>Dobre praktyki</w:t>
      </w:r>
    </w:p>
    <w:p w:rsidR="00865EE8" w:rsidRPr="00B5040D" w:rsidRDefault="00865EE8" w:rsidP="008B6ADF">
      <w:pPr>
        <w:pBdr>
          <w:top w:val="single" w:sz="4" w:space="1" w:color="auto"/>
          <w:bottom w:val="single" w:sz="4" w:space="1" w:color="auto"/>
        </w:pBdr>
        <w:shd w:val="clear" w:color="auto" w:fill="FFF2CC"/>
        <w:tabs>
          <w:tab w:val="left" w:pos="0"/>
        </w:tabs>
        <w:spacing w:after="0" w:line="276" w:lineRule="auto"/>
        <w:rPr>
          <w:rFonts w:cs="Arial"/>
          <w:b/>
          <w:sz w:val="24"/>
          <w:szCs w:val="24"/>
        </w:rPr>
      </w:pPr>
      <w:r w:rsidRPr="002F5962">
        <w:rPr>
          <w:rFonts w:cs="Arial"/>
          <w:sz w:val="24"/>
          <w:szCs w:val="24"/>
        </w:rPr>
        <w:t xml:space="preserve">Oznaczenia należy umieszczać na ścianie po stronie klamki lub bezpośrednio na drzwiach na </w:t>
      </w:r>
      <w:r w:rsidRPr="00180A98">
        <w:rPr>
          <w:rFonts w:cs="Arial"/>
          <w:sz w:val="24"/>
          <w:szCs w:val="24"/>
        </w:rPr>
        <w:t>wysokości</w:t>
      </w:r>
      <w:r w:rsidRPr="00F605B7">
        <w:rPr>
          <w:rFonts w:eastAsia="Times New Roman" w:cs="Arial"/>
          <w:bCs/>
          <w:iCs/>
          <w:lang w:eastAsia="pl-PL"/>
        </w:rPr>
        <w:t xml:space="preserve"> </w:t>
      </w:r>
      <w:r w:rsidRPr="008B6ADF">
        <w:rPr>
          <w:rFonts w:eastAsia="Times New Roman" w:cs="Arial"/>
          <w:bCs/>
          <w:iCs/>
          <w:sz w:val="24"/>
          <w:szCs w:val="24"/>
          <w:lang w:eastAsia="pl-PL"/>
        </w:rPr>
        <w:t>minimum</w:t>
      </w:r>
      <w:r w:rsidRPr="00180A98">
        <w:rPr>
          <w:rFonts w:eastAsia="Times New Roman" w:cs="Arial"/>
          <w:bCs/>
          <w:iCs/>
          <w:sz w:val="24"/>
          <w:szCs w:val="24"/>
          <w:lang w:eastAsia="pl-PL"/>
        </w:rPr>
        <w:t xml:space="preserve"> 120 cm (dół tabliczki) i </w:t>
      </w:r>
      <w:r w:rsidRPr="008B6ADF">
        <w:rPr>
          <w:rFonts w:eastAsia="Times New Roman" w:cs="Arial"/>
          <w:bCs/>
          <w:iCs/>
          <w:sz w:val="24"/>
          <w:szCs w:val="24"/>
          <w:lang w:eastAsia="pl-PL"/>
        </w:rPr>
        <w:t>maksymalnie</w:t>
      </w:r>
      <w:r w:rsidRPr="00180A98">
        <w:rPr>
          <w:rFonts w:eastAsia="Times New Roman" w:cs="Arial"/>
          <w:bCs/>
          <w:iCs/>
          <w:sz w:val="24"/>
          <w:szCs w:val="24"/>
          <w:lang w:eastAsia="pl-PL"/>
        </w:rPr>
        <w:t xml:space="preserve"> 160</w:t>
      </w:r>
      <w:r w:rsidRPr="002F5962">
        <w:rPr>
          <w:rFonts w:eastAsia="Times New Roman" w:cs="Arial"/>
          <w:bCs/>
          <w:iCs/>
          <w:sz w:val="24"/>
          <w:szCs w:val="24"/>
          <w:lang w:eastAsia="pl-PL"/>
        </w:rPr>
        <w:t xml:space="preserve"> cm (góra tabliczki), w odległości 5-10 cm od ościeżnicy drzwi (pomiar od krawędzi ościeżnicy do bliżej położonej krawędzi tabliczki)</w:t>
      </w:r>
      <w:r w:rsidRPr="002F5962">
        <w:rPr>
          <w:rFonts w:cs="Arial"/>
          <w:sz w:val="24"/>
          <w:szCs w:val="24"/>
        </w:rPr>
        <w:t xml:space="preserve"> Przyjęte rozwiązania należy stosować konsekwentnie na terenie całego budynku. </w:t>
      </w:r>
    </w:p>
    <w:p w:rsidR="00865EE8" w:rsidRPr="008B6ADF" w:rsidRDefault="00865EE8" w:rsidP="008B6ADF">
      <w:pPr>
        <w:pBdr>
          <w:top w:val="single" w:sz="4" w:space="1" w:color="auto"/>
          <w:bottom w:val="single" w:sz="4" w:space="1" w:color="auto"/>
        </w:pBdr>
        <w:shd w:val="clear" w:color="auto" w:fill="FFF2CC"/>
        <w:tabs>
          <w:tab w:val="left" w:pos="0"/>
        </w:tabs>
        <w:spacing w:after="0" w:line="276" w:lineRule="auto"/>
        <w:rPr>
          <w:rFonts w:cs="Arial"/>
          <w:b/>
          <w:sz w:val="24"/>
          <w:szCs w:val="24"/>
        </w:rPr>
      </w:pPr>
    </w:p>
    <w:p w:rsidR="00865EE8" w:rsidRPr="00865EE8" w:rsidRDefault="00865EE8" w:rsidP="00B5040D">
      <w:pPr>
        <w:spacing w:after="120" w:line="276" w:lineRule="auto"/>
        <w:rPr>
          <w:rFonts w:cs="Arial"/>
          <w:sz w:val="24"/>
          <w:szCs w:val="24"/>
        </w:rPr>
      </w:pPr>
    </w:p>
    <w:p w:rsidR="00082E21" w:rsidRDefault="00082E21" w:rsidP="00082E21">
      <w:pPr>
        <w:numPr>
          <w:ilvl w:val="0"/>
          <w:numId w:val="312"/>
        </w:numPr>
        <w:spacing w:after="120" w:line="276" w:lineRule="auto"/>
        <w:ind w:left="284" w:hanging="284"/>
        <w:rPr>
          <w:rFonts w:cs="Arial"/>
          <w:sz w:val="24"/>
          <w:szCs w:val="24"/>
        </w:rPr>
      </w:pPr>
      <w:r>
        <w:rPr>
          <w:rFonts w:cs="Arial"/>
          <w:sz w:val="24"/>
          <w:szCs w:val="24"/>
        </w:rPr>
        <w:t>Toalety są dostosowane do potrzeb osób z niepełnosprawnościami – przynajmniej jedna na każdej kondygnacji budynku. Szczegółowe wymagania:</w:t>
      </w:r>
    </w:p>
    <w:p w:rsidR="00082E21" w:rsidRPr="002F5962" w:rsidRDefault="00082E21" w:rsidP="00082E21">
      <w:pPr>
        <w:spacing w:after="120" w:line="276" w:lineRule="auto"/>
        <w:ind w:left="357"/>
        <w:rPr>
          <w:rFonts w:cs="Arial"/>
          <w:sz w:val="24"/>
          <w:szCs w:val="24"/>
        </w:rPr>
      </w:pPr>
      <w:r>
        <w:rPr>
          <w:rFonts w:cs="Arial"/>
          <w:sz w:val="24"/>
          <w:szCs w:val="24"/>
        </w:rPr>
        <w:t xml:space="preserve"> </w:t>
      </w:r>
      <w:r w:rsidRPr="00124844">
        <w:rPr>
          <w:rFonts w:cs="Arial"/>
          <w:sz w:val="24"/>
          <w:szCs w:val="24"/>
        </w:rPr>
        <w:sym w:font="Symbol" w:char="F0DE"/>
      </w:r>
      <w:r w:rsidRPr="00124844">
        <w:rPr>
          <w:rFonts w:cs="Arial"/>
          <w:sz w:val="24"/>
          <w:szCs w:val="24"/>
        </w:rPr>
        <w:t xml:space="preserve"> Patrz: Standard</w:t>
      </w:r>
      <w:r>
        <w:rPr>
          <w:rFonts w:cs="Arial"/>
          <w:sz w:val="24"/>
          <w:szCs w:val="24"/>
        </w:rPr>
        <w:t xml:space="preserve"> architektoniczny </w:t>
      </w:r>
    </w:p>
    <w:p w:rsidR="00082E21" w:rsidRPr="009B369F" w:rsidRDefault="00482E5B" w:rsidP="00082E21">
      <w:pPr>
        <w:pBdr>
          <w:top w:val="single" w:sz="4" w:space="1" w:color="auto"/>
          <w:bottom w:val="single" w:sz="4" w:space="1" w:color="auto"/>
        </w:pBdr>
        <w:shd w:val="clear" w:color="auto" w:fill="D9E2F3"/>
        <w:spacing w:after="0" w:line="240" w:lineRule="auto"/>
        <w:rPr>
          <w:rFonts w:cs="Arial"/>
        </w:rPr>
      </w:pPr>
      <w:r>
        <w:rPr>
          <w:rFonts w:cs="Arial"/>
        </w:rPr>
        <w:lastRenderedPageBreak/>
        <w:br/>
      </w:r>
    </w:p>
    <w:p w:rsidR="00082E21" w:rsidRPr="002F5962" w:rsidRDefault="00082E21" w:rsidP="00082E21">
      <w:pPr>
        <w:pBdr>
          <w:top w:val="single" w:sz="4" w:space="1" w:color="auto"/>
          <w:bottom w:val="single" w:sz="4" w:space="1" w:color="auto"/>
        </w:pBdr>
        <w:shd w:val="clear" w:color="auto" w:fill="D9E2F3"/>
        <w:spacing w:after="0" w:line="276" w:lineRule="auto"/>
        <w:ind w:left="692" w:hanging="692"/>
        <w:rPr>
          <w:rFonts w:cs="Arial"/>
          <w:b/>
          <w:sz w:val="24"/>
          <w:szCs w:val="24"/>
        </w:rPr>
      </w:pPr>
      <w:r w:rsidRPr="002F5962">
        <w:rPr>
          <w:rFonts w:cs="Arial"/>
          <w:b/>
          <w:sz w:val="24"/>
          <w:szCs w:val="24"/>
        </w:rPr>
        <w:t>Uwaga</w:t>
      </w:r>
    </w:p>
    <w:p w:rsidR="00082E21" w:rsidRPr="002F5962" w:rsidRDefault="00082E21" w:rsidP="00082E21">
      <w:pPr>
        <w:numPr>
          <w:ilvl w:val="0"/>
          <w:numId w:val="276"/>
        </w:numPr>
        <w:pBdr>
          <w:top w:val="single" w:sz="4" w:space="1" w:color="auto"/>
          <w:bottom w:val="single" w:sz="4" w:space="1" w:color="auto"/>
        </w:pBdr>
        <w:shd w:val="clear" w:color="auto" w:fill="D9E2F3"/>
        <w:spacing w:after="0" w:line="276" w:lineRule="auto"/>
        <w:rPr>
          <w:rFonts w:cs="Arial"/>
          <w:color w:val="000000"/>
          <w:sz w:val="24"/>
          <w:szCs w:val="24"/>
        </w:rPr>
      </w:pPr>
      <w:r w:rsidRPr="002F5962">
        <w:rPr>
          <w:rFonts w:cs="Arial"/>
          <w:color w:val="000000"/>
          <w:sz w:val="24"/>
          <w:szCs w:val="24"/>
        </w:rPr>
        <w:t xml:space="preserve">Pastelowe, stonowane kolory mogą działać kojąco. Mocne, czyste kolory dobrze sprawdzają się w przypadku dzieci/uczniów z niepełnosprawnością wzroku. </w:t>
      </w:r>
    </w:p>
    <w:p w:rsidR="00082E21" w:rsidRPr="002F5962" w:rsidRDefault="00082E21" w:rsidP="00082E21">
      <w:pPr>
        <w:numPr>
          <w:ilvl w:val="0"/>
          <w:numId w:val="276"/>
        </w:numPr>
        <w:pBdr>
          <w:top w:val="single" w:sz="4" w:space="1" w:color="auto"/>
          <w:bottom w:val="single" w:sz="4" w:space="1" w:color="auto"/>
        </w:pBdr>
        <w:shd w:val="clear" w:color="auto" w:fill="D9E2F3"/>
        <w:spacing w:after="0" w:line="276" w:lineRule="auto"/>
        <w:rPr>
          <w:rFonts w:cs="Arial"/>
          <w:color w:val="000000"/>
          <w:sz w:val="24"/>
          <w:szCs w:val="24"/>
        </w:rPr>
      </w:pPr>
      <w:r w:rsidRPr="002F5962">
        <w:rPr>
          <w:rFonts w:cs="Arial"/>
          <w:color w:val="000000"/>
          <w:sz w:val="24"/>
          <w:szCs w:val="24"/>
        </w:rPr>
        <w:t xml:space="preserve">Kontrast kolorów może być używany do sygnalizowania zmiany sposobu użytkowania obiektu lub obecności jakichś przedmiotów na przykład: przełączniki światła na ścianie, stojący element wyposażenia. Należy przy tym unikać kontrastu czerwony-zielony, niewidocznego na przykład dla daltonistów. </w:t>
      </w:r>
    </w:p>
    <w:p w:rsidR="00082E21" w:rsidRPr="009B369F" w:rsidRDefault="00082E21" w:rsidP="00082E21">
      <w:pPr>
        <w:pBdr>
          <w:top w:val="single" w:sz="4" w:space="1" w:color="auto"/>
          <w:bottom w:val="single" w:sz="4" w:space="1" w:color="auto"/>
        </w:pBdr>
        <w:shd w:val="clear" w:color="auto" w:fill="D9E2F3"/>
        <w:spacing w:after="0" w:line="240" w:lineRule="auto"/>
        <w:rPr>
          <w:rFonts w:cs="Arial"/>
          <w:color w:val="000000"/>
          <w:sz w:val="20"/>
          <w:szCs w:val="20"/>
        </w:rPr>
      </w:pPr>
    </w:p>
    <w:p w:rsidR="00082E21" w:rsidRPr="009B369F" w:rsidRDefault="00082E21" w:rsidP="00082E21">
      <w:pPr>
        <w:spacing w:after="0" w:line="240" w:lineRule="auto"/>
        <w:rPr>
          <w:rFonts w:cs="Arial"/>
        </w:rPr>
      </w:pPr>
    </w:p>
    <w:p w:rsidR="00082E21" w:rsidRPr="009B369F" w:rsidRDefault="00082E21" w:rsidP="00082E21">
      <w:pPr>
        <w:spacing w:after="0" w:line="240" w:lineRule="auto"/>
        <w:rPr>
          <w:rFonts w:cs="Arial"/>
        </w:rPr>
      </w:pPr>
    </w:p>
    <w:p w:rsidR="00082E21" w:rsidRPr="002F5962" w:rsidRDefault="00082E21" w:rsidP="00082E21">
      <w:pPr>
        <w:pBdr>
          <w:top w:val="single" w:sz="4" w:space="1" w:color="auto"/>
          <w:bottom w:val="single" w:sz="4" w:space="1" w:color="auto"/>
        </w:pBdr>
        <w:shd w:val="clear" w:color="auto" w:fill="FFF2CC"/>
        <w:spacing w:after="0" w:line="276" w:lineRule="auto"/>
        <w:ind w:left="692" w:hanging="692"/>
        <w:rPr>
          <w:rFonts w:cs="Arial"/>
          <w:b/>
          <w:sz w:val="24"/>
          <w:szCs w:val="24"/>
        </w:rPr>
      </w:pPr>
    </w:p>
    <w:p w:rsidR="00082E21" w:rsidRPr="002F5962" w:rsidRDefault="00082E21" w:rsidP="00082E21">
      <w:pPr>
        <w:pBdr>
          <w:top w:val="single" w:sz="4" w:space="1" w:color="auto"/>
          <w:bottom w:val="single" w:sz="4" w:space="1" w:color="auto"/>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082E21">
      <w:pPr>
        <w:numPr>
          <w:ilvl w:val="0"/>
          <w:numId w:val="293"/>
        </w:numPr>
        <w:pBdr>
          <w:top w:val="single" w:sz="4" w:space="1" w:color="auto"/>
          <w:bottom w:val="single" w:sz="4" w:space="1" w:color="auto"/>
        </w:pBdr>
        <w:shd w:val="clear" w:color="auto" w:fill="FFF2CC"/>
        <w:spacing w:after="0" w:line="276" w:lineRule="auto"/>
        <w:rPr>
          <w:rFonts w:cs="Arial"/>
          <w:sz w:val="24"/>
          <w:szCs w:val="24"/>
        </w:rPr>
      </w:pPr>
      <w:r w:rsidRPr="002F5962">
        <w:rPr>
          <w:rFonts w:cs="Arial"/>
          <w:sz w:val="24"/>
          <w:szCs w:val="24"/>
        </w:rPr>
        <w:t>Drzwi wewnętrzne umożliwiają dobrą widoczność po obu stronach (drzwi z oknem).</w:t>
      </w:r>
    </w:p>
    <w:p w:rsidR="00082E21" w:rsidRPr="002F5962" w:rsidRDefault="00082E21" w:rsidP="00082E21">
      <w:pPr>
        <w:numPr>
          <w:ilvl w:val="0"/>
          <w:numId w:val="293"/>
        </w:numPr>
        <w:pBdr>
          <w:top w:val="single" w:sz="4" w:space="1" w:color="auto"/>
          <w:bottom w:val="single" w:sz="4" w:space="1" w:color="auto"/>
        </w:pBdr>
        <w:shd w:val="clear" w:color="auto" w:fill="FFF2CC"/>
        <w:spacing w:after="0" w:line="276" w:lineRule="auto"/>
        <w:rPr>
          <w:rFonts w:cs="Arial"/>
          <w:sz w:val="24"/>
          <w:szCs w:val="24"/>
        </w:rPr>
      </w:pPr>
      <w:r w:rsidRPr="002F5962">
        <w:rPr>
          <w:rFonts w:cs="Arial"/>
          <w:sz w:val="24"/>
          <w:szCs w:val="24"/>
        </w:rPr>
        <w:t xml:space="preserve">W placówce edukacyjnej powinno znajdować się pomieszczenie do przechowywania i ładowania specjalistycznego sprzętu rehabilitacyjnego (na przykład: wózki, </w:t>
      </w:r>
      <w:proofErr w:type="spellStart"/>
      <w:r w:rsidRPr="002F5962">
        <w:rPr>
          <w:rFonts w:cs="Arial"/>
          <w:sz w:val="24"/>
          <w:szCs w:val="24"/>
        </w:rPr>
        <w:t>pionizatory</w:t>
      </w:r>
      <w:proofErr w:type="spellEnd"/>
      <w:r w:rsidRPr="002F5962">
        <w:rPr>
          <w:rFonts w:cs="Arial"/>
          <w:sz w:val="24"/>
          <w:szCs w:val="24"/>
        </w:rPr>
        <w:t>).</w:t>
      </w:r>
    </w:p>
    <w:p w:rsidR="00082E21" w:rsidRPr="002F5962" w:rsidRDefault="00082E21" w:rsidP="00082E21">
      <w:pPr>
        <w:numPr>
          <w:ilvl w:val="0"/>
          <w:numId w:val="293"/>
        </w:numPr>
        <w:pBdr>
          <w:top w:val="single" w:sz="4" w:space="1" w:color="auto"/>
          <w:bottom w:val="single" w:sz="4" w:space="1" w:color="auto"/>
        </w:pBdr>
        <w:shd w:val="clear" w:color="auto" w:fill="FFF2CC"/>
        <w:spacing w:after="0" w:line="276" w:lineRule="auto"/>
        <w:rPr>
          <w:rFonts w:cs="Arial"/>
          <w:color w:val="000000"/>
          <w:sz w:val="24"/>
          <w:szCs w:val="24"/>
        </w:rPr>
      </w:pPr>
      <w:r w:rsidRPr="002F5962">
        <w:rPr>
          <w:rFonts w:cs="Arial"/>
          <w:color w:val="000000"/>
          <w:sz w:val="24"/>
          <w:szCs w:val="24"/>
        </w:rPr>
        <w:t xml:space="preserve">W dużych budynkach powinno się stosować maksymalnie uproszczone mapy dotykowe. </w:t>
      </w:r>
    </w:p>
    <w:p w:rsidR="00082E21" w:rsidRPr="00F605B7" w:rsidRDefault="00082E21" w:rsidP="00082E21">
      <w:pPr>
        <w:numPr>
          <w:ilvl w:val="0"/>
          <w:numId w:val="293"/>
        </w:numPr>
        <w:pBdr>
          <w:top w:val="single" w:sz="4" w:space="1" w:color="auto"/>
          <w:bottom w:val="single" w:sz="4" w:space="1" w:color="auto"/>
        </w:pBdr>
        <w:shd w:val="clear" w:color="auto" w:fill="FFF2CC"/>
        <w:spacing w:after="0" w:line="276" w:lineRule="auto"/>
        <w:rPr>
          <w:rFonts w:cs="Arial"/>
          <w:sz w:val="24"/>
          <w:szCs w:val="24"/>
        </w:rPr>
      </w:pPr>
      <w:r w:rsidRPr="002F5962">
        <w:rPr>
          <w:rFonts w:cs="Arial"/>
          <w:color w:val="000000"/>
          <w:sz w:val="24"/>
          <w:szCs w:val="24"/>
        </w:rPr>
        <w:t>P</w:t>
      </w:r>
      <w:r w:rsidRPr="002F5962">
        <w:rPr>
          <w:rFonts w:cs="Arial"/>
          <w:color w:val="000000"/>
          <w:sz w:val="24"/>
          <w:szCs w:val="24"/>
          <w:lang w:bidi="pl-PL"/>
        </w:rPr>
        <w:t>rzed schodami w podłodze zamontowane powinno być ostrzeżenie wykonane z paska o wyczuwalnej fakturze (dla osób niewidzących).</w:t>
      </w:r>
      <w:r>
        <w:rPr>
          <w:rFonts w:cs="Arial"/>
          <w:color w:val="000000"/>
          <w:sz w:val="24"/>
          <w:szCs w:val="24"/>
          <w:lang w:bidi="pl-PL"/>
        </w:rPr>
        <w:t xml:space="preserve"> </w:t>
      </w:r>
      <w:r w:rsidRPr="0026175B">
        <w:rPr>
          <w:rFonts w:cs="Arial"/>
          <w:sz w:val="24"/>
          <w:szCs w:val="24"/>
        </w:rPr>
        <w:t>Wzdłuż ciągów komunikacyjnych podłużnych (korytarze) zainstalowane są listwy prowadzące u</w:t>
      </w:r>
      <w:r>
        <w:rPr>
          <w:rFonts w:cs="Arial"/>
          <w:sz w:val="24"/>
          <w:szCs w:val="24"/>
        </w:rPr>
        <w:t xml:space="preserve">mieszczone na wysokości 100-110 </w:t>
      </w:r>
      <w:r w:rsidRPr="00180A98">
        <w:rPr>
          <w:rFonts w:cs="Arial"/>
          <w:sz w:val="24"/>
          <w:szCs w:val="24"/>
        </w:rPr>
        <w:t xml:space="preserve">cm </w:t>
      </w:r>
      <w:r w:rsidRPr="00F605B7">
        <w:rPr>
          <w:rFonts w:cs="Arial"/>
          <w:sz w:val="24"/>
          <w:szCs w:val="24"/>
        </w:rPr>
        <w:t xml:space="preserve">z informacją opisaną pismem  </w:t>
      </w:r>
      <w:proofErr w:type="spellStart"/>
      <w:r w:rsidRPr="00F605B7">
        <w:rPr>
          <w:rFonts w:cs="Arial"/>
          <w:sz w:val="24"/>
          <w:szCs w:val="24"/>
        </w:rPr>
        <w:t>Braillea</w:t>
      </w:r>
      <w:proofErr w:type="spellEnd"/>
      <w:r w:rsidRPr="00F605B7">
        <w:rPr>
          <w:rFonts w:cs="Arial"/>
          <w:sz w:val="24"/>
          <w:szCs w:val="24"/>
        </w:rPr>
        <w:t xml:space="preserve"> (z oznaczeniem, gdzie dany ciąg komunikacyjny prowadzi na przykład</w:t>
      </w:r>
      <w:r w:rsidRPr="001F6BAC">
        <w:rPr>
          <w:rFonts w:cs="Arial"/>
          <w:sz w:val="24"/>
          <w:szCs w:val="24"/>
        </w:rPr>
        <w:t xml:space="preserve"> klasy od </w:t>
      </w:r>
      <w:r w:rsidRPr="008B6ADF">
        <w:rPr>
          <w:rFonts w:cs="Arial"/>
          <w:sz w:val="24"/>
          <w:szCs w:val="24"/>
        </w:rPr>
        <w:t>nr</w:t>
      </w:r>
      <w:r w:rsidRPr="00180A98">
        <w:rPr>
          <w:rFonts w:cs="Arial"/>
          <w:sz w:val="24"/>
          <w:szCs w:val="24"/>
        </w:rPr>
        <w:t xml:space="preserve"> 1-10 lub stołówka, gabinet lekarski </w:t>
      </w:r>
      <w:r w:rsidRPr="008B6ADF">
        <w:rPr>
          <w:rFonts w:cs="Arial"/>
          <w:sz w:val="24"/>
          <w:szCs w:val="24"/>
        </w:rPr>
        <w:t>itp.</w:t>
      </w:r>
      <w:r w:rsidRPr="00180A98">
        <w:rPr>
          <w:rFonts w:cs="Arial"/>
          <w:sz w:val="24"/>
          <w:szCs w:val="24"/>
        </w:rPr>
        <w:t>)</w:t>
      </w:r>
      <w:r w:rsidRPr="00F605B7">
        <w:rPr>
          <w:rFonts w:cs="Arial"/>
          <w:sz w:val="24"/>
          <w:szCs w:val="24"/>
        </w:rPr>
        <w:t>.</w:t>
      </w:r>
    </w:p>
    <w:p w:rsidR="00082E21" w:rsidRPr="00124844" w:rsidRDefault="00082E21" w:rsidP="00082E21">
      <w:pPr>
        <w:numPr>
          <w:ilvl w:val="0"/>
          <w:numId w:val="293"/>
        </w:numPr>
        <w:pBdr>
          <w:top w:val="single" w:sz="4" w:space="1" w:color="auto"/>
          <w:bottom w:val="single" w:sz="4" w:space="1" w:color="auto"/>
        </w:pBdr>
        <w:shd w:val="clear" w:color="auto" w:fill="FFF2CC"/>
        <w:spacing w:after="0" w:line="276" w:lineRule="auto"/>
        <w:rPr>
          <w:rFonts w:eastAsia="Times New Roman" w:cs="Arial"/>
          <w:sz w:val="24"/>
          <w:szCs w:val="24"/>
          <w:lang w:eastAsia="pl-PL"/>
        </w:rPr>
      </w:pPr>
      <w:r w:rsidRPr="00124844">
        <w:rPr>
          <w:rFonts w:eastAsia="Times New Roman" w:cs="Arial"/>
          <w:sz w:val="24"/>
          <w:szCs w:val="24"/>
          <w:lang w:eastAsia="pl-PL"/>
        </w:rPr>
        <w:t>Oświetlenie pomieszczenia sanitarnego uruchamiane jest automatycznie, a sposób montażu czujnika ruchu uwzględnia potrzeby dzieci/uczniów, osoby niskiego wzrostu i poruszające się na wózkach, obejmując swoim zakresem całe pomieszczenie, w tym muszlę w przypadku zamontowania wyłącznika czasowego.</w:t>
      </w:r>
    </w:p>
    <w:p w:rsidR="00082E21" w:rsidRDefault="00082E21" w:rsidP="00082E21">
      <w:pPr>
        <w:numPr>
          <w:ilvl w:val="0"/>
          <w:numId w:val="293"/>
        </w:numPr>
        <w:pBdr>
          <w:top w:val="single" w:sz="4" w:space="1" w:color="auto"/>
          <w:bottom w:val="single" w:sz="4" w:space="1" w:color="auto"/>
        </w:pBdr>
        <w:shd w:val="clear" w:color="auto" w:fill="FFF2CC"/>
        <w:spacing w:after="0" w:line="276" w:lineRule="auto"/>
        <w:rPr>
          <w:sz w:val="24"/>
          <w:szCs w:val="24"/>
        </w:rPr>
      </w:pPr>
      <w:r w:rsidRPr="00124844">
        <w:rPr>
          <w:rFonts w:cs="Arial"/>
          <w:sz w:val="24"/>
          <w:szCs w:val="24"/>
          <w:lang w:eastAsia="pl-PL"/>
        </w:rPr>
        <w:t>Optymalnie baterie i pojemniki na mydło są uruchamiane na fotokomórkę</w:t>
      </w:r>
      <w:r w:rsidRPr="00124844">
        <w:rPr>
          <w:rFonts w:cs="Arial"/>
          <w:color w:val="000000"/>
          <w:sz w:val="24"/>
          <w:szCs w:val="24"/>
        </w:rPr>
        <w:t xml:space="preserve"> - co ułatwia ich obsługę osobom z niepełnosprawnością fizyczną.</w:t>
      </w:r>
    </w:p>
    <w:p w:rsidR="00082E21" w:rsidRPr="009B369F" w:rsidRDefault="00082E21" w:rsidP="00082E21">
      <w:pPr>
        <w:spacing w:after="0" w:line="240" w:lineRule="auto"/>
        <w:rPr>
          <w:rFonts w:cs="Arial"/>
        </w:rPr>
      </w:pPr>
    </w:p>
    <w:p w:rsidR="00082E21" w:rsidRPr="001C44CD" w:rsidRDefault="00082E21" w:rsidP="00082E21">
      <w:pPr>
        <w:pStyle w:val="Nagwek2"/>
        <w:keepLines/>
        <w:numPr>
          <w:ilvl w:val="0"/>
          <w:numId w:val="343"/>
        </w:numPr>
        <w:suppressAutoHyphens/>
        <w:spacing w:before="360" w:after="120"/>
        <w:ind w:hanging="2629"/>
        <w:jc w:val="left"/>
      </w:pPr>
      <w:bookmarkStart w:id="64" w:name="_Toc498091336"/>
      <w:bookmarkStart w:id="65" w:name="_Toc506900182"/>
      <w:bookmarkStart w:id="66" w:name="_Toc504551735"/>
      <w:bookmarkStart w:id="67" w:name="_Toc509482831"/>
      <w:bookmarkStart w:id="68" w:name="_Toc510166725"/>
      <w:r w:rsidRPr="001C44CD">
        <w:t>Sala integracji sensorycznej</w:t>
      </w:r>
      <w:bookmarkEnd w:id="64"/>
      <w:bookmarkEnd w:id="65"/>
      <w:bookmarkEnd w:id="66"/>
      <w:bookmarkEnd w:id="67"/>
      <w:bookmarkEnd w:id="68"/>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FFF2CC"/>
        <w:spacing w:after="0" w:line="240" w:lineRule="auto"/>
        <w:ind w:left="692" w:hanging="692"/>
        <w:rPr>
          <w:rFonts w:cs="Arial"/>
          <w:b/>
        </w:rPr>
      </w:pPr>
    </w:p>
    <w:p w:rsidR="00082E21" w:rsidRPr="002F5962" w:rsidRDefault="00082E21" w:rsidP="00082E21">
      <w:pPr>
        <w:pBdr>
          <w:bottom w:val="single" w:sz="4" w:space="1" w:color="auto"/>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082E21">
      <w:pPr>
        <w:pBdr>
          <w:bottom w:val="single" w:sz="4" w:space="1" w:color="auto"/>
        </w:pBdr>
        <w:shd w:val="clear" w:color="auto" w:fill="FFF2CC"/>
        <w:spacing w:after="0" w:line="276" w:lineRule="auto"/>
        <w:rPr>
          <w:rFonts w:cs="Arial"/>
          <w:b/>
          <w:sz w:val="24"/>
          <w:szCs w:val="24"/>
        </w:rPr>
      </w:pPr>
    </w:p>
    <w:p w:rsidR="00082E21" w:rsidRPr="002F5962" w:rsidRDefault="00082E21" w:rsidP="00082E21">
      <w:pPr>
        <w:numPr>
          <w:ilvl w:val="0"/>
          <w:numId w:val="294"/>
        </w:numPr>
        <w:pBdr>
          <w:bottom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lastRenderedPageBreak/>
        <w:t xml:space="preserve">Dobrą praktyką jest  stworzenie osobnej sali/pokoju do integracji sensorycznej. </w:t>
      </w:r>
    </w:p>
    <w:p w:rsidR="00082E21" w:rsidRPr="002F5962" w:rsidRDefault="00082E21" w:rsidP="00082E21">
      <w:pPr>
        <w:numPr>
          <w:ilvl w:val="0"/>
          <w:numId w:val="294"/>
        </w:numPr>
        <w:pBdr>
          <w:bottom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t>Pokoje sensoryczne, używane do pracy indywidualnej i w małych grupach, to obszary o wysokiej dostępności, często białe lub czarne, które wykorzystują szereg urządzeń do tworzenia różnych lekkich, dźwiękowych i innych bodźców do pracy wielozmysłowej. Często stosuje się lustra i kulki lustrzane, rurki, bańki, światłowody i interaktywne urządzenia.</w:t>
      </w:r>
    </w:p>
    <w:p w:rsidR="00082E21" w:rsidRPr="002F5962" w:rsidRDefault="00082E21" w:rsidP="00082E21">
      <w:pPr>
        <w:numPr>
          <w:ilvl w:val="0"/>
          <w:numId w:val="294"/>
        </w:numPr>
        <w:pBdr>
          <w:bottom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t xml:space="preserve">Wyposażenie sali obejmuje urządzenia do stymulacji systemu przedsionkowego, </w:t>
      </w:r>
      <w:proofErr w:type="spellStart"/>
      <w:r w:rsidRPr="002F5962">
        <w:rPr>
          <w:rFonts w:eastAsia="Times New Roman" w:cs="Arial"/>
          <w:sz w:val="24"/>
          <w:szCs w:val="24"/>
          <w:lang w:eastAsia="pl-PL"/>
        </w:rPr>
        <w:t>proprioceptywnego</w:t>
      </w:r>
      <w:proofErr w:type="spellEnd"/>
      <w:r w:rsidRPr="002F5962">
        <w:rPr>
          <w:rFonts w:eastAsia="Times New Roman" w:cs="Arial"/>
          <w:sz w:val="24"/>
          <w:szCs w:val="24"/>
          <w:lang w:eastAsia="pl-PL"/>
        </w:rPr>
        <w:t xml:space="preserve"> i dotykowego, ale również wzrokowego, słuchowego i węchowego. Wielofunkcyjne przestrzenie zawierają lekki, dźwiękowy i inny sprzęt do pracy wielozadaniowej. </w:t>
      </w:r>
    </w:p>
    <w:p w:rsidR="00082E21" w:rsidRPr="002F5962" w:rsidRDefault="00082E21" w:rsidP="00082E21">
      <w:pPr>
        <w:pBdr>
          <w:bottom w:val="single" w:sz="4" w:space="1" w:color="auto"/>
        </w:pBdr>
        <w:shd w:val="clear" w:color="auto" w:fill="FFF2CC"/>
        <w:spacing w:after="0" w:line="276" w:lineRule="auto"/>
        <w:ind w:left="692" w:hanging="692"/>
        <w:rPr>
          <w:rFonts w:cs="Arial"/>
          <w:b/>
          <w:sz w:val="24"/>
          <w:szCs w:val="24"/>
        </w:rPr>
      </w:pPr>
    </w:p>
    <w:p w:rsidR="00082E21" w:rsidRPr="002F5962" w:rsidRDefault="00082E21" w:rsidP="00082E21">
      <w:pPr>
        <w:pBdr>
          <w:bottom w:val="single" w:sz="4" w:space="1" w:color="auto"/>
        </w:pBdr>
        <w:shd w:val="clear" w:color="auto" w:fill="FFF2CC"/>
        <w:spacing w:after="0" w:line="276" w:lineRule="auto"/>
        <w:ind w:left="692" w:hanging="692"/>
        <w:jc w:val="center"/>
        <w:rPr>
          <w:rFonts w:cs="Arial"/>
          <w:b/>
          <w:sz w:val="24"/>
          <w:szCs w:val="24"/>
        </w:rPr>
      </w:pPr>
      <w:r>
        <w:rPr>
          <w:rFonts w:cs="Arial"/>
          <w:b/>
          <w:noProof/>
          <w:sz w:val="24"/>
          <w:szCs w:val="24"/>
          <w:lang w:eastAsia="pl-PL"/>
        </w:rPr>
        <w:drawing>
          <wp:inline distT="0" distB="0" distL="0" distR="0" wp14:anchorId="5F56551B" wp14:editId="0E0BE67F">
            <wp:extent cx="2218690" cy="1844675"/>
            <wp:effectExtent l="0" t="0" r="0" b="0"/>
            <wp:docPr id="46" name="Obraz 46" descr="Sala z materacami i pił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0" descr="Sala z materacami i piłkam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18690" cy="1844675"/>
                    </a:xfrm>
                    <a:prstGeom prst="rect">
                      <a:avLst/>
                    </a:prstGeom>
                    <a:noFill/>
                    <a:ln>
                      <a:noFill/>
                    </a:ln>
                  </pic:spPr>
                </pic:pic>
              </a:graphicData>
            </a:graphic>
          </wp:inline>
        </w:drawing>
      </w:r>
      <w:r w:rsidRPr="002F5962">
        <w:rPr>
          <w:rFonts w:cs="Arial"/>
          <w:b/>
          <w:sz w:val="24"/>
          <w:szCs w:val="24"/>
        </w:rPr>
        <w:t xml:space="preserve">     </w:t>
      </w:r>
      <w:r>
        <w:rPr>
          <w:rFonts w:cs="Arial"/>
          <w:b/>
          <w:noProof/>
          <w:sz w:val="24"/>
          <w:szCs w:val="24"/>
          <w:lang w:eastAsia="pl-PL"/>
        </w:rPr>
        <w:drawing>
          <wp:inline distT="0" distB="0" distL="0" distR="0" wp14:anchorId="79964903" wp14:editId="157BDEBF">
            <wp:extent cx="2623820" cy="1844675"/>
            <wp:effectExtent l="0" t="0" r="0" b="0"/>
            <wp:docPr id="45" name="Obraz 45" descr="Sala z materacami, dmuchanymi zabawkami oraz mini trampolin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9" descr="Sala z materacami, dmuchanymi zabawkami oraz mini trampoliną."/>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3820" cy="1844675"/>
                    </a:xfrm>
                    <a:prstGeom prst="rect">
                      <a:avLst/>
                    </a:prstGeom>
                    <a:noFill/>
                    <a:ln>
                      <a:noFill/>
                    </a:ln>
                  </pic:spPr>
                </pic:pic>
              </a:graphicData>
            </a:graphic>
          </wp:inline>
        </w:drawing>
      </w:r>
    </w:p>
    <w:p w:rsidR="00082E21" w:rsidRPr="002F5962" w:rsidRDefault="00082E21" w:rsidP="00082E21">
      <w:pPr>
        <w:pBdr>
          <w:bottom w:val="single" w:sz="4" w:space="1" w:color="auto"/>
        </w:pBdr>
        <w:shd w:val="clear" w:color="auto" w:fill="FFF2CC"/>
        <w:spacing w:after="0" w:line="276" w:lineRule="auto"/>
        <w:ind w:left="692" w:hanging="692"/>
        <w:jc w:val="center"/>
        <w:rPr>
          <w:rFonts w:cs="Arial"/>
          <w:b/>
          <w:sz w:val="24"/>
          <w:szCs w:val="24"/>
        </w:rPr>
      </w:pPr>
    </w:p>
    <w:p w:rsidR="00082E21" w:rsidRPr="002F5962" w:rsidRDefault="00082E21" w:rsidP="00082E21">
      <w:pPr>
        <w:pBdr>
          <w:bottom w:val="single" w:sz="4" w:space="1" w:color="auto"/>
        </w:pBdr>
        <w:shd w:val="clear" w:color="auto" w:fill="FFF2CC"/>
        <w:spacing w:after="0" w:line="276" w:lineRule="auto"/>
        <w:ind w:left="692" w:hanging="692"/>
        <w:jc w:val="center"/>
        <w:rPr>
          <w:rFonts w:cs="Arial"/>
          <w:b/>
          <w:sz w:val="24"/>
          <w:szCs w:val="24"/>
        </w:rPr>
      </w:pPr>
      <w:r>
        <w:rPr>
          <w:rFonts w:cs="Arial"/>
          <w:b/>
          <w:noProof/>
          <w:sz w:val="24"/>
          <w:szCs w:val="24"/>
          <w:lang w:eastAsia="pl-PL"/>
        </w:rPr>
        <w:drawing>
          <wp:inline distT="0" distB="0" distL="0" distR="0" wp14:anchorId="4C1CF32B" wp14:editId="0DA991CA">
            <wp:extent cx="2767330" cy="1852930"/>
            <wp:effectExtent l="0" t="0" r="0" b="0"/>
            <wp:docPr id="44" name="Obraz 44" descr="Sala do zabaw ze światł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8" descr="Sala do zabaw ze światłe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7330" cy="1852930"/>
                    </a:xfrm>
                    <a:prstGeom prst="rect">
                      <a:avLst/>
                    </a:prstGeom>
                    <a:noFill/>
                    <a:ln>
                      <a:noFill/>
                    </a:ln>
                  </pic:spPr>
                </pic:pic>
              </a:graphicData>
            </a:graphic>
          </wp:inline>
        </w:drawing>
      </w:r>
    </w:p>
    <w:p w:rsidR="00082E21" w:rsidRPr="00A061F8" w:rsidRDefault="00082E21" w:rsidP="00082E21">
      <w:pPr>
        <w:pBdr>
          <w:bottom w:val="single" w:sz="4" w:space="1" w:color="auto"/>
        </w:pBdr>
        <w:shd w:val="clear" w:color="auto" w:fill="FFF2CC"/>
        <w:spacing w:after="0" w:line="276" w:lineRule="auto"/>
        <w:ind w:left="692" w:hanging="692"/>
        <w:jc w:val="center"/>
        <w:rPr>
          <w:rFonts w:cs="Arial"/>
          <w:bCs/>
          <w:i/>
          <w:color w:val="000000"/>
          <w:sz w:val="20"/>
          <w:szCs w:val="20"/>
        </w:rPr>
      </w:pPr>
      <w:r w:rsidRPr="00A061F8">
        <w:rPr>
          <w:rFonts w:cs="Arial"/>
          <w:bCs/>
          <w:i/>
          <w:color w:val="000000"/>
          <w:sz w:val="20"/>
          <w:szCs w:val="20"/>
        </w:rPr>
        <w:t>Źródło: Projektowanie dla dzieci niepełnosprawnych i dzieci ze specjalnymi potrzebami edukacyjnymi. Przewodnik dla szkół</w:t>
      </w:r>
    </w:p>
    <w:p w:rsidR="00082E21" w:rsidRPr="002F5962" w:rsidRDefault="00082E21" w:rsidP="00082E21">
      <w:pPr>
        <w:pBdr>
          <w:bottom w:val="single" w:sz="4" w:space="1" w:color="auto"/>
        </w:pBdr>
        <w:shd w:val="clear" w:color="auto" w:fill="FFF2CC"/>
        <w:spacing w:after="0" w:line="276" w:lineRule="auto"/>
        <w:ind w:left="692" w:hanging="692"/>
        <w:rPr>
          <w:rFonts w:cs="Arial"/>
          <w:b/>
          <w:sz w:val="24"/>
          <w:szCs w:val="24"/>
        </w:rPr>
      </w:pPr>
    </w:p>
    <w:p w:rsidR="00082E21" w:rsidRPr="009B369F" w:rsidRDefault="00082E21" w:rsidP="00082E21">
      <w:pPr>
        <w:spacing w:after="0" w:line="240" w:lineRule="auto"/>
        <w:rPr>
          <w:rFonts w:cs="Arial"/>
        </w:rPr>
      </w:pPr>
    </w:p>
    <w:p w:rsidR="00082E21" w:rsidRPr="009B369F" w:rsidRDefault="00082E21" w:rsidP="00082E21">
      <w:pPr>
        <w:spacing w:after="120" w:line="240" w:lineRule="auto"/>
        <w:rPr>
          <w:rFonts w:cs="Arial"/>
          <w:color w:val="000000"/>
          <w:lang w:eastAsia="pl-PL" w:bidi="pl-PL"/>
        </w:rPr>
      </w:pPr>
    </w:p>
    <w:p w:rsidR="00082E21" w:rsidRPr="001C44CD" w:rsidRDefault="00082E21" w:rsidP="00082E21">
      <w:pPr>
        <w:pStyle w:val="Nagwek2"/>
        <w:keepLines/>
        <w:numPr>
          <w:ilvl w:val="0"/>
          <w:numId w:val="343"/>
        </w:numPr>
        <w:suppressAutoHyphens/>
        <w:spacing w:before="360" w:after="120"/>
        <w:ind w:hanging="2629"/>
        <w:jc w:val="left"/>
      </w:pPr>
      <w:bookmarkStart w:id="69" w:name="_Toc498091337"/>
      <w:bookmarkStart w:id="70" w:name="_Toc506900183"/>
      <w:bookmarkStart w:id="71" w:name="_Toc504551736"/>
      <w:bookmarkStart w:id="72" w:name="_Toc509482832"/>
      <w:bookmarkStart w:id="73" w:name="_Toc510166726"/>
      <w:r w:rsidRPr="001C44CD">
        <w:t>Organizacja przestrzeni</w:t>
      </w:r>
      <w:bookmarkEnd w:id="69"/>
      <w:bookmarkEnd w:id="70"/>
      <w:bookmarkEnd w:id="71"/>
      <w:bookmarkEnd w:id="72"/>
      <w:bookmarkEnd w:id="73"/>
    </w:p>
    <w:p w:rsidR="00082E21" w:rsidRPr="002F5962" w:rsidRDefault="00082E21" w:rsidP="00082E21">
      <w:pPr>
        <w:numPr>
          <w:ilvl w:val="0"/>
          <w:numId w:val="313"/>
        </w:numPr>
        <w:spacing w:after="120" w:line="276" w:lineRule="auto"/>
        <w:ind w:left="284" w:hanging="284"/>
        <w:rPr>
          <w:sz w:val="24"/>
          <w:szCs w:val="24"/>
        </w:rPr>
      </w:pPr>
      <w:r w:rsidRPr="002F5962">
        <w:rPr>
          <w:rFonts w:cs="Arial"/>
          <w:color w:val="000000"/>
          <w:sz w:val="24"/>
          <w:szCs w:val="24"/>
          <w:lang w:eastAsia="pl-PL" w:bidi="pl-PL"/>
        </w:rPr>
        <w:t>Meble są umocowane w sposób pozwalający na ich łatwy demontaż. Liczba mebli stacjonarnych (zainstalowanych na stałe</w:t>
      </w:r>
      <w:r w:rsidRPr="002F5962">
        <w:rPr>
          <w:rFonts w:cs="Arial"/>
          <w:color w:val="000000"/>
          <w:sz w:val="24"/>
          <w:szCs w:val="24"/>
          <w:lang w:bidi="pl-PL"/>
        </w:rPr>
        <w:t xml:space="preserve"> na przykład poprzez przymocowanie do elementów konstrukcyjnych budynku</w:t>
      </w:r>
      <w:r w:rsidRPr="002F5962">
        <w:rPr>
          <w:rFonts w:cs="Arial"/>
          <w:color w:val="000000"/>
          <w:sz w:val="24"/>
          <w:szCs w:val="24"/>
          <w:lang w:eastAsia="pl-PL" w:bidi="pl-PL"/>
        </w:rPr>
        <w:t xml:space="preserve">) jest minimalizowana, dzięki czemu </w:t>
      </w:r>
      <w:r w:rsidRPr="002F5962">
        <w:rPr>
          <w:rFonts w:cs="Arial"/>
          <w:color w:val="000000"/>
          <w:sz w:val="24"/>
          <w:szCs w:val="24"/>
          <w:lang w:eastAsia="pl-PL" w:bidi="pl-PL"/>
        </w:rPr>
        <w:lastRenderedPageBreak/>
        <w:t>pracownicy w razie potrzeby mogą łatwo przeorganizować przestrzeń i dostosować wnętrze do zróżnicowanych potrzeb</w:t>
      </w:r>
      <w:r w:rsidRPr="002F5962">
        <w:rPr>
          <w:rFonts w:cs="Arial"/>
          <w:color w:val="000000"/>
          <w:sz w:val="24"/>
          <w:szCs w:val="24"/>
          <w:lang w:bidi="pl-PL"/>
        </w:rPr>
        <w:t xml:space="preserve"> dzieci/uczniów i rodzaju prowadzonych zajęć. Jednocześnie meble i urządzenia są stabilne, aby zredukować ryzyko ich przypadkowego przemieszczenia czy przewrócenia się. W przypadku takich mebli jak </w:t>
      </w:r>
      <w:r>
        <w:rPr>
          <w:rFonts w:cs="Arial"/>
          <w:color w:val="000000"/>
          <w:sz w:val="24"/>
          <w:szCs w:val="24"/>
          <w:lang w:bidi="pl-PL"/>
        </w:rPr>
        <w:t>na przykład</w:t>
      </w:r>
      <w:r w:rsidRPr="002F5962">
        <w:rPr>
          <w:rFonts w:cs="Arial"/>
          <w:color w:val="000000"/>
          <w:sz w:val="24"/>
          <w:szCs w:val="24"/>
          <w:lang w:bidi="pl-PL"/>
        </w:rPr>
        <w:t xml:space="preserve"> półki, </w:t>
      </w:r>
      <w:r w:rsidRPr="00180A98">
        <w:rPr>
          <w:rFonts w:cs="Arial"/>
          <w:color w:val="000000"/>
          <w:sz w:val="24"/>
          <w:szCs w:val="24"/>
          <w:lang w:bidi="pl-PL"/>
        </w:rPr>
        <w:t xml:space="preserve">gabloty </w:t>
      </w:r>
      <w:r w:rsidRPr="008B6ADF">
        <w:rPr>
          <w:rFonts w:cs="Arial"/>
          <w:color w:val="000000"/>
          <w:sz w:val="24"/>
          <w:szCs w:val="24"/>
          <w:lang w:bidi="pl-PL"/>
        </w:rPr>
        <w:t>itd.</w:t>
      </w:r>
      <w:r w:rsidRPr="00180A98">
        <w:rPr>
          <w:rFonts w:cs="Arial"/>
          <w:color w:val="000000"/>
          <w:sz w:val="24"/>
          <w:szCs w:val="24"/>
          <w:lang w:bidi="pl-PL"/>
        </w:rPr>
        <w:t xml:space="preserve"> są one na wysokości, która umożliwia młodszym dzieciom/uczniom</w:t>
      </w:r>
      <w:r w:rsidRPr="00F605B7">
        <w:rPr>
          <w:rFonts w:cs="Arial"/>
          <w:color w:val="000000"/>
          <w:sz w:val="24"/>
          <w:szCs w:val="24"/>
          <w:lang w:bidi="pl-PL"/>
        </w:rPr>
        <w:t xml:space="preserve"> i użytkownikom wózków inwalidzkich samodzielne i wygodne korzystanie z materiałów w zasięgu ręki (za górną</w:t>
      </w:r>
      <w:r w:rsidRPr="00180A98">
        <w:rPr>
          <w:rFonts w:cs="Arial"/>
          <w:color w:val="000000"/>
          <w:sz w:val="24"/>
          <w:szCs w:val="24"/>
          <w:lang w:bidi="pl-PL"/>
        </w:rPr>
        <w:t xml:space="preserve"> granicę dostępności należy przyjąć maksymalnie 135 cm od</w:t>
      </w:r>
      <w:r w:rsidRPr="002F5962">
        <w:rPr>
          <w:rFonts w:cs="Arial"/>
          <w:color w:val="000000"/>
          <w:sz w:val="24"/>
          <w:szCs w:val="24"/>
          <w:lang w:bidi="pl-PL"/>
        </w:rPr>
        <w:t xml:space="preserve"> posadzki).</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t>Organizacja przestrzeni odzwierciedla potrzeby dzieci/uczniów, jak również charakter prowadzonych w nich działań.</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t>Ciągi komunikacyjne są uporządkowane, tj. niezastawione meblami, przyborami do sprzątania, kwietnikami i gablotami.</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t xml:space="preserve">Umeblowanie uwzględnia zapewnienie przestrzeni dla każdego, tak aby możliwe było swobodne i bezpieczne poruszanie się, w tym przez osoby korzystające z urządzeń wspomagających (na przykład kule, laski, wózki inwalidzkie) i/lub asystentów osób z niepełnosprawnością. </w:t>
      </w:r>
    </w:p>
    <w:p w:rsidR="00082E21" w:rsidRDefault="00082E21" w:rsidP="00082E21">
      <w:pPr>
        <w:spacing w:after="120" w:line="276" w:lineRule="auto"/>
        <w:ind w:left="357"/>
        <w:jc w:val="center"/>
        <w:rPr>
          <w:rFonts w:cs="Arial"/>
          <w:color w:val="000000"/>
          <w:sz w:val="20"/>
          <w:szCs w:val="20"/>
        </w:rPr>
      </w:pPr>
      <w:r>
        <w:rPr>
          <w:rFonts w:cs="Arial"/>
          <w:noProof/>
          <w:color w:val="000000"/>
          <w:sz w:val="24"/>
          <w:szCs w:val="24"/>
          <w:lang w:eastAsia="pl-PL"/>
        </w:rPr>
        <w:drawing>
          <wp:inline distT="0" distB="0" distL="0" distR="0" wp14:anchorId="00302291" wp14:editId="51AAC1B5">
            <wp:extent cx="2997835" cy="2027555"/>
            <wp:effectExtent l="0" t="0" r="0" b="0"/>
            <wp:docPr id="43" name="Obraz 43" descr="Klasa szkolna z białą tabli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7" descr="Klasa szkolna z białą tablicą."/>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7835" cy="2027555"/>
                    </a:xfrm>
                    <a:prstGeom prst="rect">
                      <a:avLst/>
                    </a:prstGeom>
                    <a:noFill/>
                    <a:ln>
                      <a:noFill/>
                    </a:ln>
                  </pic:spPr>
                </pic:pic>
              </a:graphicData>
            </a:graphic>
          </wp:inline>
        </w:drawing>
      </w:r>
    </w:p>
    <w:p w:rsidR="00082E21" w:rsidRPr="009B369F" w:rsidRDefault="00082E21" w:rsidP="00082E21">
      <w:pPr>
        <w:spacing w:after="120" w:line="240" w:lineRule="auto"/>
        <w:ind w:left="357"/>
        <w:jc w:val="center"/>
        <w:rPr>
          <w:rFonts w:cs="Arial"/>
          <w:color w:val="000000"/>
          <w:sz w:val="20"/>
          <w:szCs w:val="20"/>
        </w:rPr>
      </w:pPr>
      <w:r>
        <w:rPr>
          <w:rFonts w:cs="Arial"/>
          <w:noProof/>
          <w:color w:val="000000"/>
          <w:sz w:val="20"/>
          <w:szCs w:val="20"/>
          <w:lang w:eastAsia="pl-PL"/>
        </w:rPr>
        <w:drawing>
          <wp:inline distT="0" distB="0" distL="0" distR="0" wp14:anchorId="1ED61CF7" wp14:editId="1721FA49">
            <wp:extent cx="2973705" cy="1987550"/>
            <wp:effectExtent l="0" t="0" r="0" b="0"/>
            <wp:docPr id="42" name="Obraz 42" descr="Pomieszczenie w szkole do pracy indywidualnej z ucz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6" descr="Pomieszczenie w szkole do pracy indywidualnej z ucznie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3705" cy="1987550"/>
                    </a:xfrm>
                    <a:prstGeom prst="rect">
                      <a:avLst/>
                    </a:prstGeom>
                    <a:noFill/>
                    <a:ln>
                      <a:noFill/>
                    </a:ln>
                  </pic:spPr>
                </pic:pic>
              </a:graphicData>
            </a:graphic>
          </wp:inline>
        </w:drawing>
      </w:r>
    </w:p>
    <w:p w:rsidR="00082E21" w:rsidRPr="009B369F" w:rsidRDefault="00082E21" w:rsidP="00082E21">
      <w:pPr>
        <w:spacing w:after="120" w:line="240" w:lineRule="auto"/>
        <w:jc w:val="center"/>
        <w:rPr>
          <w:rFonts w:cs="Arial"/>
          <w:bCs/>
          <w:i/>
          <w:color w:val="000000"/>
          <w:sz w:val="20"/>
          <w:szCs w:val="20"/>
        </w:rPr>
      </w:pPr>
      <w:r w:rsidRPr="009B369F">
        <w:rPr>
          <w:rFonts w:cs="Arial"/>
          <w:bCs/>
          <w:i/>
          <w:color w:val="000000"/>
          <w:sz w:val="20"/>
          <w:szCs w:val="20"/>
        </w:rPr>
        <w:t>Źródło: Projektowanie dla dzieci niepełnosprawnych i dzieci ze specjalnymi potrzebami edukacyjnymi. Przewodnik dla szkół</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lastRenderedPageBreak/>
        <w:t xml:space="preserve">Stoliki i krzesła w klasie/sali są ustawione w taki sposób, aby powstała wyraźnie określona ścieżka komunikacyjna (na przykład poprzez odpowiednie ułożenie wykładziny tworzącej ścieżkę). </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t>Dywany i wykładziny dywanowe są trwale przymocowane do podłoża, charakteryzujące się niską wysokością włosa stwarzającą niewielkie opory toczenia kół wózków.</w:t>
      </w:r>
    </w:p>
    <w:p w:rsidR="00082E21" w:rsidRPr="002F5962" w:rsidRDefault="00082E21" w:rsidP="00082E21">
      <w:pPr>
        <w:numPr>
          <w:ilvl w:val="0"/>
          <w:numId w:val="313"/>
        </w:numPr>
        <w:spacing w:after="120" w:line="276" w:lineRule="auto"/>
        <w:ind w:left="284" w:hanging="284"/>
        <w:rPr>
          <w:rFonts w:cs="Arial"/>
          <w:sz w:val="24"/>
          <w:szCs w:val="24"/>
        </w:rPr>
      </w:pPr>
      <w:r w:rsidRPr="002F5962">
        <w:rPr>
          <w:rFonts w:cs="Arial"/>
          <w:sz w:val="24"/>
          <w:szCs w:val="24"/>
        </w:rPr>
        <w:t xml:space="preserve">Oświetlenie uwzględnia różne potrzeby dzieci/uczniów. Światło dzienne jest kontrolowane poprzez możliwość zasłonięcia okien. Oświetlenie elektryczne jest łagodne, nieoślepiające, nie migocze i nie generuje hałasu.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8B6ADF">
      <w:pPr>
        <w:pBdr>
          <w:bottom w:val="single" w:sz="4" w:space="1" w:color="auto"/>
        </w:pBdr>
        <w:shd w:val="clear" w:color="auto" w:fill="D9E2F3"/>
        <w:spacing w:after="0" w:line="276" w:lineRule="auto"/>
        <w:rPr>
          <w:rFonts w:cs="Arial"/>
          <w:b/>
          <w:sz w:val="24"/>
          <w:szCs w:val="24"/>
        </w:rPr>
      </w:pPr>
      <w:r>
        <w:rPr>
          <w:rFonts w:cs="Arial"/>
          <w:sz w:val="24"/>
          <w:szCs w:val="24"/>
        </w:rPr>
        <w:br/>
      </w:r>
      <w:r w:rsidRPr="002F5962">
        <w:rPr>
          <w:rFonts w:cs="Arial"/>
          <w:b/>
          <w:sz w:val="24"/>
          <w:szCs w:val="24"/>
        </w:rPr>
        <w:t>Uwaga</w:t>
      </w:r>
    </w:p>
    <w:p w:rsidR="00082E21" w:rsidRPr="002F5962" w:rsidRDefault="00082E21" w:rsidP="008B6ADF">
      <w:pPr>
        <w:numPr>
          <w:ilvl w:val="0"/>
          <w:numId w:val="276"/>
        </w:numPr>
        <w:pBdr>
          <w:bottom w:val="single" w:sz="4" w:space="1" w:color="auto"/>
        </w:pBdr>
        <w:shd w:val="clear" w:color="auto" w:fill="D9E2F3"/>
        <w:spacing w:after="0" w:line="276" w:lineRule="auto"/>
        <w:rPr>
          <w:rFonts w:cs="Arial"/>
          <w:color w:val="000000"/>
          <w:sz w:val="24"/>
          <w:szCs w:val="24"/>
        </w:rPr>
      </w:pPr>
      <w:r w:rsidRPr="002F5962">
        <w:rPr>
          <w:rFonts w:cs="Arial"/>
          <w:color w:val="000000"/>
          <w:sz w:val="24"/>
          <w:szCs w:val="24"/>
        </w:rPr>
        <w:t xml:space="preserve">Stoły i blaty ustawione na stałe na środku pomieszczenia mogą ograniczyć wykorzystanie przestrzeni i jej elastyczność. Rozmieszczenie w sposób przemyślany stałych stanowisk ze sprzętem i zastosowanie systemu stołów modułowych umożliwia rozmaite układy przestrzeni. </w:t>
      </w:r>
    </w:p>
    <w:p w:rsidR="00082E21" w:rsidRPr="002F5962" w:rsidRDefault="00082E21" w:rsidP="008B6ADF">
      <w:pPr>
        <w:numPr>
          <w:ilvl w:val="0"/>
          <w:numId w:val="276"/>
        </w:numPr>
        <w:pBdr>
          <w:bottom w:val="single" w:sz="4" w:space="1" w:color="auto"/>
        </w:pBdr>
        <w:shd w:val="clear" w:color="auto" w:fill="D9E2F3"/>
        <w:spacing w:after="0" w:line="276" w:lineRule="auto"/>
        <w:rPr>
          <w:rFonts w:cs="Arial"/>
          <w:color w:val="000000"/>
          <w:sz w:val="24"/>
          <w:szCs w:val="24"/>
        </w:rPr>
      </w:pPr>
      <w:r w:rsidRPr="002F5962">
        <w:rPr>
          <w:rFonts w:cs="Arial"/>
          <w:color w:val="000000"/>
          <w:sz w:val="24"/>
          <w:szCs w:val="24"/>
        </w:rPr>
        <w:t>Układ mebli w kształcie litery U z tablicą może być bardziej odpowiedni dla dzieci/uczniów z niepełnosprawnością słuchu.</w:t>
      </w:r>
    </w:p>
    <w:p w:rsidR="00082E21" w:rsidRPr="002F5962" w:rsidRDefault="00082E21">
      <w:pPr>
        <w:numPr>
          <w:ilvl w:val="0"/>
          <w:numId w:val="276"/>
        </w:numPr>
        <w:pBdr>
          <w:bottom w:val="single" w:sz="4" w:space="1" w:color="auto"/>
        </w:pBdr>
        <w:shd w:val="clear" w:color="auto" w:fill="D9E2F3"/>
        <w:spacing w:after="0" w:line="276" w:lineRule="auto"/>
        <w:ind w:left="357" w:hanging="357"/>
        <w:rPr>
          <w:rFonts w:cs="Arial"/>
          <w:color w:val="000000"/>
          <w:sz w:val="24"/>
          <w:szCs w:val="24"/>
          <w:lang w:eastAsia="pl-PL" w:bidi="pl-PL"/>
        </w:rPr>
      </w:pPr>
      <w:r w:rsidRPr="002F5962">
        <w:rPr>
          <w:rFonts w:cs="Arial"/>
          <w:color w:val="000000"/>
          <w:sz w:val="24"/>
          <w:szCs w:val="24"/>
          <w:lang w:eastAsia="pl-PL" w:bidi="pl-PL"/>
        </w:rPr>
        <w:t>Dziecko/uczeń z dysfunkcją wzroku powinien mieć możliwość wyboru najbardziej dla niego odpowiednio umiejscowionej ławki – na przykład dziecko/uczeń ze światłowstrętem będzie potrzebował miejsca zacienionego natomiast słabowidzący miejsca przy oknie (i ewentualnie dodatkowego oświetlenia).</w:t>
      </w:r>
    </w:p>
    <w:p w:rsidR="00082E21" w:rsidRPr="009B369F" w:rsidRDefault="00082E21" w:rsidP="00082E21">
      <w:pPr>
        <w:spacing w:after="0" w:line="240" w:lineRule="auto"/>
        <w:rPr>
          <w:rFonts w:cs="Arial"/>
        </w:rPr>
      </w:pPr>
    </w:p>
    <w:p w:rsidR="00082E21" w:rsidRPr="001C44CD" w:rsidRDefault="00082E21" w:rsidP="00082E21">
      <w:pPr>
        <w:pStyle w:val="Nagwek2"/>
        <w:keepLines/>
        <w:numPr>
          <w:ilvl w:val="0"/>
          <w:numId w:val="343"/>
        </w:numPr>
        <w:suppressAutoHyphens/>
        <w:spacing w:before="360" w:after="120"/>
        <w:ind w:hanging="2629"/>
        <w:jc w:val="left"/>
      </w:pPr>
      <w:bookmarkStart w:id="74" w:name="_Toc498091338"/>
      <w:bookmarkStart w:id="75" w:name="_Toc506900184"/>
      <w:bookmarkStart w:id="76" w:name="_Toc504551737"/>
      <w:bookmarkStart w:id="77" w:name="_Toc509482833"/>
      <w:bookmarkStart w:id="78" w:name="_Toc510166727"/>
      <w:r w:rsidRPr="001C44CD">
        <w:t>Elementy wyposażenia: meble</w:t>
      </w:r>
      <w:bookmarkEnd w:id="74"/>
      <w:bookmarkEnd w:id="75"/>
      <w:bookmarkEnd w:id="76"/>
      <w:bookmarkEnd w:id="77"/>
      <w:bookmarkEnd w:id="78"/>
    </w:p>
    <w:p w:rsidR="00082E21" w:rsidRPr="002F5962" w:rsidRDefault="00082E21" w:rsidP="00082E21">
      <w:pPr>
        <w:numPr>
          <w:ilvl w:val="0"/>
          <w:numId w:val="314"/>
        </w:numPr>
        <w:spacing w:after="120" w:line="276" w:lineRule="auto"/>
        <w:ind w:left="284" w:hanging="284"/>
        <w:rPr>
          <w:rFonts w:cs="Arial"/>
          <w:sz w:val="24"/>
          <w:szCs w:val="24"/>
        </w:rPr>
      </w:pPr>
      <w:r w:rsidRPr="002F5962">
        <w:rPr>
          <w:rFonts w:cs="Arial"/>
          <w:sz w:val="24"/>
          <w:szCs w:val="24"/>
        </w:rPr>
        <w:t xml:space="preserve">Klasy/sale są wyposażone w stoliki i osobne siedziska lub do wyboru stoliki umożliwiające podjechanie wózkiem. Jeżeli przy stole lub biurku znajduje się miejsce dla osoby poruszającej się na wózku, zapewniona jest przestrzeń na nogi o wysokości minimum 70 cm, szerokości minimum 75 cm i głębokości minimum </w:t>
      </w:r>
      <w:r>
        <w:rPr>
          <w:rFonts w:cs="Arial"/>
          <w:sz w:val="24"/>
          <w:szCs w:val="24"/>
        </w:rPr>
        <w:t>5</w:t>
      </w:r>
      <w:r w:rsidRPr="002F5962">
        <w:rPr>
          <w:rFonts w:cs="Arial"/>
          <w:sz w:val="24"/>
          <w:szCs w:val="24"/>
        </w:rPr>
        <w:t xml:space="preserve">0 cm. </w:t>
      </w:r>
    </w:p>
    <w:p w:rsidR="00082E21" w:rsidRPr="002F5962" w:rsidRDefault="00082E21" w:rsidP="00082E21">
      <w:pPr>
        <w:numPr>
          <w:ilvl w:val="0"/>
          <w:numId w:val="314"/>
        </w:numPr>
        <w:spacing w:after="120" w:line="276" w:lineRule="auto"/>
        <w:ind w:left="284" w:hanging="284"/>
        <w:rPr>
          <w:rFonts w:cs="Arial"/>
          <w:sz w:val="24"/>
          <w:szCs w:val="24"/>
        </w:rPr>
      </w:pPr>
      <w:r w:rsidRPr="002F5962">
        <w:rPr>
          <w:rFonts w:cs="Arial"/>
          <w:sz w:val="24"/>
          <w:szCs w:val="24"/>
        </w:rPr>
        <w:t xml:space="preserve">Przy zakupie nowych mebli, przynajmniej część stołów i krzeseł umożliwia regulację ich wysokości. </w:t>
      </w:r>
    </w:p>
    <w:p w:rsidR="00082E21" w:rsidRPr="002F5962" w:rsidRDefault="00082E21" w:rsidP="00082E21">
      <w:pPr>
        <w:numPr>
          <w:ilvl w:val="0"/>
          <w:numId w:val="314"/>
        </w:numPr>
        <w:spacing w:after="120" w:line="276" w:lineRule="auto"/>
        <w:ind w:left="284" w:hanging="284"/>
        <w:rPr>
          <w:rFonts w:cs="Arial"/>
          <w:sz w:val="24"/>
          <w:szCs w:val="24"/>
        </w:rPr>
      </w:pPr>
      <w:r w:rsidRPr="002F5962">
        <w:rPr>
          <w:rFonts w:cs="Arial"/>
          <w:sz w:val="24"/>
          <w:szCs w:val="24"/>
        </w:rPr>
        <w:t xml:space="preserve">Stoły i ławki mają zaokrąglone narożniki lub posiadają odpowiednie zabezpieczenia narożników. </w:t>
      </w:r>
    </w:p>
    <w:p w:rsidR="00082E21" w:rsidRPr="002F5962" w:rsidRDefault="00082E21" w:rsidP="00082E21">
      <w:pPr>
        <w:numPr>
          <w:ilvl w:val="0"/>
          <w:numId w:val="314"/>
        </w:numPr>
        <w:spacing w:after="120" w:line="276" w:lineRule="auto"/>
        <w:ind w:left="284" w:hanging="284"/>
        <w:rPr>
          <w:rFonts w:cs="Arial"/>
          <w:sz w:val="24"/>
          <w:szCs w:val="24"/>
        </w:rPr>
      </w:pPr>
      <w:r w:rsidRPr="002F5962">
        <w:rPr>
          <w:rFonts w:cs="Arial"/>
          <w:sz w:val="24"/>
          <w:szCs w:val="24"/>
        </w:rPr>
        <w:t>Kolory blatów zapewniają odpowiedni kontrast wizualny z otoczeniem (nie powinny być białe), są jednobarwne, bez wzorów i niebłyszczące (błyszczące powierzchnie odbijają światło i mogą zmniejszyć widoczność).</w:t>
      </w:r>
    </w:p>
    <w:p w:rsidR="00082E21" w:rsidRPr="009B369F" w:rsidRDefault="00082E21" w:rsidP="00082E21">
      <w:pPr>
        <w:spacing w:after="120" w:line="240" w:lineRule="auto"/>
        <w:ind w:left="360"/>
        <w:jc w:val="center"/>
        <w:rPr>
          <w:rFonts w:cs="Arial"/>
          <w:color w:val="000000"/>
          <w:sz w:val="20"/>
          <w:szCs w:val="20"/>
          <w:lang w:eastAsia="pl-PL" w:bidi="pl-PL"/>
        </w:rPr>
      </w:pPr>
      <w:r>
        <w:rPr>
          <w:rFonts w:cs="Arial"/>
          <w:noProof/>
          <w:color w:val="000000"/>
          <w:sz w:val="20"/>
          <w:szCs w:val="20"/>
          <w:lang w:eastAsia="pl-PL"/>
        </w:rPr>
        <w:lastRenderedPageBreak/>
        <w:drawing>
          <wp:inline distT="0" distB="0" distL="0" distR="0" wp14:anchorId="533C516E" wp14:editId="4C0CDA2D">
            <wp:extent cx="2679700" cy="2059305"/>
            <wp:effectExtent l="0" t="0" r="0" b="0"/>
            <wp:docPr id="41" name="Obraz 41" descr="Różne rodzaje stołów (rożne kształty, różne wysok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5" descr="Różne rodzaje stołów (rożne kształty, różne wysokośc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700" cy="2059305"/>
                    </a:xfrm>
                    <a:prstGeom prst="rect">
                      <a:avLst/>
                    </a:prstGeom>
                    <a:noFill/>
                    <a:ln>
                      <a:noFill/>
                    </a:ln>
                  </pic:spPr>
                </pic:pic>
              </a:graphicData>
            </a:graphic>
          </wp:inline>
        </w:drawing>
      </w:r>
    </w:p>
    <w:p w:rsidR="00082E21" w:rsidRPr="009B369F" w:rsidRDefault="00082E21" w:rsidP="00082E21">
      <w:pPr>
        <w:spacing w:after="120" w:line="240" w:lineRule="auto"/>
        <w:jc w:val="center"/>
        <w:rPr>
          <w:rFonts w:cs="Arial"/>
          <w:color w:val="000000"/>
          <w:sz w:val="20"/>
          <w:szCs w:val="20"/>
        </w:rPr>
      </w:pPr>
      <w:r w:rsidRPr="009B369F">
        <w:rPr>
          <w:rFonts w:cs="Arial"/>
          <w:bCs/>
          <w:i/>
          <w:color w:val="000000"/>
          <w:sz w:val="20"/>
          <w:szCs w:val="20"/>
        </w:rPr>
        <w:t>Źródło: Projektowanie dla dzieci niepełnosprawnych i dzieci ze specjalnymi potrzebami edukacyjnymi. Przewodnik dla szkół</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D9E2F3"/>
        <w:spacing w:after="0" w:line="240" w:lineRule="auto"/>
        <w:rPr>
          <w:rFonts w:cs="Arial"/>
        </w:rPr>
      </w:pPr>
    </w:p>
    <w:p w:rsidR="00082E21" w:rsidRPr="002F5962" w:rsidRDefault="00082E21" w:rsidP="00082E21">
      <w:pPr>
        <w:shd w:val="clear" w:color="auto" w:fill="D9E2F3"/>
        <w:spacing w:after="120" w:line="276" w:lineRule="auto"/>
        <w:ind w:left="692" w:hanging="692"/>
        <w:rPr>
          <w:rFonts w:cs="Arial"/>
          <w:b/>
          <w:sz w:val="24"/>
          <w:szCs w:val="24"/>
        </w:rPr>
      </w:pPr>
      <w:r w:rsidRPr="002F5962">
        <w:rPr>
          <w:rFonts w:cs="Arial"/>
          <w:b/>
          <w:sz w:val="24"/>
          <w:szCs w:val="24"/>
        </w:rPr>
        <w:t>Uwaga</w:t>
      </w:r>
    </w:p>
    <w:p w:rsidR="00082E21" w:rsidRPr="002F5962" w:rsidRDefault="00082E21" w:rsidP="008B6ADF">
      <w:pPr>
        <w:numPr>
          <w:ilvl w:val="0"/>
          <w:numId w:val="297"/>
        </w:numPr>
        <w:shd w:val="clear" w:color="auto" w:fill="D9E2F3"/>
        <w:spacing w:after="0" w:line="276" w:lineRule="auto"/>
        <w:ind w:left="357" w:hanging="357"/>
        <w:rPr>
          <w:rFonts w:cs="Arial"/>
          <w:sz w:val="24"/>
          <w:szCs w:val="24"/>
          <w:lang w:eastAsia="pl-PL" w:bidi="pl-PL"/>
        </w:rPr>
      </w:pPr>
      <w:r w:rsidRPr="002F5962">
        <w:rPr>
          <w:rFonts w:cs="Arial"/>
          <w:color w:val="000000"/>
          <w:sz w:val="24"/>
          <w:szCs w:val="24"/>
          <w:lang w:eastAsia="pl-PL" w:bidi="pl-PL"/>
        </w:rPr>
        <w:t xml:space="preserve">Stoliki okrągłe są nieodpowiednie dla osób poruszających się na wózkach inwalidzkich, gdyż nie zapewniają im dostatecznie dużej powierzchni roboczej, a stoliki z panelem pod blatem często uniemożliwiają </w:t>
      </w:r>
      <w:r w:rsidRPr="002F5962">
        <w:rPr>
          <w:rFonts w:cs="Arial"/>
          <w:color w:val="000000"/>
          <w:sz w:val="24"/>
          <w:szCs w:val="24"/>
          <w:lang w:bidi="pl-PL"/>
        </w:rPr>
        <w:t xml:space="preserve">podjazd wózkiem odpowiednio blisko. </w:t>
      </w:r>
      <w:r w:rsidRPr="002F5962">
        <w:rPr>
          <w:rFonts w:cs="Arial"/>
          <w:sz w:val="24"/>
          <w:szCs w:val="24"/>
          <w:lang w:eastAsia="pl-PL" w:bidi="pl-PL"/>
        </w:rPr>
        <w:t>Kształty blatów mogą być półokrągłe tzw. "owijające się" wokół ucznia w celu zapewnienia podparcia ramion.</w:t>
      </w:r>
    </w:p>
    <w:p w:rsidR="00082E21" w:rsidRPr="002F5962" w:rsidRDefault="00082E21" w:rsidP="008B6ADF">
      <w:pPr>
        <w:numPr>
          <w:ilvl w:val="0"/>
          <w:numId w:val="276"/>
        </w:numPr>
        <w:shd w:val="clear" w:color="auto" w:fill="D9E2F3"/>
        <w:spacing w:after="0" w:line="276" w:lineRule="auto"/>
        <w:ind w:left="357" w:hanging="357"/>
        <w:rPr>
          <w:rFonts w:cs="Arial"/>
          <w:color w:val="000000"/>
          <w:sz w:val="24"/>
          <w:szCs w:val="24"/>
        </w:rPr>
      </w:pPr>
      <w:r w:rsidRPr="002F5962">
        <w:rPr>
          <w:rFonts w:cs="Arial"/>
          <w:color w:val="000000"/>
          <w:sz w:val="24"/>
          <w:szCs w:val="24"/>
          <w:lang w:eastAsia="pl-PL" w:bidi="pl-PL"/>
        </w:rPr>
        <w:t xml:space="preserve">Ławki z ruchomym blatem dobrze sprawdzają się w przypadku dzieci/uczniów słabowidzących. Dzięki temu uczeń słabo widzący może regulować odległość na przykład do czytanego tekstu, tak, by zachować prawidłową postawę ciała.  </w:t>
      </w:r>
    </w:p>
    <w:p w:rsidR="00082E21" w:rsidRPr="009B369F" w:rsidRDefault="00082E21" w:rsidP="00082E21">
      <w:pPr>
        <w:pBdr>
          <w:bottom w:val="single" w:sz="6" w:space="2" w:color="auto"/>
        </w:pBdr>
        <w:shd w:val="clear" w:color="auto" w:fill="D9E2F3"/>
        <w:spacing w:after="0" w:line="240" w:lineRule="auto"/>
        <w:rPr>
          <w:rFonts w:cs="Arial"/>
        </w:rPr>
      </w:pPr>
    </w:p>
    <w:p w:rsidR="00082E21" w:rsidRDefault="00082E21" w:rsidP="00082E21">
      <w:pPr>
        <w:spacing w:after="0" w:line="240" w:lineRule="auto"/>
        <w:rPr>
          <w:rFonts w:cs="Arial"/>
        </w:rPr>
      </w:pPr>
    </w:p>
    <w:p w:rsidR="00082E21" w:rsidRPr="009B369F" w:rsidRDefault="00082E21" w:rsidP="00082E21">
      <w:pPr>
        <w:spacing w:after="0" w:line="240" w:lineRule="auto"/>
        <w:rPr>
          <w:rFonts w:cs="Arial"/>
        </w:rPr>
      </w:pPr>
    </w:p>
    <w:p w:rsidR="00082E21" w:rsidRPr="009B369F" w:rsidRDefault="00082E21" w:rsidP="00082E21">
      <w:pPr>
        <w:pBdr>
          <w:top w:val="single" w:sz="4" w:space="1" w:color="auto"/>
        </w:pBdr>
        <w:shd w:val="clear" w:color="auto" w:fill="FFF2CC"/>
        <w:spacing w:after="0" w:line="240" w:lineRule="auto"/>
        <w:rPr>
          <w:rFonts w:cs="Arial"/>
        </w:rPr>
      </w:pPr>
    </w:p>
    <w:p w:rsidR="00082E21" w:rsidRPr="002F5962" w:rsidRDefault="00082E21" w:rsidP="00082E21">
      <w:pPr>
        <w:pBdr>
          <w:top w:val="single" w:sz="4" w:space="1" w:color="auto"/>
        </w:pBdr>
        <w:shd w:val="clear" w:color="auto" w:fill="FFF2CC"/>
        <w:spacing w:after="120" w:line="276" w:lineRule="auto"/>
        <w:ind w:left="693" w:hanging="693"/>
        <w:contextualSpacing/>
        <w:rPr>
          <w:rFonts w:cs="Arial"/>
          <w:b/>
          <w:sz w:val="24"/>
          <w:szCs w:val="24"/>
        </w:rPr>
      </w:pPr>
      <w:r w:rsidRPr="002F5962">
        <w:rPr>
          <w:rFonts w:cs="Arial"/>
          <w:b/>
          <w:sz w:val="24"/>
          <w:szCs w:val="24"/>
        </w:rPr>
        <w:t>Dobre praktyki</w:t>
      </w:r>
    </w:p>
    <w:p w:rsidR="00082E21" w:rsidRPr="001A57C6" w:rsidRDefault="00082E21" w:rsidP="00082E21">
      <w:pPr>
        <w:pBdr>
          <w:bottom w:val="single" w:sz="6" w:space="1" w:color="auto"/>
        </w:pBdr>
        <w:shd w:val="clear" w:color="auto" w:fill="FFF2CC"/>
        <w:spacing w:after="0" w:line="276" w:lineRule="auto"/>
        <w:rPr>
          <w:rFonts w:cs="Arial"/>
        </w:rPr>
      </w:pPr>
      <w:r w:rsidRPr="002F5962">
        <w:rPr>
          <w:rFonts w:cs="Arial"/>
          <w:sz w:val="24"/>
          <w:szCs w:val="24"/>
        </w:rPr>
        <w:t>Stoły mogą posiadać specjalną listwę wykończeniową (nieco szerszą od grubości blatu stołu), by tworzyła podwyższony brzeg zapobiegając zsuwaniu się z biurka na podłogę przedmiotów</w:t>
      </w:r>
      <w:r w:rsidRPr="001A57C6">
        <w:rPr>
          <w:rFonts w:cs="Arial"/>
        </w:rPr>
        <w:t>.</w:t>
      </w:r>
    </w:p>
    <w:p w:rsidR="00082E21" w:rsidRPr="00112A79"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Pr="001C44CD" w:rsidRDefault="00082E21" w:rsidP="00082E21">
      <w:pPr>
        <w:pStyle w:val="Nagwek2"/>
        <w:keepLines/>
        <w:numPr>
          <w:ilvl w:val="0"/>
          <w:numId w:val="343"/>
        </w:numPr>
        <w:suppressAutoHyphens/>
        <w:spacing w:before="360" w:after="120"/>
        <w:ind w:hanging="2629"/>
        <w:jc w:val="left"/>
      </w:pPr>
      <w:bookmarkStart w:id="79" w:name="_Toc498091339"/>
      <w:bookmarkStart w:id="80" w:name="_Toc506900185"/>
      <w:bookmarkStart w:id="81" w:name="_Toc504551738"/>
      <w:bookmarkStart w:id="82" w:name="_Toc509482834"/>
      <w:bookmarkStart w:id="83" w:name="_Toc510166728"/>
      <w:r w:rsidRPr="001C44CD">
        <w:t>Inne elementy wyposażenia: w sali lekcyjnej</w:t>
      </w:r>
      <w:bookmarkEnd w:id="79"/>
      <w:bookmarkEnd w:id="80"/>
      <w:bookmarkEnd w:id="81"/>
      <w:bookmarkEnd w:id="82"/>
      <w:bookmarkEnd w:id="83"/>
      <w:r w:rsidRPr="001C44CD">
        <w:t xml:space="preserve"> </w:t>
      </w:r>
    </w:p>
    <w:p w:rsidR="00082E21" w:rsidRPr="002F5962" w:rsidRDefault="00082E21" w:rsidP="00082E21">
      <w:pPr>
        <w:numPr>
          <w:ilvl w:val="0"/>
          <w:numId w:val="315"/>
        </w:numPr>
        <w:spacing w:after="120" w:line="276" w:lineRule="auto"/>
        <w:ind w:left="284" w:hanging="284"/>
        <w:rPr>
          <w:rFonts w:cs="Arial"/>
          <w:sz w:val="24"/>
          <w:szCs w:val="24"/>
        </w:rPr>
      </w:pPr>
      <w:r w:rsidRPr="002F5962">
        <w:rPr>
          <w:rFonts w:cs="Arial"/>
          <w:sz w:val="24"/>
          <w:szCs w:val="24"/>
        </w:rPr>
        <w:t>Tablica szkolna jest duża, czarna lub ciemnozielona, matowa, gładka i dobrze oświetlona. Tablica (w tym także tablica interaktywna i ekrany plazmowe) jest zamontowana w taki sposób, aby każdy uczeń, także poruszający się na wózku inwalidzkim też mógł z niej korzystać – na przykład w sposób umożliwiający regulację jej wysokości.</w:t>
      </w:r>
    </w:p>
    <w:p w:rsidR="00082E21" w:rsidRPr="002F5962" w:rsidRDefault="00082E21" w:rsidP="00082E21">
      <w:pPr>
        <w:numPr>
          <w:ilvl w:val="0"/>
          <w:numId w:val="315"/>
        </w:numPr>
        <w:spacing w:after="120" w:line="276" w:lineRule="auto"/>
        <w:ind w:left="284" w:hanging="284"/>
        <w:rPr>
          <w:rFonts w:cs="Arial"/>
          <w:sz w:val="24"/>
          <w:szCs w:val="24"/>
        </w:rPr>
      </w:pPr>
      <w:r w:rsidRPr="002F5962">
        <w:rPr>
          <w:rFonts w:cs="Arial"/>
          <w:sz w:val="24"/>
          <w:szCs w:val="24"/>
        </w:rPr>
        <w:lastRenderedPageBreak/>
        <w:t xml:space="preserve">Przynajmniej w jednej sali lekcyjnej (o ile nie zdiagnozowano takiej potrzeby dla większej liczby dzieci/uczniów) </w:t>
      </w:r>
      <w:r>
        <w:rPr>
          <w:rFonts w:cs="Arial"/>
          <w:sz w:val="24"/>
          <w:szCs w:val="24"/>
        </w:rPr>
        <w:t>zapewnione są</w:t>
      </w:r>
      <w:r w:rsidRPr="002F5962">
        <w:rPr>
          <w:rFonts w:cs="Arial"/>
          <w:sz w:val="24"/>
          <w:szCs w:val="24"/>
        </w:rPr>
        <w:t xml:space="preserve"> pomoce specjalistyczne i dydaktyczne, w tym między innymi:</w:t>
      </w:r>
    </w:p>
    <w:p w:rsidR="00082E21" w:rsidRPr="002F5962" w:rsidRDefault="00082E21" w:rsidP="00082E21">
      <w:pPr>
        <w:numPr>
          <w:ilvl w:val="0"/>
          <w:numId w:val="592"/>
        </w:numPr>
        <w:spacing w:after="120" w:line="276" w:lineRule="auto"/>
        <w:ind w:left="567" w:hanging="283"/>
        <w:rPr>
          <w:rFonts w:cs="Arial"/>
          <w:sz w:val="24"/>
          <w:szCs w:val="24"/>
        </w:rPr>
      </w:pPr>
      <w:r w:rsidRPr="002F5962">
        <w:rPr>
          <w:rFonts w:cs="Arial"/>
          <w:sz w:val="24"/>
          <w:szCs w:val="24"/>
        </w:rPr>
        <w:t>pomoce optyczne (na przykład lupy, lunety, powiększalnik TV) i pomoce nieoptyczne (na przykład lampy, "okienko do czytania")</w:t>
      </w:r>
    </w:p>
    <w:p w:rsidR="00082E21" w:rsidRPr="002F5962" w:rsidRDefault="00082E21" w:rsidP="00082E21">
      <w:pPr>
        <w:numPr>
          <w:ilvl w:val="0"/>
          <w:numId w:val="592"/>
        </w:numPr>
        <w:spacing w:after="120" w:line="276" w:lineRule="auto"/>
        <w:ind w:left="567" w:hanging="283"/>
        <w:rPr>
          <w:rFonts w:cs="Arial"/>
          <w:sz w:val="24"/>
          <w:szCs w:val="24"/>
        </w:rPr>
      </w:pPr>
      <w:r w:rsidRPr="002F5962">
        <w:rPr>
          <w:rFonts w:cs="Arial"/>
          <w:sz w:val="24"/>
          <w:szCs w:val="24"/>
        </w:rPr>
        <w:t>zestaw pomocy szkolnych dla dzieci/uczniów leworęcznych (na przykład nożyczki dla leworęcznych)</w:t>
      </w:r>
    </w:p>
    <w:p w:rsidR="00082E21" w:rsidRPr="002F5962" w:rsidRDefault="00082E21" w:rsidP="00082E21">
      <w:pPr>
        <w:numPr>
          <w:ilvl w:val="0"/>
          <w:numId w:val="592"/>
        </w:numPr>
        <w:spacing w:after="120" w:line="276" w:lineRule="auto"/>
        <w:ind w:left="567" w:hanging="283"/>
        <w:rPr>
          <w:rFonts w:cs="Arial"/>
          <w:sz w:val="24"/>
          <w:szCs w:val="24"/>
        </w:rPr>
      </w:pPr>
      <w:r w:rsidRPr="002F5962">
        <w:rPr>
          <w:rFonts w:cs="Arial"/>
          <w:sz w:val="24"/>
          <w:szCs w:val="24"/>
        </w:rPr>
        <w:t xml:space="preserve">uniwersalne pomoce dydaktyczne ułatwiające edukację alternatywną i wspomagające (zestawy symboli, tablice i książki komunikacyjne, programy komputerowe z zestawami symboli); odpowiednio dostosowane pomoce do nauki matematyki (na przykład liczydła, klocki </w:t>
      </w:r>
      <w:proofErr w:type="spellStart"/>
      <w:r w:rsidRPr="002F5962">
        <w:rPr>
          <w:rFonts w:cs="Arial"/>
          <w:sz w:val="24"/>
          <w:szCs w:val="24"/>
        </w:rPr>
        <w:t>Dienesa</w:t>
      </w:r>
      <w:proofErr w:type="spellEnd"/>
      <w:r w:rsidRPr="002F5962">
        <w:rPr>
          <w:rFonts w:cs="Arial"/>
          <w:sz w:val="24"/>
          <w:szCs w:val="24"/>
        </w:rPr>
        <w:t>, liczby w kolorach i inne materiały do liczenia).</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0" w:line="240" w:lineRule="auto"/>
        <w:rPr>
          <w:rFonts w:cs="Arial"/>
        </w:rPr>
      </w:pPr>
    </w:p>
    <w:p w:rsidR="00082E21" w:rsidRPr="002F5962" w:rsidRDefault="00082E21" w:rsidP="008B6ADF">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8B6ADF">
      <w:pPr>
        <w:numPr>
          <w:ilvl w:val="0"/>
          <w:numId w:val="279"/>
        </w:numPr>
        <w:shd w:val="clear" w:color="auto" w:fill="FFF2CC"/>
        <w:spacing w:after="0" w:line="276" w:lineRule="auto"/>
        <w:rPr>
          <w:rFonts w:cs="Arial"/>
          <w:sz w:val="24"/>
          <w:szCs w:val="24"/>
        </w:rPr>
      </w:pPr>
      <w:r w:rsidRPr="002F5962">
        <w:rPr>
          <w:rFonts w:cs="Arial"/>
          <w:sz w:val="24"/>
          <w:szCs w:val="24"/>
        </w:rPr>
        <w:t>Tablica i miejsce ekspozycji dekoracji powinny być dobrze widoczne z każdego miejsca sali.</w:t>
      </w:r>
    </w:p>
    <w:p w:rsidR="00082E21" w:rsidRPr="002F5962" w:rsidRDefault="00082E21">
      <w:pPr>
        <w:numPr>
          <w:ilvl w:val="0"/>
          <w:numId w:val="279"/>
        </w:numPr>
        <w:shd w:val="clear" w:color="auto" w:fill="FFF2CC"/>
        <w:spacing w:after="0" w:line="276" w:lineRule="auto"/>
        <w:ind w:left="357" w:hanging="357"/>
        <w:rPr>
          <w:rFonts w:cs="Arial"/>
          <w:sz w:val="24"/>
          <w:szCs w:val="24"/>
        </w:rPr>
      </w:pPr>
      <w:r w:rsidRPr="002F5962">
        <w:rPr>
          <w:rFonts w:cs="Arial"/>
          <w:sz w:val="24"/>
          <w:szCs w:val="24"/>
        </w:rPr>
        <w:t>W miarę możliwości ściana z tablicą powinna być pozbawiona elementów dekoracyjnych.</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Pr="001C44CD" w:rsidRDefault="00082E21" w:rsidP="00082E21">
      <w:pPr>
        <w:pStyle w:val="Nagwek2"/>
        <w:keepLines/>
        <w:numPr>
          <w:ilvl w:val="0"/>
          <w:numId w:val="343"/>
        </w:numPr>
        <w:suppressAutoHyphens/>
        <w:spacing w:before="360" w:after="120"/>
        <w:ind w:hanging="2629"/>
        <w:jc w:val="left"/>
      </w:pPr>
      <w:bookmarkStart w:id="84" w:name="_Toc498091340"/>
      <w:bookmarkStart w:id="85" w:name="_Toc506900186"/>
      <w:bookmarkStart w:id="86" w:name="_Toc504551739"/>
      <w:bookmarkStart w:id="87" w:name="_Toc509482835"/>
      <w:bookmarkStart w:id="88" w:name="_Toc510166729"/>
      <w:r w:rsidRPr="001C44CD">
        <w:t>Inne pomieszczenia: biblioteka</w:t>
      </w:r>
      <w:bookmarkEnd w:id="84"/>
      <w:bookmarkEnd w:id="85"/>
      <w:bookmarkEnd w:id="86"/>
      <w:bookmarkEnd w:id="87"/>
      <w:bookmarkEnd w:id="88"/>
    </w:p>
    <w:p w:rsidR="00082E21" w:rsidRPr="002F5962" w:rsidRDefault="00082E21" w:rsidP="00082E21">
      <w:pPr>
        <w:numPr>
          <w:ilvl w:val="0"/>
          <w:numId w:val="316"/>
        </w:numPr>
        <w:spacing w:after="120" w:line="276" w:lineRule="auto"/>
        <w:ind w:left="284" w:hanging="284"/>
        <w:rPr>
          <w:rFonts w:cs="Arial"/>
          <w:sz w:val="24"/>
          <w:szCs w:val="24"/>
        </w:rPr>
      </w:pPr>
      <w:r w:rsidRPr="002F5962">
        <w:rPr>
          <w:rFonts w:cs="Arial"/>
          <w:sz w:val="24"/>
          <w:szCs w:val="24"/>
        </w:rPr>
        <w:t xml:space="preserve">Przestrzeń biblioteczna umożliwia poruszanie się osobom na wózku inwalidzkim. W przypadku biblioteki samoobsługowej przed miejscami składowania należy zapewnić przestrzeń </w:t>
      </w:r>
      <w:r>
        <w:rPr>
          <w:rFonts w:cs="Arial"/>
          <w:sz w:val="24"/>
          <w:szCs w:val="24"/>
        </w:rPr>
        <w:t xml:space="preserve">manewrową o szerokości </w:t>
      </w:r>
      <w:r w:rsidRPr="00180A98">
        <w:rPr>
          <w:rFonts w:cs="Arial"/>
          <w:sz w:val="24"/>
          <w:szCs w:val="24"/>
        </w:rPr>
        <w:t xml:space="preserve">minimum </w:t>
      </w:r>
      <w:r w:rsidRPr="008B6ADF">
        <w:rPr>
          <w:rFonts w:cs="Arial"/>
          <w:sz w:val="24"/>
          <w:szCs w:val="24"/>
        </w:rPr>
        <w:t>120 cm,</w:t>
      </w:r>
      <w:r w:rsidRPr="00180A98">
        <w:rPr>
          <w:rFonts w:cs="Arial"/>
          <w:sz w:val="24"/>
          <w:szCs w:val="24"/>
        </w:rPr>
        <w:t xml:space="preserve"> któr</w:t>
      </w:r>
      <w:r w:rsidRPr="00F605B7">
        <w:rPr>
          <w:rFonts w:cs="Arial"/>
          <w:sz w:val="24"/>
          <w:szCs w:val="24"/>
        </w:rPr>
        <w:t>a</w:t>
      </w:r>
      <w:r w:rsidRPr="002F5962">
        <w:rPr>
          <w:rFonts w:cs="Arial"/>
          <w:sz w:val="24"/>
          <w:szCs w:val="24"/>
        </w:rPr>
        <w:t xml:space="preserve"> pozwala na </w:t>
      </w:r>
      <w:r>
        <w:rPr>
          <w:rFonts w:cs="Arial"/>
          <w:sz w:val="24"/>
          <w:szCs w:val="24"/>
        </w:rPr>
        <w:t>poruszanie się</w:t>
      </w:r>
      <w:r w:rsidRPr="002F5962">
        <w:rPr>
          <w:rFonts w:cs="Arial"/>
          <w:sz w:val="24"/>
          <w:szCs w:val="24"/>
        </w:rPr>
        <w:t xml:space="preserve"> wózkiem inwalidzkim. </w:t>
      </w:r>
    </w:p>
    <w:p w:rsidR="00082E21" w:rsidRPr="002F5962" w:rsidRDefault="00082E21" w:rsidP="00082E21">
      <w:pPr>
        <w:numPr>
          <w:ilvl w:val="0"/>
          <w:numId w:val="316"/>
        </w:numPr>
        <w:spacing w:after="120" w:line="276" w:lineRule="auto"/>
        <w:ind w:left="284" w:hanging="284"/>
        <w:rPr>
          <w:rFonts w:cs="Arial"/>
          <w:sz w:val="24"/>
          <w:szCs w:val="24"/>
        </w:rPr>
      </w:pPr>
      <w:r w:rsidRPr="002F5962">
        <w:rPr>
          <w:rFonts w:cs="Arial"/>
          <w:sz w:val="24"/>
          <w:szCs w:val="24"/>
        </w:rPr>
        <w:t>Półki, gabloty, komody i systemy samodzielnego wyszukiwania są na wysokości, która umożliwia młodszym dzieciom i użytkownikom wózków inwalidzkich samodzielne i wygodne korzystanie z materiałów w zasięgu ręki. Za górną granicę dostępną dla osoby na wózku inwalidzkim należy przyjąć maksymalnie 135 cm od posadzki. Poza tą przestrzenią mogą znajdować się elementy, z których osoba z niepełnosprawnością nie będzie musiała korzystać.</w:t>
      </w:r>
    </w:p>
    <w:p w:rsidR="00082E21" w:rsidRPr="002F5962" w:rsidRDefault="00082E21" w:rsidP="00082E21">
      <w:pPr>
        <w:numPr>
          <w:ilvl w:val="0"/>
          <w:numId w:val="316"/>
        </w:numPr>
        <w:spacing w:after="120" w:line="276" w:lineRule="auto"/>
        <w:ind w:left="284" w:hanging="284"/>
        <w:rPr>
          <w:rFonts w:cs="Arial"/>
          <w:sz w:val="24"/>
          <w:szCs w:val="24"/>
        </w:rPr>
      </w:pPr>
      <w:r w:rsidRPr="002F5962">
        <w:rPr>
          <w:rFonts w:cs="Arial"/>
          <w:sz w:val="24"/>
          <w:szCs w:val="24"/>
        </w:rPr>
        <w:t xml:space="preserve">Przekładki do książek są duże i widoczne. Oznaczenia na nich są pisane w sposób kontrastowy (na przykład granatową lub czarną czcionka na białym tle). Czcionka jest duża (minimum 18) i </w:t>
      </w:r>
      <w:proofErr w:type="spellStart"/>
      <w:r w:rsidRPr="002F5962">
        <w:rPr>
          <w:rFonts w:cs="Arial"/>
          <w:sz w:val="24"/>
          <w:szCs w:val="24"/>
        </w:rPr>
        <w:t>bezszeryfowa</w:t>
      </w:r>
      <w:proofErr w:type="spellEnd"/>
      <w:r w:rsidRPr="002F5962">
        <w:rPr>
          <w:rFonts w:cs="Arial"/>
          <w:sz w:val="24"/>
          <w:szCs w:val="24"/>
        </w:rPr>
        <w:t xml:space="preserve"> (na przykład: </w:t>
      </w:r>
      <w:proofErr w:type="spellStart"/>
      <w:r w:rsidRPr="002F5962">
        <w:rPr>
          <w:rFonts w:cs="Arial"/>
          <w:sz w:val="24"/>
          <w:szCs w:val="24"/>
        </w:rPr>
        <w:t>Helvetica</w:t>
      </w:r>
      <w:proofErr w:type="spellEnd"/>
      <w:r w:rsidRPr="002F5962">
        <w:rPr>
          <w:rFonts w:cs="Arial"/>
          <w:sz w:val="24"/>
          <w:szCs w:val="24"/>
        </w:rPr>
        <w:t xml:space="preserve">, Calibri, Arial, Tahoma, Verdana). Główne oznaczenia są czytelne zarówno wzrokowo jak i dotykowo (Braille lub wypukłe litery). </w:t>
      </w:r>
    </w:p>
    <w:p w:rsidR="00082E21" w:rsidRDefault="00082E21" w:rsidP="00082E21">
      <w:pPr>
        <w:spacing w:after="120" w:line="240" w:lineRule="auto"/>
        <w:jc w:val="center"/>
        <w:rPr>
          <w:rFonts w:cs="Arial"/>
          <w:sz w:val="20"/>
          <w:szCs w:val="20"/>
        </w:rPr>
      </w:pPr>
      <w:r>
        <w:rPr>
          <w:rFonts w:cs="Arial"/>
          <w:noProof/>
          <w:sz w:val="20"/>
          <w:szCs w:val="20"/>
          <w:lang w:eastAsia="pl-PL"/>
        </w:rPr>
        <w:lastRenderedPageBreak/>
        <w:t xml:space="preserve">   </w:t>
      </w:r>
      <w:r>
        <w:rPr>
          <w:rFonts w:cs="Arial"/>
          <w:noProof/>
          <w:sz w:val="20"/>
          <w:szCs w:val="20"/>
          <w:lang w:eastAsia="pl-PL"/>
        </w:rPr>
        <w:drawing>
          <wp:inline distT="0" distB="0" distL="0" distR="0" wp14:anchorId="5AC3C1E0" wp14:editId="22F19867">
            <wp:extent cx="2671445" cy="1677670"/>
            <wp:effectExtent l="0" t="0" r="0" b="0"/>
            <wp:docPr id="40" name="Obraz 40" descr="Biblioteka szko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4" descr="Biblioteka szkoln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1445" cy="1677670"/>
                    </a:xfrm>
                    <a:prstGeom prst="rect">
                      <a:avLst/>
                    </a:prstGeom>
                    <a:noFill/>
                    <a:ln>
                      <a:noFill/>
                    </a:ln>
                  </pic:spPr>
                </pic:pic>
              </a:graphicData>
            </a:graphic>
          </wp:inline>
        </w:drawing>
      </w:r>
      <w:r>
        <w:rPr>
          <w:rFonts w:cs="Arial"/>
          <w:noProof/>
          <w:sz w:val="20"/>
          <w:szCs w:val="20"/>
          <w:lang w:eastAsia="pl-PL"/>
        </w:rPr>
        <w:t xml:space="preserve">     </w:t>
      </w:r>
      <w:r>
        <w:rPr>
          <w:rFonts w:cs="Arial"/>
          <w:noProof/>
          <w:sz w:val="20"/>
          <w:szCs w:val="20"/>
          <w:lang w:eastAsia="pl-PL"/>
        </w:rPr>
        <w:drawing>
          <wp:inline distT="0" distB="0" distL="0" distR="0" wp14:anchorId="29705BB8" wp14:editId="567B7371">
            <wp:extent cx="2655570" cy="1661795"/>
            <wp:effectExtent l="0" t="0" r="0" b="0"/>
            <wp:docPr id="39" name="Obraz 39" descr="Biblioteka szkolna. Sposób rozłożenia książęk (widoczne są okła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3" descr="Biblioteka szkolna. Sposób rozłożenia książęk (widoczne są okładk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5570" cy="1661795"/>
                    </a:xfrm>
                    <a:prstGeom prst="rect">
                      <a:avLst/>
                    </a:prstGeom>
                    <a:noFill/>
                    <a:ln>
                      <a:noFill/>
                    </a:ln>
                  </pic:spPr>
                </pic:pic>
              </a:graphicData>
            </a:graphic>
          </wp:inline>
        </w:drawing>
      </w:r>
    </w:p>
    <w:p w:rsidR="00082E21" w:rsidRDefault="00082E21" w:rsidP="00082E21">
      <w:pPr>
        <w:spacing w:after="120" w:line="240" w:lineRule="auto"/>
        <w:jc w:val="center"/>
        <w:rPr>
          <w:rFonts w:cs="Arial"/>
          <w:sz w:val="20"/>
          <w:szCs w:val="20"/>
        </w:rPr>
      </w:pPr>
      <w:r>
        <w:rPr>
          <w:rFonts w:cs="Arial"/>
          <w:sz w:val="20"/>
          <w:szCs w:val="20"/>
        </w:rPr>
        <w:t xml:space="preserve"> </w:t>
      </w:r>
    </w:p>
    <w:p w:rsidR="00082E21" w:rsidRPr="009B369F" w:rsidRDefault="00082E21" w:rsidP="00082E21">
      <w:pPr>
        <w:spacing w:after="120" w:line="240" w:lineRule="auto"/>
        <w:jc w:val="center"/>
        <w:rPr>
          <w:rFonts w:cs="Arial"/>
          <w:sz w:val="20"/>
          <w:szCs w:val="20"/>
        </w:rPr>
      </w:pPr>
      <w:r>
        <w:rPr>
          <w:rFonts w:cs="Arial"/>
          <w:sz w:val="20"/>
          <w:szCs w:val="20"/>
        </w:rPr>
        <w:t xml:space="preserve"> </w:t>
      </w:r>
      <w:r>
        <w:rPr>
          <w:rFonts w:cs="Arial"/>
          <w:noProof/>
          <w:sz w:val="20"/>
          <w:szCs w:val="20"/>
          <w:lang w:eastAsia="pl-PL"/>
        </w:rPr>
        <w:drawing>
          <wp:inline distT="0" distB="0" distL="0" distR="0" wp14:anchorId="59088878" wp14:editId="37685C4E">
            <wp:extent cx="2440940" cy="1781175"/>
            <wp:effectExtent l="0" t="0" r="0" b="0"/>
            <wp:docPr id="38" name="Obraz 38" descr="Biblioteka przedszkolna. Szafki dostosowane do wzrostu dz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2" descr="Biblioteka przedszkolna. Szafki dostosowane do wzrostu dziec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0940" cy="1781175"/>
                    </a:xfrm>
                    <a:prstGeom prst="rect">
                      <a:avLst/>
                    </a:prstGeom>
                    <a:noFill/>
                    <a:ln>
                      <a:noFill/>
                    </a:ln>
                  </pic:spPr>
                </pic:pic>
              </a:graphicData>
            </a:graphic>
          </wp:inline>
        </w:drawing>
      </w:r>
    </w:p>
    <w:p w:rsidR="00082E21" w:rsidRPr="009B369F" w:rsidRDefault="00082E21" w:rsidP="00082E21">
      <w:pPr>
        <w:spacing w:after="120" w:line="240" w:lineRule="auto"/>
        <w:jc w:val="center"/>
        <w:rPr>
          <w:rFonts w:cs="Arial"/>
          <w:bCs/>
          <w:i/>
          <w:color w:val="000000"/>
          <w:sz w:val="20"/>
          <w:szCs w:val="20"/>
        </w:rPr>
      </w:pPr>
      <w:r w:rsidRPr="009B369F">
        <w:rPr>
          <w:rFonts w:cs="Arial"/>
          <w:bCs/>
          <w:i/>
          <w:color w:val="000000"/>
          <w:sz w:val="20"/>
          <w:szCs w:val="20"/>
        </w:rPr>
        <w:t>Źródło: Projektowanie dla dzieci niepełnosprawnych i dzieci ze specjalnymi potrzebami edukacyjnymi. Przewodnik dla szkół</w:t>
      </w:r>
    </w:p>
    <w:p w:rsidR="00082E21" w:rsidRPr="002F5962" w:rsidRDefault="00082E21" w:rsidP="00082E21">
      <w:pPr>
        <w:numPr>
          <w:ilvl w:val="0"/>
          <w:numId w:val="316"/>
        </w:numPr>
        <w:spacing w:after="120" w:line="276" w:lineRule="auto"/>
        <w:ind w:left="284" w:hanging="284"/>
        <w:rPr>
          <w:rFonts w:cs="Arial"/>
          <w:sz w:val="24"/>
          <w:szCs w:val="24"/>
        </w:rPr>
      </w:pPr>
      <w:r w:rsidRPr="002F5962">
        <w:rPr>
          <w:rFonts w:cs="Arial"/>
          <w:sz w:val="24"/>
          <w:szCs w:val="24"/>
        </w:rPr>
        <w:t>Każda zakupiona ze środków projektu książka jest dostępna także w formacie e-booka/audiobooka lub zakupiono co najmniej jedno urządzenie do odczytu tekstu książek papierowych.</w:t>
      </w:r>
    </w:p>
    <w:p w:rsidR="00082E21" w:rsidRPr="002F5962" w:rsidRDefault="00082E21" w:rsidP="00082E21">
      <w:pPr>
        <w:numPr>
          <w:ilvl w:val="0"/>
          <w:numId w:val="316"/>
        </w:numPr>
        <w:spacing w:after="120" w:line="276" w:lineRule="auto"/>
        <w:ind w:left="284" w:hanging="284"/>
        <w:rPr>
          <w:rFonts w:cs="Arial"/>
          <w:sz w:val="24"/>
          <w:szCs w:val="24"/>
        </w:rPr>
      </w:pPr>
      <w:r w:rsidRPr="002F5962">
        <w:rPr>
          <w:rFonts w:cs="Arial"/>
          <w:sz w:val="24"/>
          <w:szCs w:val="24"/>
        </w:rPr>
        <w:t xml:space="preserve">Na wyposażeniu biblioteki znajduje się </w:t>
      </w:r>
      <w:r w:rsidRPr="002F5962">
        <w:rPr>
          <w:rFonts w:cs="Arial"/>
          <w:color w:val="000000"/>
          <w:sz w:val="24"/>
          <w:szCs w:val="24"/>
        </w:rPr>
        <w:t>lupa lub lupa elektroniczna.</w:t>
      </w:r>
    </w:p>
    <w:p w:rsidR="00082E21" w:rsidRPr="005D6B91" w:rsidRDefault="00082E21" w:rsidP="00082E21">
      <w:pPr>
        <w:numPr>
          <w:ilvl w:val="0"/>
          <w:numId w:val="316"/>
        </w:numPr>
        <w:spacing w:after="120" w:line="276" w:lineRule="auto"/>
        <w:ind w:left="284" w:hanging="284"/>
        <w:rPr>
          <w:rFonts w:cs="Arial"/>
        </w:rPr>
      </w:pPr>
      <w:r w:rsidRPr="002F5962">
        <w:rPr>
          <w:rFonts w:cs="Arial"/>
          <w:sz w:val="24"/>
          <w:szCs w:val="24"/>
        </w:rPr>
        <w:t xml:space="preserve">Cyfrowy system ewidencji książek (o ile tworzony) jest zbudowany zgodnie ze standardem </w:t>
      </w:r>
      <w:r>
        <w:rPr>
          <w:rFonts w:cs="Arial"/>
          <w:sz w:val="24"/>
          <w:szCs w:val="24"/>
        </w:rPr>
        <w:t>cyfrowym</w:t>
      </w:r>
      <w:r w:rsidRPr="002F5962">
        <w:rPr>
          <w:rFonts w:cs="Arial"/>
          <w:sz w:val="24"/>
          <w:szCs w:val="24"/>
        </w:rPr>
        <w:t>.</w:t>
      </w:r>
    </w:p>
    <w:p w:rsidR="00082E21" w:rsidRPr="001C44CD" w:rsidRDefault="00082E21" w:rsidP="00082E21">
      <w:pPr>
        <w:pStyle w:val="Nagwek2"/>
        <w:keepLines/>
        <w:numPr>
          <w:ilvl w:val="0"/>
          <w:numId w:val="343"/>
        </w:numPr>
        <w:suppressAutoHyphens/>
        <w:spacing w:before="360" w:after="120"/>
        <w:ind w:hanging="2629"/>
        <w:jc w:val="left"/>
      </w:pPr>
      <w:bookmarkStart w:id="89" w:name="_Toc498091341"/>
      <w:bookmarkStart w:id="90" w:name="_Toc506900187"/>
      <w:bookmarkStart w:id="91" w:name="_Toc504551740"/>
      <w:bookmarkStart w:id="92" w:name="_Toc509482836"/>
      <w:bookmarkStart w:id="93" w:name="_Toc510166730"/>
      <w:r w:rsidRPr="001C44CD">
        <w:t>Inne pomieszczenia: stołówka</w:t>
      </w:r>
      <w:bookmarkEnd w:id="89"/>
      <w:bookmarkEnd w:id="90"/>
      <w:bookmarkEnd w:id="91"/>
      <w:bookmarkEnd w:id="92"/>
      <w:bookmarkEnd w:id="93"/>
    </w:p>
    <w:p w:rsidR="00082E21" w:rsidRPr="002F5962" w:rsidRDefault="00082E21" w:rsidP="00082E21">
      <w:pPr>
        <w:numPr>
          <w:ilvl w:val="0"/>
          <w:numId w:val="317"/>
        </w:numPr>
        <w:spacing w:after="120" w:line="276" w:lineRule="auto"/>
        <w:ind w:left="284" w:hanging="284"/>
        <w:rPr>
          <w:rFonts w:cs="Arial"/>
          <w:sz w:val="24"/>
          <w:szCs w:val="24"/>
        </w:rPr>
      </w:pPr>
      <w:r w:rsidRPr="002F5962">
        <w:rPr>
          <w:rFonts w:cs="Arial"/>
          <w:sz w:val="24"/>
          <w:szCs w:val="24"/>
        </w:rPr>
        <w:t xml:space="preserve">Umeblowanie zapewnia przestrzeń dla każdego, tak aby możliwe było swobodne i bezpieczne poruszanie się, w tym przez osoby korzystające z urządzeń wspomagających (na przykład kule, laski, wózki inwalidzkie) i/lub osoby towarzyszące, w tym asystentów osób z niepełnosprawnością. Stołówka jest wyposażona w stoliki umożliwiające podjechanie wózkiem inwalidzkim lub stoliki i osobne siedziska. Jeżeli przy stole znajduje się wydzielone miejsce dla osoby poruszającej się na wózku, należy zapewnić dla niej przestrzeń na nogi o wysokości minimum 70 cm, szerokości minimum 75 cm i głębokości minimum </w:t>
      </w:r>
      <w:r>
        <w:rPr>
          <w:rFonts w:cs="Arial"/>
          <w:sz w:val="24"/>
          <w:szCs w:val="24"/>
        </w:rPr>
        <w:t>5</w:t>
      </w:r>
      <w:r w:rsidRPr="002F5962">
        <w:rPr>
          <w:rFonts w:cs="Arial"/>
          <w:sz w:val="24"/>
          <w:szCs w:val="24"/>
        </w:rPr>
        <w:t>0 cm.</w:t>
      </w:r>
    </w:p>
    <w:p w:rsidR="00082E21" w:rsidRPr="002F5962" w:rsidRDefault="00082E21" w:rsidP="00082E21">
      <w:pPr>
        <w:numPr>
          <w:ilvl w:val="0"/>
          <w:numId w:val="317"/>
        </w:numPr>
        <w:spacing w:after="120" w:line="276" w:lineRule="auto"/>
        <w:ind w:left="284" w:hanging="284"/>
        <w:rPr>
          <w:rFonts w:cs="Arial"/>
          <w:sz w:val="24"/>
          <w:szCs w:val="24"/>
        </w:rPr>
      </w:pPr>
      <w:r w:rsidRPr="002F5962">
        <w:rPr>
          <w:rFonts w:cs="Arial"/>
          <w:sz w:val="24"/>
          <w:szCs w:val="24"/>
        </w:rPr>
        <w:t>Lady spożywcze (o ile występują) są wystarczająco niskie, aby dzieci</w:t>
      </w:r>
      <w:r w:rsidRPr="005D6B91">
        <w:rPr>
          <w:rFonts w:cs="Arial"/>
          <w:sz w:val="24"/>
          <w:szCs w:val="24"/>
        </w:rPr>
        <w:t>/uczni</w:t>
      </w:r>
      <w:r w:rsidRPr="002F5962">
        <w:rPr>
          <w:rFonts w:cs="Arial"/>
          <w:sz w:val="24"/>
          <w:szCs w:val="24"/>
        </w:rPr>
        <w:t>owie i użytkownicy wózków inwalidzkich mogli zobaczyć jedzenie.</w:t>
      </w:r>
    </w:p>
    <w:p w:rsidR="00082E21" w:rsidRPr="002F5962" w:rsidRDefault="00082E21" w:rsidP="00082E21">
      <w:pPr>
        <w:numPr>
          <w:ilvl w:val="0"/>
          <w:numId w:val="317"/>
        </w:numPr>
        <w:spacing w:after="120" w:line="276" w:lineRule="auto"/>
        <w:ind w:left="284" w:hanging="284"/>
        <w:rPr>
          <w:rFonts w:cs="Arial"/>
          <w:sz w:val="24"/>
          <w:szCs w:val="24"/>
        </w:rPr>
      </w:pPr>
      <w:r>
        <w:rPr>
          <w:rFonts w:cs="Arial"/>
          <w:sz w:val="24"/>
          <w:szCs w:val="24"/>
        </w:rPr>
        <w:lastRenderedPageBreak/>
        <w:t>O</w:t>
      </w:r>
      <w:r w:rsidRPr="002F5962">
        <w:rPr>
          <w:rFonts w:cs="Arial"/>
          <w:sz w:val="24"/>
          <w:szCs w:val="24"/>
        </w:rPr>
        <w:t xml:space="preserve">znaczenia menu </w:t>
      </w:r>
      <w:r>
        <w:rPr>
          <w:rFonts w:cs="Arial"/>
          <w:sz w:val="24"/>
          <w:szCs w:val="24"/>
        </w:rPr>
        <w:t xml:space="preserve">są </w:t>
      </w:r>
      <w:r w:rsidRPr="002F5962">
        <w:rPr>
          <w:rFonts w:cs="Arial"/>
          <w:sz w:val="24"/>
          <w:szCs w:val="24"/>
        </w:rPr>
        <w:t xml:space="preserve">zależnie od bieżących potrzeb dzieci/uczniów w danej placówce, tak by mogły samodzielnie lub jak najpełniej korzystać ze stołówki.  </w:t>
      </w:r>
    </w:p>
    <w:p w:rsidR="00082E21" w:rsidRPr="001C44CD" w:rsidRDefault="00082E21" w:rsidP="00082E21">
      <w:pPr>
        <w:pStyle w:val="Nagwek2"/>
        <w:keepLines/>
        <w:numPr>
          <w:ilvl w:val="0"/>
          <w:numId w:val="343"/>
        </w:numPr>
        <w:suppressAutoHyphens/>
        <w:spacing w:before="360" w:after="120"/>
        <w:ind w:hanging="2629"/>
        <w:jc w:val="left"/>
      </w:pPr>
      <w:bookmarkStart w:id="94" w:name="_Toc498091342"/>
      <w:bookmarkStart w:id="95" w:name="_Toc506900188"/>
      <w:bookmarkStart w:id="96" w:name="_Toc504551741"/>
      <w:bookmarkStart w:id="97" w:name="_Toc509482837"/>
      <w:bookmarkStart w:id="98" w:name="_Toc510166731"/>
      <w:r w:rsidRPr="001C44CD">
        <w:t>Inne przestrzenie: plac zabaw</w:t>
      </w:r>
      <w:bookmarkEnd w:id="94"/>
      <w:bookmarkEnd w:id="95"/>
      <w:bookmarkEnd w:id="96"/>
      <w:bookmarkEnd w:id="97"/>
      <w:bookmarkEnd w:id="98"/>
    </w:p>
    <w:p w:rsidR="00082E21" w:rsidRPr="002F5962" w:rsidRDefault="00082E21" w:rsidP="00082E21">
      <w:pPr>
        <w:numPr>
          <w:ilvl w:val="0"/>
          <w:numId w:val="318"/>
        </w:numPr>
        <w:spacing w:after="120" w:line="276" w:lineRule="auto"/>
        <w:rPr>
          <w:rFonts w:cs="Arial"/>
          <w:sz w:val="24"/>
          <w:szCs w:val="24"/>
        </w:rPr>
      </w:pPr>
      <w:r w:rsidRPr="002F5962">
        <w:rPr>
          <w:rFonts w:cs="Arial"/>
          <w:sz w:val="24"/>
          <w:szCs w:val="24"/>
        </w:rPr>
        <w:t>Na placu zabaw umieszczone są urządzenia spełniające wymagania zarówno dzieci sprawnych jak i dzieci z niepełnosprawnością. W zależności od wielkości obiektów należy stosować odpowiednią liczbę tych urządzeń. Na małych przedszkolnych, szkolnych placach zabaw wymagane jest co najmniej jedno urządzenie dostosowane do potrzeb dzieci z niepełnosprawnościami (na przykład integracyjna piaskownica, huśtawka, tzw. bocianie gniazdo, urządzenia związane z dźwiękiem i dotykiem). Szerokość ścieżek komunikacyjnych na placu wynosi minimum 150 cm.</w:t>
      </w:r>
      <w:r w:rsidRPr="002F5962">
        <w:rPr>
          <w:sz w:val="24"/>
          <w:szCs w:val="24"/>
          <w:lang w:val="x-none"/>
        </w:rPr>
        <w:t xml:space="preserve"> </w:t>
      </w:r>
      <w:r w:rsidRPr="002F5962">
        <w:rPr>
          <w:rFonts w:cs="Arial"/>
          <w:sz w:val="24"/>
          <w:szCs w:val="24"/>
        </w:rPr>
        <w:t xml:space="preserve">Ciągi komunikacyjne i przestrzeń wokół urządzeń wykonana jest z nawierzchni umożliwiającej poruszanie się po nich osobom na wózkach. </w:t>
      </w:r>
    </w:p>
    <w:p w:rsidR="00082E21" w:rsidRPr="002F5962" w:rsidRDefault="00082E21" w:rsidP="00082E21">
      <w:pPr>
        <w:numPr>
          <w:ilvl w:val="0"/>
          <w:numId w:val="318"/>
        </w:numPr>
        <w:spacing w:after="120" w:line="276" w:lineRule="auto"/>
        <w:ind w:left="357" w:hanging="357"/>
        <w:rPr>
          <w:rFonts w:cs="Arial"/>
          <w:sz w:val="24"/>
          <w:szCs w:val="24"/>
        </w:rPr>
      </w:pPr>
      <w:r w:rsidRPr="002F5962">
        <w:rPr>
          <w:rFonts w:cs="Arial"/>
          <w:sz w:val="24"/>
          <w:szCs w:val="24"/>
        </w:rPr>
        <w:t xml:space="preserve">Zasady zabawy na placu zabaw są przekazane dzieciom również w formie obrazkowej (na przykład na planszy).  </w:t>
      </w:r>
    </w:p>
    <w:p w:rsidR="00082E21" w:rsidRPr="009B369F" w:rsidRDefault="00082E21" w:rsidP="00082E21">
      <w:pPr>
        <w:spacing w:after="120" w:line="240" w:lineRule="auto"/>
        <w:jc w:val="center"/>
        <w:rPr>
          <w:noProof/>
          <w:sz w:val="24"/>
          <w:szCs w:val="24"/>
          <w:lang w:eastAsia="pl-PL"/>
        </w:rPr>
      </w:pPr>
      <w:r>
        <w:rPr>
          <w:noProof/>
          <w:sz w:val="24"/>
          <w:szCs w:val="24"/>
          <w:lang w:eastAsia="pl-PL"/>
        </w:rPr>
        <w:drawing>
          <wp:inline distT="0" distB="0" distL="0" distR="0" wp14:anchorId="39A9E7B7" wp14:editId="462B26FB">
            <wp:extent cx="2027555" cy="2321560"/>
            <wp:effectExtent l="0" t="0" r="0" b="0"/>
            <wp:docPr id="37" name="Obraz 37" descr="Plac zabaw. Huśtawka gniaz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1" descr="Plac zabaw. Huśtawka gniazd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27555" cy="2321560"/>
                    </a:xfrm>
                    <a:prstGeom prst="rect">
                      <a:avLst/>
                    </a:prstGeom>
                    <a:noFill/>
                    <a:ln>
                      <a:noFill/>
                    </a:ln>
                  </pic:spPr>
                </pic:pic>
              </a:graphicData>
            </a:graphic>
          </wp:inline>
        </w:drawing>
      </w:r>
      <w:r>
        <w:rPr>
          <w:noProof/>
          <w:sz w:val="24"/>
          <w:szCs w:val="24"/>
          <w:lang w:eastAsia="pl-PL"/>
        </w:rPr>
        <w:t xml:space="preserve">     </w:t>
      </w:r>
      <w:r>
        <w:rPr>
          <w:noProof/>
          <w:sz w:val="24"/>
          <w:szCs w:val="24"/>
          <w:lang w:eastAsia="pl-PL"/>
        </w:rPr>
        <w:drawing>
          <wp:inline distT="0" distB="0" distL="0" distR="0" wp14:anchorId="00833A50" wp14:editId="4560BB58">
            <wp:extent cx="2544445" cy="1900555"/>
            <wp:effectExtent l="0" t="0" r="0" b="0"/>
            <wp:docPr id="36" name="Obraz 36" descr="Dostępny plac zabaw. Można wjechać wózkiem na pl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0" descr="Dostępny plac zabaw. Można wjechać wózkiem na pla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4445" cy="1900555"/>
                    </a:xfrm>
                    <a:prstGeom prst="rect">
                      <a:avLst/>
                    </a:prstGeom>
                    <a:noFill/>
                    <a:ln>
                      <a:noFill/>
                    </a:ln>
                  </pic:spPr>
                </pic:pic>
              </a:graphicData>
            </a:graphic>
          </wp:inline>
        </w:drawing>
      </w:r>
    </w:p>
    <w:p w:rsidR="00082E21" w:rsidRPr="009B369F" w:rsidRDefault="00082E21" w:rsidP="00082E21">
      <w:pPr>
        <w:spacing w:after="120" w:line="240" w:lineRule="auto"/>
        <w:jc w:val="center"/>
        <w:rPr>
          <w:rFonts w:cs="Arial"/>
          <w:sz w:val="20"/>
          <w:szCs w:val="20"/>
        </w:rPr>
      </w:pPr>
      <w:r w:rsidRPr="009B369F">
        <w:rPr>
          <w:rFonts w:cs="Arial"/>
          <w:sz w:val="20"/>
          <w:szCs w:val="20"/>
        </w:rPr>
        <w:t xml:space="preserve">fotografia </w:t>
      </w:r>
      <w:r w:rsidRPr="009B369F">
        <w:rPr>
          <w:rFonts w:cs="Arial"/>
          <w:i/>
          <w:sz w:val="20"/>
          <w:szCs w:val="20"/>
        </w:rPr>
        <w:t>M. Wysocki</w:t>
      </w:r>
    </w:p>
    <w:p w:rsidR="00082E21" w:rsidRPr="009B369F" w:rsidRDefault="00082E21" w:rsidP="00082E21">
      <w:pPr>
        <w:pBdr>
          <w:bottom w:val="single" w:sz="6" w:space="1" w:color="auto"/>
        </w:pBdr>
        <w:spacing w:after="0" w:line="240" w:lineRule="auto"/>
        <w:rPr>
          <w:rFonts w:cs="Arial"/>
        </w:rPr>
      </w:pPr>
      <w:r>
        <w:rPr>
          <w:rFonts w:cs="Arial"/>
        </w:rPr>
        <w:br/>
      </w:r>
      <w:r>
        <w:rPr>
          <w:rFonts w:cs="Arial"/>
        </w:rPr>
        <w:br/>
      </w:r>
    </w:p>
    <w:p w:rsidR="00082E21" w:rsidRPr="009B369F" w:rsidRDefault="00082E21" w:rsidP="00082E21">
      <w:pPr>
        <w:pBdr>
          <w:bottom w:val="single" w:sz="4" w:space="1" w:color="auto"/>
        </w:pBdr>
        <w:shd w:val="clear" w:color="auto" w:fill="FFF2CC"/>
        <w:spacing w:after="0" w:line="240" w:lineRule="auto"/>
        <w:rPr>
          <w:rFonts w:cs="Arial"/>
        </w:rPr>
      </w:pPr>
    </w:p>
    <w:p w:rsidR="00082E21" w:rsidRPr="002F5962" w:rsidRDefault="00082E21" w:rsidP="008B6ADF">
      <w:pPr>
        <w:pBdr>
          <w:bottom w:val="single" w:sz="4" w:space="1" w:color="auto"/>
        </w:pBd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8B6ADF">
      <w:pPr>
        <w:numPr>
          <w:ilvl w:val="0"/>
          <w:numId w:val="281"/>
        </w:numPr>
        <w:pBdr>
          <w:bottom w:val="single" w:sz="4" w:space="1" w:color="auto"/>
        </w:pBdr>
        <w:shd w:val="clear" w:color="auto" w:fill="FFF2CC"/>
        <w:spacing w:after="0" w:line="276" w:lineRule="auto"/>
        <w:rPr>
          <w:rFonts w:cs="Arial"/>
          <w:i/>
          <w:sz w:val="24"/>
          <w:szCs w:val="24"/>
        </w:rPr>
      </w:pPr>
      <w:r w:rsidRPr="002F5962">
        <w:rPr>
          <w:rFonts w:cs="Arial"/>
          <w:sz w:val="24"/>
          <w:szCs w:val="24"/>
        </w:rPr>
        <w:t>Plac zabaw z częścią trawiastą to doskonałe doświadczenie sensoryczne. Uprawa roślin może być także doświadczeniem sensorycznym dla dzieci.</w:t>
      </w:r>
    </w:p>
    <w:p w:rsidR="00082E21" w:rsidRPr="00262E63" w:rsidRDefault="00082E21">
      <w:pPr>
        <w:numPr>
          <w:ilvl w:val="0"/>
          <w:numId w:val="281"/>
        </w:numPr>
        <w:pBdr>
          <w:bottom w:val="single" w:sz="4" w:space="1" w:color="auto"/>
        </w:pBdr>
        <w:shd w:val="clear" w:color="auto" w:fill="FFF2CC"/>
        <w:spacing w:after="0" w:line="276" w:lineRule="auto"/>
        <w:ind w:left="357" w:hanging="357"/>
        <w:rPr>
          <w:rFonts w:cs="Arial"/>
        </w:rPr>
      </w:pPr>
      <w:r w:rsidRPr="002F5962">
        <w:rPr>
          <w:rFonts w:cs="Arial"/>
          <w:sz w:val="24"/>
          <w:szCs w:val="24"/>
        </w:rPr>
        <w:t>Możliwość skorzystania z naturalnego zróżnicowania terenu (na przykład pagórki, wzniesienia) to wartość dodana placu zabaw</w:t>
      </w:r>
      <w:r>
        <w:rPr>
          <w:rFonts w:cs="Arial"/>
          <w:sz w:val="24"/>
          <w:szCs w:val="24"/>
        </w:rPr>
        <w:t>.</w:t>
      </w:r>
    </w:p>
    <w:p w:rsidR="00082E21" w:rsidRPr="001C44CD" w:rsidRDefault="00082E21" w:rsidP="00082E21">
      <w:pPr>
        <w:pStyle w:val="Nagwek2"/>
        <w:keepLines/>
        <w:numPr>
          <w:ilvl w:val="0"/>
          <w:numId w:val="343"/>
        </w:numPr>
        <w:suppressAutoHyphens/>
        <w:spacing w:before="360" w:after="120"/>
        <w:ind w:hanging="2629"/>
        <w:jc w:val="left"/>
      </w:pPr>
      <w:bookmarkStart w:id="99" w:name="_Toc498091343"/>
      <w:bookmarkStart w:id="100" w:name="_Toc506900189"/>
      <w:bookmarkStart w:id="101" w:name="_Toc504551742"/>
      <w:bookmarkStart w:id="102" w:name="_Toc509482838"/>
      <w:bookmarkStart w:id="103" w:name="_Toc510166732"/>
      <w:r w:rsidRPr="001C44CD">
        <w:lastRenderedPageBreak/>
        <w:t>Inne pomieszczenia: sale gimnastyczne i hale sportowe</w:t>
      </w:r>
      <w:bookmarkEnd w:id="99"/>
      <w:bookmarkEnd w:id="100"/>
      <w:bookmarkEnd w:id="101"/>
      <w:bookmarkEnd w:id="102"/>
      <w:bookmarkEnd w:id="103"/>
    </w:p>
    <w:p w:rsidR="00082E21" w:rsidRPr="002F5962" w:rsidRDefault="00082E21" w:rsidP="00082E21">
      <w:pPr>
        <w:numPr>
          <w:ilvl w:val="0"/>
          <w:numId w:val="319"/>
        </w:numPr>
        <w:spacing w:after="120" w:line="276" w:lineRule="auto"/>
        <w:rPr>
          <w:rFonts w:cs="Arial"/>
          <w:sz w:val="24"/>
          <w:szCs w:val="24"/>
        </w:rPr>
      </w:pPr>
      <w:r w:rsidRPr="002F5962">
        <w:rPr>
          <w:rFonts w:cs="Arial"/>
          <w:sz w:val="24"/>
          <w:szCs w:val="24"/>
        </w:rPr>
        <w:t xml:space="preserve">Widownia/trybuny w obiekcie zapewnia miejsca dla osób na wózkach inwalidzkich. W miarę możliwości miejsca te są  zlokalizowane w rożnych sektorach. </w:t>
      </w:r>
    </w:p>
    <w:p w:rsidR="00082E21" w:rsidRPr="002F5962" w:rsidRDefault="00082E21" w:rsidP="00082E21">
      <w:pPr>
        <w:numPr>
          <w:ilvl w:val="0"/>
          <w:numId w:val="319"/>
        </w:numPr>
        <w:spacing w:after="120" w:line="276" w:lineRule="auto"/>
        <w:ind w:left="357" w:hanging="357"/>
        <w:rPr>
          <w:rFonts w:cs="Arial"/>
          <w:sz w:val="24"/>
          <w:szCs w:val="24"/>
        </w:rPr>
      </w:pPr>
      <w:r w:rsidRPr="002F5962">
        <w:rPr>
          <w:rFonts w:cs="Arial"/>
          <w:sz w:val="24"/>
          <w:szCs w:val="24"/>
        </w:rPr>
        <w:t>Sale gimnastyczne i hale sportowe są wyposażone w pętle indukcyjne.</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D9E2F3"/>
        <w:spacing w:after="0" w:line="276" w:lineRule="auto"/>
        <w:rPr>
          <w:rFonts w:cs="Arial"/>
          <w:sz w:val="24"/>
          <w:szCs w:val="24"/>
        </w:rPr>
      </w:pPr>
    </w:p>
    <w:p w:rsidR="00082E21" w:rsidRPr="002F5962" w:rsidRDefault="00082E21" w:rsidP="00082E21">
      <w:pPr>
        <w:shd w:val="clear" w:color="auto" w:fill="D9E2F3"/>
        <w:spacing w:after="120" w:line="276" w:lineRule="auto"/>
        <w:contextualSpacing/>
        <w:rPr>
          <w:rFonts w:cs="Arial"/>
          <w:b/>
          <w:sz w:val="24"/>
          <w:szCs w:val="24"/>
        </w:rPr>
      </w:pPr>
      <w:r w:rsidRPr="002F5962">
        <w:rPr>
          <w:rFonts w:cs="Arial"/>
          <w:b/>
          <w:sz w:val="24"/>
          <w:szCs w:val="24"/>
        </w:rPr>
        <w:t>Uwaga</w:t>
      </w:r>
    </w:p>
    <w:p w:rsidR="00082E21" w:rsidRPr="002F5962" w:rsidRDefault="00082E21" w:rsidP="00082E21">
      <w:pPr>
        <w:shd w:val="clear" w:color="auto" w:fill="D9E2F3"/>
        <w:spacing w:after="120" w:line="276" w:lineRule="auto"/>
        <w:rPr>
          <w:rFonts w:cs="Arial"/>
          <w:sz w:val="24"/>
          <w:szCs w:val="24"/>
        </w:rPr>
      </w:pPr>
      <w:r w:rsidRPr="002F5962">
        <w:rPr>
          <w:rFonts w:cs="Arial"/>
          <w:sz w:val="24"/>
          <w:szCs w:val="24"/>
        </w:rPr>
        <w:t>Pętle indukcyjne muszą spełniać wymagania normy PN EN 60118-4. Zapewniając pętlę indukcyjną należy zadbać o jej właściwe oznakowanie.</w:t>
      </w:r>
    </w:p>
    <w:p w:rsidR="00082E21" w:rsidRPr="009B369F" w:rsidRDefault="00082E21" w:rsidP="00082E21">
      <w:pPr>
        <w:shd w:val="clear" w:color="auto" w:fill="D9E2F3"/>
        <w:spacing w:after="0" w:line="240" w:lineRule="auto"/>
        <w:rPr>
          <w:rFonts w:cs="Arial"/>
        </w:rPr>
      </w:pPr>
      <w:r>
        <w:rPr>
          <w:rFonts w:cs="Arial"/>
        </w:rPr>
        <w:t xml:space="preserve">                                               </w:t>
      </w:r>
      <w:r>
        <w:rPr>
          <w:rFonts w:cs="Arial"/>
          <w:noProof/>
          <w:lang w:eastAsia="pl-PL"/>
        </w:rPr>
        <w:drawing>
          <wp:inline distT="0" distB="0" distL="0" distR="0" wp14:anchorId="2B3EE9C6" wp14:editId="279B2813">
            <wp:extent cx="1685925" cy="1478915"/>
            <wp:effectExtent l="0" t="0" r="0" b="0"/>
            <wp:docPr id="35" name="Obraz 35"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9" descr="Oznaczenie możliwości skorzystania z pętli indukcyjnej"/>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5925" cy="1478915"/>
                    </a:xfrm>
                    <a:prstGeom prst="rect">
                      <a:avLst/>
                    </a:prstGeom>
                    <a:noFill/>
                    <a:ln>
                      <a:noFill/>
                    </a:ln>
                  </pic:spPr>
                </pic:pic>
              </a:graphicData>
            </a:graphic>
          </wp:inline>
        </w:drawing>
      </w:r>
    </w:p>
    <w:p w:rsidR="00082E21" w:rsidRPr="009B369F" w:rsidRDefault="00082E21" w:rsidP="00082E21">
      <w:pPr>
        <w:pBdr>
          <w:bottom w:val="single" w:sz="6" w:space="1" w:color="auto"/>
        </w:pBdr>
        <w:shd w:val="clear" w:color="auto" w:fill="D9E2F3"/>
        <w:spacing w:after="0" w:line="240" w:lineRule="auto"/>
        <w:rPr>
          <w:rFonts w:cs="Arial"/>
        </w:rPr>
      </w:pPr>
    </w:p>
    <w:p w:rsidR="00082E21" w:rsidRPr="009B369F" w:rsidRDefault="00082E21" w:rsidP="00082E21">
      <w:pPr>
        <w:spacing w:after="0" w:line="240" w:lineRule="auto"/>
        <w:rPr>
          <w:rFonts w:cs="Arial"/>
        </w:rPr>
      </w:pPr>
    </w:p>
    <w:p w:rsidR="00082E21" w:rsidRPr="001C44CD" w:rsidRDefault="00082E21" w:rsidP="00082E21">
      <w:pPr>
        <w:pStyle w:val="Nagwek2"/>
        <w:keepLines/>
        <w:numPr>
          <w:ilvl w:val="0"/>
          <w:numId w:val="343"/>
        </w:numPr>
        <w:suppressAutoHyphens/>
        <w:spacing w:before="360" w:after="120"/>
        <w:ind w:hanging="2629"/>
        <w:jc w:val="left"/>
      </w:pPr>
      <w:bookmarkStart w:id="104" w:name="_Toc498091344"/>
      <w:bookmarkStart w:id="105" w:name="_Toc506900190"/>
      <w:bookmarkStart w:id="106" w:name="_Toc504551743"/>
      <w:bookmarkStart w:id="107" w:name="_Toc509482839"/>
      <w:bookmarkStart w:id="108" w:name="_Toc510166733"/>
      <w:r w:rsidRPr="001C44CD">
        <w:t xml:space="preserve">Technologie teleinformatyczne (ICT) i wyposażenie </w:t>
      </w:r>
      <w:r>
        <w:t xml:space="preserve"> </w:t>
      </w:r>
      <w:r w:rsidRPr="001C44CD">
        <w:t>specjalistyczne</w:t>
      </w:r>
      <w:bookmarkEnd w:id="104"/>
      <w:bookmarkEnd w:id="105"/>
      <w:bookmarkEnd w:id="106"/>
      <w:bookmarkEnd w:id="107"/>
      <w:bookmarkEnd w:id="108"/>
      <w:r w:rsidRPr="001C44CD">
        <w:t xml:space="preserve"> </w:t>
      </w:r>
    </w:p>
    <w:p w:rsidR="00082E21" w:rsidRPr="00180A98" w:rsidRDefault="00082E21" w:rsidP="00082E21">
      <w:pPr>
        <w:numPr>
          <w:ilvl w:val="0"/>
          <w:numId w:val="320"/>
        </w:numPr>
        <w:spacing w:after="120" w:line="276" w:lineRule="auto"/>
        <w:ind w:left="357" w:hanging="357"/>
        <w:rPr>
          <w:rFonts w:cs="Arial"/>
          <w:sz w:val="24"/>
          <w:szCs w:val="24"/>
        </w:rPr>
      </w:pPr>
      <w:r w:rsidRPr="002F5962">
        <w:rPr>
          <w:rFonts w:cs="Arial"/>
          <w:sz w:val="24"/>
          <w:szCs w:val="24"/>
        </w:rPr>
        <w:t xml:space="preserve">Strona internetowa placówki edukacyjnej (o ile jest </w:t>
      </w:r>
      <w:r w:rsidRPr="00180A98">
        <w:rPr>
          <w:rFonts w:cs="Arial"/>
          <w:sz w:val="24"/>
          <w:szCs w:val="24"/>
        </w:rPr>
        <w:t xml:space="preserve">tworzona) jest </w:t>
      </w:r>
      <w:r w:rsidRPr="00F605B7">
        <w:rPr>
          <w:rFonts w:cs="Arial"/>
          <w:sz w:val="24"/>
          <w:szCs w:val="24"/>
        </w:rPr>
        <w:t>dostępna</w:t>
      </w:r>
      <w:r w:rsidRPr="00FC1920">
        <w:rPr>
          <w:rFonts w:cs="Arial"/>
          <w:sz w:val="24"/>
          <w:szCs w:val="24"/>
        </w:rPr>
        <w:t xml:space="preserve"> (</w:t>
      </w:r>
      <w:r w:rsidRPr="008B6ADF">
        <w:rPr>
          <w:rFonts w:cs="Arial"/>
          <w:sz w:val="24"/>
          <w:szCs w:val="24"/>
        </w:rPr>
        <w:t>t</w:t>
      </w:r>
      <w:r w:rsidR="006308A4" w:rsidRPr="008B6ADF">
        <w:rPr>
          <w:rFonts w:cs="Arial"/>
          <w:sz w:val="24"/>
          <w:szCs w:val="24"/>
        </w:rPr>
        <w:t xml:space="preserve">o </w:t>
      </w:r>
      <w:r w:rsidRPr="008B6ADF">
        <w:rPr>
          <w:rFonts w:cs="Arial"/>
          <w:sz w:val="24"/>
          <w:szCs w:val="24"/>
        </w:rPr>
        <w:t>zn</w:t>
      </w:r>
      <w:r w:rsidR="006308A4" w:rsidRPr="008B6ADF">
        <w:rPr>
          <w:rFonts w:cs="Arial"/>
          <w:sz w:val="24"/>
          <w:szCs w:val="24"/>
        </w:rPr>
        <w:t>aczy</w:t>
      </w:r>
      <w:r w:rsidRPr="00180A98">
        <w:rPr>
          <w:rFonts w:cs="Arial"/>
          <w:sz w:val="24"/>
          <w:szCs w:val="24"/>
        </w:rPr>
        <w:t xml:space="preserve"> zgodn</w:t>
      </w:r>
      <w:r w:rsidRPr="00F605B7">
        <w:rPr>
          <w:rFonts w:cs="Arial"/>
          <w:sz w:val="24"/>
          <w:szCs w:val="24"/>
        </w:rPr>
        <w:t xml:space="preserve">a ze standardem </w:t>
      </w:r>
      <w:r w:rsidRPr="00FC1920">
        <w:rPr>
          <w:rFonts w:cs="Arial"/>
          <w:sz w:val="24"/>
          <w:szCs w:val="24"/>
        </w:rPr>
        <w:t>cyfrowym</w:t>
      </w:r>
      <w:r w:rsidR="00C27E2B" w:rsidRPr="001F6BAC">
        <w:rPr>
          <w:rFonts w:cs="Arial"/>
          <w:sz w:val="24"/>
          <w:szCs w:val="24"/>
        </w:rPr>
        <w:t>)</w:t>
      </w:r>
      <w:r w:rsidRPr="001F6BAC">
        <w:rPr>
          <w:rFonts w:cs="Arial"/>
          <w:sz w:val="24"/>
          <w:szCs w:val="24"/>
        </w:rPr>
        <w:t>.</w:t>
      </w:r>
      <w:r w:rsidRPr="00180A98">
        <w:rPr>
          <w:rFonts w:cs="Arial"/>
          <w:sz w:val="24"/>
          <w:szCs w:val="24"/>
        </w:rPr>
        <w:t xml:space="preserve"> </w:t>
      </w:r>
    </w:p>
    <w:p w:rsidR="00082E21" w:rsidRPr="002F5962" w:rsidRDefault="00082E21" w:rsidP="00082E21">
      <w:pPr>
        <w:numPr>
          <w:ilvl w:val="0"/>
          <w:numId w:val="320"/>
        </w:numPr>
        <w:spacing w:after="120" w:line="276" w:lineRule="auto"/>
        <w:ind w:left="357" w:hanging="357"/>
        <w:rPr>
          <w:rFonts w:cs="Arial"/>
          <w:sz w:val="24"/>
          <w:szCs w:val="24"/>
        </w:rPr>
      </w:pPr>
      <w:r w:rsidRPr="002F5962">
        <w:rPr>
          <w:rFonts w:cs="Arial"/>
          <w:sz w:val="24"/>
          <w:szCs w:val="24"/>
        </w:rPr>
        <w:t>W przypadku zakupu lub wynajmu sprzętu komputerowego, wybierany jest ten, którego system operacyjny umożliwia instalację specjalistycznego oprogramowania i podłączenie specjalistycznego sprzętu.</w:t>
      </w:r>
    </w:p>
    <w:p w:rsidR="00082E21" w:rsidRDefault="00082E21" w:rsidP="00082E21">
      <w:pPr>
        <w:spacing w:after="120" w:line="276" w:lineRule="auto"/>
        <w:ind w:left="357"/>
        <w:rPr>
          <w:rFonts w:cs="Arial"/>
        </w:rPr>
      </w:pPr>
      <w:r w:rsidRPr="002F5962">
        <w:rPr>
          <w:rFonts w:cs="Arial"/>
          <w:sz w:val="24"/>
          <w:szCs w:val="24"/>
        </w:rPr>
        <w:sym w:font="Symbol" w:char="F0DE"/>
      </w:r>
      <w:r w:rsidRPr="002F5962">
        <w:rPr>
          <w:rFonts w:cs="Arial"/>
          <w:sz w:val="24"/>
          <w:szCs w:val="24"/>
        </w:rPr>
        <w:t xml:space="preserve"> Patrz: Standard cyfrowy</w:t>
      </w:r>
      <w:r w:rsidRPr="009B369F">
        <w:rPr>
          <w:rFonts w:cs="Arial"/>
        </w:rPr>
        <w:t xml:space="preserve"> </w:t>
      </w:r>
    </w:p>
    <w:p w:rsidR="00082E21" w:rsidRPr="009B369F" w:rsidRDefault="00082E21" w:rsidP="00082E21">
      <w:pPr>
        <w:spacing w:after="120" w:line="240" w:lineRule="auto"/>
        <w:ind w:left="357"/>
        <w:rPr>
          <w:rFonts w:cs="Arial"/>
        </w:rPr>
      </w:pPr>
    </w:p>
    <w:p w:rsidR="00082E21" w:rsidRPr="009B369F" w:rsidRDefault="00082E21" w:rsidP="00082E21">
      <w:pPr>
        <w:pStyle w:val="Nagwek2"/>
        <w:keepLines/>
        <w:numPr>
          <w:ilvl w:val="0"/>
          <w:numId w:val="343"/>
        </w:numPr>
        <w:suppressAutoHyphens/>
        <w:spacing w:before="360" w:after="120"/>
        <w:ind w:hanging="2629"/>
        <w:jc w:val="left"/>
      </w:pPr>
      <w:bookmarkStart w:id="109" w:name="_Toc498091345"/>
      <w:bookmarkStart w:id="110" w:name="_Toc506900191"/>
      <w:bookmarkStart w:id="111" w:name="_Toc504551744"/>
      <w:bookmarkStart w:id="112" w:name="_Toc509482840"/>
      <w:bookmarkStart w:id="113" w:name="_Toc510166734"/>
      <w:r w:rsidRPr="009B369F">
        <w:t>Doskonalenie umiejętności, kompetencji lub kwalifikacji nauczycieli, pedagogów i dyrektorów</w:t>
      </w:r>
      <w:bookmarkEnd w:id="109"/>
      <w:bookmarkEnd w:id="110"/>
      <w:bookmarkEnd w:id="111"/>
      <w:bookmarkEnd w:id="112"/>
      <w:bookmarkEnd w:id="113"/>
    </w:p>
    <w:p w:rsidR="00082E21" w:rsidRPr="002F5962" w:rsidRDefault="00082E21" w:rsidP="00082E21">
      <w:pPr>
        <w:numPr>
          <w:ilvl w:val="0"/>
          <w:numId w:val="358"/>
        </w:numPr>
        <w:spacing w:after="120" w:line="276" w:lineRule="auto"/>
        <w:ind w:left="426" w:hanging="426"/>
        <w:rPr>
          <w:rFonts w:cs="Arial"/>
          <w:sz w:val="24"/>
          <w:szCs w:val="24"/>
        </w:rPr>
      </w:pPr>
      <w:r w:rsidRPr="002F5962">
        <w:rPr>
          <w:rFonts w:cs="Arial"/>
          <w:sz w:val="24"/>
          <w:szCs w:val="24"/>
        </w:rPr>
        <w:t xml:space="preserve">Wsparcie na rzecz doskonalenia umiejętności, kompetencji lub kwalifikacji służy tworzeniu w placówkach ogólnodostępnych warunków do edukacji dzieci i młodzieży ze specjalnymi potrzebami edukacyjnymi.  </w:t>
      </w:r>
    </w:p>
    <w:p w:rsidR="00082E21" w:rsidRDefault="00082E21" w:rsidP="00082E21">
      <w:pPr>
        <w:numPr>
          <w:ilvl w:val="0"/>
          <w:numId w:val="358"/>
        </w:numPr>
        <w:spacing w:after="120" w:line="276" w:lineRule="auto"/>
        <w:ind w:left="426" w:hanging="426"/>
        <w:rPr>
          <w:rFonts w:cs="Arial"/>
          <w:sz w:val="24"/>
          <w:szCs w:val="24"/>
        </w:rPr>
      </w:pPr>
      <w:r w:rsidRPr="002F5962">
        <w:rPr>
          <w:rFonts w:cs="Arial"/>
          <w:sz w:val="24"/>
          <w:szCs w:val="24"/>
        </w:rPr>
        <w:lastRenderedPageBreak/>
        <w:t xml:space="preserve">Zakres wsparcia obejmuje rozwój kompetencji i kwalifikacji oraz kształtowanie systemu wartości i postaw zawodowych w zakresie funkcji </w:t>
      </w:r>
      <w:proofErr w:type="spellStart"/>
      <w:r w:rsidRPr="002F5962">
        <w:rPr>
          <w:rFonts w:cs="Arial"/>
          <w:sz w:val="24"/>
          <w:szCs w:val="24"/>
        </w:rPr>
        <w:t>psychorozwojowych</w:t>
      </w:r>
      <w:proofErr w:type="spellEnd"/>
      <w:r w:rsidRPr="002F5962">
        <w:rPr>
          <w:rFonts w:cs="Arial"/>
          <w:sz w:val="24"/>
          <w:szCs w:val="24"/>
        </w:rPr>
        <w:t xml:space="preserve"> i edukacyjnych dzieci/uczniów z różnymi rodzajami niepełnosprawności</w:t>
      </w:r>
      <w:r>
        <w:rPr>
          <w:rFonts w:cs="Arial"/>
          <w:sz w:val="24"/>
          <w:szCs w:val="24"/>
        </w:rPr>
        <w:t xml:space="preserve">. </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0" w:line="240" w:lineRule="auto"/>
        <w:rPr>
          <w:rFonts w:cs="Arial"/>
        </w:rPr>
      </w:pPr>
    </w:p>
    <w:p w:rsidR="00082E21" w:rsidRDefault="00082E21" w:rsidP="00082E21">
      <w:pPr>
        <w:shd w:val="clear" w:color="auto" w:fill="FFF2CC"/>
        <w:spacing w:after="120"/>
        <w:ind w:left="693" w:hanging="693"/>
        <w:contextualSpacing/>
        <w:rPr>
          <w:rFonts w:cs="Arial"/>
          <w:b/>
          <w:sz w:val="24"/>
          <w:szCs w:val="24"/>
        </w:rPr>
      </w:pPr>
      <w:r w:rsidRPr="00103D82">
        <w:rPr>
          <w:rFonts w:cs="Arial"/>
          <w:b/>
          <w:sz w:val="24"/>
          <w:szCs w:val="24"/>
        </w:rPr>
        <w:t>Dobre praktyki</w:t>
      </w:r>
    </w:p>
    <w:p w:rsidR="00082E21" w:rsidRDefault="00082E21" w:rsidP="00082E21">
      <w:pPr>
        <w:shd w:val="clear" w:color="auto" w:fill="FFF2CC"/>
        <w:spacing w:after="120"/>
        <w:ind w:left="693" w:hanging="693"/>
        <w:contextualSpacing/>
        <w:rPr>
          <w:rFonts w:cs="Arial"/>
          <w:b/>
          <w:sz w:val="24"/>
          <w:szCs w:val="24"/>
        </w:rPr>
      </w:pPr>
      <w:r>
        <w:rPr>
          <w:rFonts w:cs="Arial"/>
          <w:sz w:val="24"/>
          <w:szCs w:val="24"/>
        </w:rPr>
        <w:t>W ramach programów rozwoju kompetencji warto uwzględnić następujące elementy:</w:t>
      </w:r>
    </w:p>
    <w:p w:rsidR="00082E21" w:rsidRDefault="00082E21" w:rsidP="00082E21">
      <w:pPr>
        <w:numPr>
          <w:ilvl w:val="0"/>
          <w:numId w:val="579"/>
        </w:numPr>
        <w:shd w:val="clear" w:color="auto" w:fill="FFF2CC"/>
        <w:spacing w:after="120" w:line="276" w:lineRule="auto"/>
        <w:ind w:left="284" w:hanging="284"/>
        <w:contextualSpacing/>
        <w:rPr>
          <w:rFonts w:cs="Arial"/>
          <w:b/>
          <w:sz w:val="24"/>
          <w:szCs w:val="24"/>
        </w:rPr>
      </w:pPr>
      <w:r w:rsidRPr="00103D82">
        <w:rPr>
          <w:rFonts w:cs="Arial"/>
          <w:sz w:val="24"/>
          <w:szCs w:val="24"/>
        </w:rPr>
        <w:t>docenianie różnorodności – różnice pomiędzy dziećmi/uczniami uznaje się za zaletę i czynnik sprzyjający edukacji:</w:t>
      </w:r>
    </w:p>
    <w:p w:rsidR="00082E21" w:rsidRDefault="00082E21" w:rsidP="00082E21">
      <w:pPr>
        <w:numPr>
          <w:ilvl w:val="0"/>
          <w:numId w:val="580"/>
        </w:numPr>
        <w:shd w:val="clear" w:color="auto" w:fill="FFF2CC"/>
        <w:spacing w:after="120" w:line="276" w:lineRule="auto"/>
        <w:ind w:left="567" w:hanging="283"/>
        <w:contextualSpacing/>
        <w:rPr>
          <w:rFonts w:cs="Arial"/>
          <w:b/>
          <w:sz w:val="24"/>
          <w:szCs w:val="24"/>
        </w:rPr>
      </w:pPr>
      <w:r w:rsidRPr="00103D82">
        <w:rPr>
          <w:rFonts w:cs="Arial"/>
          <w:sz w:val="24"/>
          <w:szCs w:val="24"/>
        </w:rPr>
        <w:t xml:space="preserve">postawy – wszyscy są równi i mają równe prawa; współuczestnictwo oznacza, że wszystkie dzieci/uczniowie korzystają z takich form uczenia, które mają dla nich sens; poszanowanie różnorodności; wysłuchanie głosu każdego dziecka/ucznia i jego docenienie; nauczyciel ma największy wpływ na poczucie wartości dziecka/ucznia i na jego potencjał rozwoju </w:t>
      </w:r>
    </w:p>
    <w:p w:rsidR="00082E21" w:rsidRDefault="00082E21" w:rsidP="00082E21">
      <w:pPr>
        <w:numPr>
          <w:ilvl w:val="0"/>
          <w:numId w:val="580"/>
        </w:numPr>
        <w:shd w:val="clear" w:color="auto" w:fill="FFF2CC"/>
        <w:spacing w:after="120" w:line="276" w:lineRule="auto"/>
        <w:ind w:left="567" w:hanging="283"/>
        <w:contextualSpacing/>
        <w:rPr>
          <w:rFonts w:cs="Arial"/>
          <w:b/>
          <w:sz w:val="24"/>
          <w:szCs w:val="24"/>
        </w:rPr>
      </w:pPr>
      <w:r w:rsidRPr="00103D82">
        <w:rPr>
          <w:rFonts w:cs="Arial"/>
          <w:sz w:val="24"/>
          <w:szCs w:val="24"/>
        </w:rPr>
        <w:t>wiedzy – rozumienie edukacji włączającej jako prawa wszystkich dzieci/uczniów; uwarunkowania edukacji włączającej; zrozumienie języka służącego włączeniu społecznemu i różnorodności; źródła różnic pomiędzy dziećmi/uczniami; przekonanie, że dzieci/uczniowie mogą sami się wiele nauczyć o różnorodności i dzielić się tą wiedzą z rówieśnikami; przekonanie, że przedszkole/szkoła/placówka oświatowa tworzy wspólnotę i środowisko społeczne</w:t>
      </w:r>
    </w:p>
    <w:p w:rsidR="00082E21" w:rsidRDefault="00082E21" w:rsidP="00082E21">
      <w:pPr>
        <w:numPr>
          <w:ilvl w:val="0"/>
          <w:numId w:val="580"/>
        </w:numPr>
        <w:shd w:val="clear" w:color="auto" w:fill="FFF2CC"/>
        <w:spacing w:after="120" w:line="276" w:lineRule="auto"/>
        <w:ind w:left="567" w:hanging="283"/>
        <w:contextualSpacing/>
        <w:rPr>
          <w:rFonts w:cs="Arial"/>
          <w:b/>
          <w:sz w:val="24"/>
          <w:szCs w:val="24"/>
        </w:rPr>
      </w:pPr>
      <w:r w:rsidRPr="00103D82">
        <w:rPr>
          <w:rFonts w:cs="Arial"/>
          <w:sz w:val="24"/>
          <w:szCs w:val="24"/>
        </w:rPr>
        <w:t>umiejętności – krytyczna refleksja nad własnymi przekonaniami i postawami oraz ich wpływem na podejmowane decyzje; zdolność refleksji dotyczącej różnic istniejących pomiędzy dziećmi/uczniami; przygotowanie do przeciwstawiania się postawom dyskryminującym; uwzględnienie różnorodności w programie nauczania.</w:t>
      </w:r>
    </w:p>
    <w:p w:rsidR="00082E21" w:rsidRDefault="00082E21" w:rsidP="00082E21">
      <w:pPr>
        <w:numPr>
          <w:ilvl w:val="0"/>
          <w:numId w:val="579"/>
        </w:numPr>
        <w:shd w:val="clear" w:color="auto" w:fill="FFF2CC"/>
        <w:spacing w:after="120" w:line="276" w:lineRule="auto"/>
        <w:ind w:left="284" w:hanging="284"/>
        <w:contextualSpacing/>
        <w:rPr>
          <w:rFonts w:cs="Arial"/>
          <w:b/>
          <w:sz w:val="24"/>
          <w:szCs w:val="24"/>
        </w:rPr>
      </w:pPr>
      <w:r w:rsidRPr="00FA401D">
        <w:rPr>
          <w:rFonts w:cs="Arial"/>
          <w:sz w:val="24"/>
          <w:szCs w:val="24"/>
        </w:rPr>
        <w:t>wspieranie wszystkich dzieci/uczniów – nauczyciele spodziewają się, że każde dziecko/uczeń dokona postępów w nauce</w:t>
      </w:r>
      <w:r w:rsidRPr="009F5ED2">
        <w:rPr>
          <w:rFonts w:cs="Arial"/>
          <w:sz w:val="24"/>
          <w:szCs w:val="24"/>
        </w:rPr>
        <w:t>:</w:t>
      </w:r>
    </w:p>
    <w:p w:rsidR="00082E21" w:rsidRDefault="00082E21" w:rsidP="00082E21">
      <w:pPr>
        <w:numPr>
          <w:ilvl w:val="0"/>
          <w:numId w:val="585"/>
        </w:numPr>
        <w:shd w:val="clear" w:color="auto" w:fill="FFF2CC"/>
        <w:tabs>
          <w:tab w:val="left" w:pos="567"/>
        </w:tabs>
        <w:spacing w:after="120" w:line="276" w:lineRule="auto"/>
        <w:ind w:left="567" w:hanging="283"/>
        <w:contextualSpacing/>
        <w:rPr>
          <w:rFonts w:cs="Arial"/>
          <w:b/>
          <w:sz w:val="24"/>
          <w:szCs w:val="24"/>
        </w:rPr>
      </w:pPr>
      <w:r w:rsidRPr="00FA401D">
        <w:rPr>
          <w:rFonts w:cs="Arial"/>
          <w:sz w:val="24"/>
          <w:szCs w:val="24"/>
        </w:rPr>
        <w:t>postawy – dla wszystkich dzieci/uczniów jednakowo ważne jest opanowanie wiedzy przedmiotowej, umiej</w:t>
      </w:r>
      <w:r w:rsidRPr="009F5ED2">
        <w:rPr>
          <w:rFonts w:cs="Arial"/>
          <w:sz w:val="24"/>
          <w:szCs w:val="24"/>
        </w:rPr>
        <w:t xml:space="preserve">ętności praktycznych, społecznych, jak również rozwój emocjonalny; bardzo ważne jest wspieranie każdego dziecka/ucznia w rozwijaniu samodzielności i podejmowaniu autonomicznych decyzji; należy odkrywać i wzmacniać możliwości oraz potencjał uczenia się każdego dziecka/ ucznia; skuteczny nauczyciel to taki, który dociera do wszystkich dzieci/uczniów; umiejętności ucznia nie są niezmienne; uczenie się jest procesem; każde dziecko/uczeń ma nauczyć się, jak się uczyć, a nie jedynie opanować treści przedmiotowe </w:t>
      </w:r>
    </w:p>
    <w:p w:rsidR="00082E21" w:rsidRDefault="00082E21" w:rsidP="00082E21">
      <w:pPr>
        <w:numPr>
          <w:ilvl w:val="0"/>
          <w:numId w:val="585"/>
        </w:numPr>
        <w:shd w:val="clear" w:color="auto" w:fill="FFF2CC"/>
        <w:tabs>
          <w:tab w:val="left" w:pos="567"/>
        </w:tabs>
        <w:spacing w:after="120" w:line="276" w:lineRule="auto"/>
        <w:ind w:left="567" w:hanging="283"/>
        <w:contextualSpacing/>
        <w:rPr>
          <w:rFonts w:cs="Arial"/>
          <w:b/>
          <w:sz w:val="24"/>
          <w:szCs w:val="24"/>
        </w:rPr>
      </w:pPr>
      <w:r w:rsidRPr="00FA401D">
        <w:rPr>
          <w:rFonts w:cs="Arial"/>
          <w:sz w:val="24"/>
          <w:szCs w:val="24"/>
        </w:rPr>
        <w:t>wiedzy</w:t>
      </w:r>
      <w:r w:rsidRPr="009F5ED2">
        <w:rPr>
          <w:rFonts w:cs="Arial"/>
          <w:sz w:val="24"/>
          <w:szCs w:val="24"/>
        </w:rPr>
        <w:t xml:space="preserve"> – znajomość typowych i nietypowych trajektorii rozwojowych; różnych modeli i sposobów uczenia się przez dzieci/uczniów; teorii uczenia się oraz modeli nauczania wspomagających proces uczenia się; metod zarządzania </w:t>
      </w:r>
      <w:r w:rsidRPr="009F5ED2">
        <w:rPr>
          <w:rFonts w:cs="Arial"/>
          <w:sz w:val="24"/>
          <w:szCs w:val="24"/>
        </w:rPr>
        <w:lastRenderedPageBreak/>
        <w:t>klasą i zmianą zachowania opartych na wzmocnieniu pozytywnym; zasad organizacji przestrzeni w klasie w sposób, który wspomaga uczenie się; zróżnicowanego podejścia do treści programowych; indywidualizacji metod uczenia się każdego ucznia służących budowaniu samodzielności w procesie kształc</w:t>
      </w:r>
      <w:r w:rsidRPr="00E43F3C">
        <w:rPr>
          <w:rFonts w:cs="Arial"/>
          <w:sz w:val="24"/>
          <w:szCs w:val="24"/>
        </w:rPr>
        <w:t>enia</w:t>
      </w:r>
    </w:p>
    <w:p w:rsidR="00082E21" w:rsidRDefault="00082E21" w:rsidP="00082E21">
      <w:pPr>
        <w:numPr>
          <w:ilvl w:val="0"/>
          <w:numId w:val="585"/>
        </w:numPr>
        <w:shd w:val="clear" w:color="auto" w:fill="FFF2CC"/>
        <w:tabs>
          <w:tab w:val="left" w:pos="567"/>
        </w:tabs>
        <w:spacing w:after="120" w:line="276" w:lineRule="auto"/>
        <w:ind w:left="567" w:hanging="283"/>
        <w:contextualSpacing/>
        <w:rPr>
          <w:rFonts w:cs="Arial"/>
          <w:b/>
          <w:sz w:val="24"/>
          <w:szCs w:val="24"/>
        </w:rPr>
      </w:pPr>
      <w:r w:rsidRPr="00FA401D">
        <w:rPr>
          <w:rFonts w:cs="Arial"/>
          <w:sz w:val="24"/>
          <w:szCs w:val="24"/>
        </w:rPr>
        <w:t>umiejętności – skuteczne posługiwanie się komunikacją werbalną i niewerbalną w odpowiedzi na zróżnicowane potrzeby komunikacyjne dzieci/uczniów, w tym komunikacją AAC (</w:t>
      </w:r>
      <w:proofErr w:type="spellStart"/>
      <w:r w:rsidRPr="00FA401D">
        <w:rPr>
          <w:rFonts w:cs="Arial"/>
          <w:sz w:val="24"/>
          <w:szCs w:val="24"/>
        </w:rPr>
        <w:t>augumentative</w:t>
      </w:r>
      <w:proofErr w:type="spellEnd"/>
      <w:r w:rsidRPr="00FA401D">
        <w:rPr>
          <w:rFonts w:cs="Arial"/>
          <w:sz w:val="24"/>
          <w:szCs w:val="24"/>
        </w:rPr>
        <w:t xml:space="preserve"> and </w:t>
      </w:r>
      <w:proofErr w:type="spellStart"/>
      <w:r w:rsidRPr="00FA401D">
        <w:rPr>
          <w:rFonts w:cs="Arial"/>
          <w:sz w:val="24"/>
          <w:szCs w:val="24"/>
        </w:rPr>
        <w:t>alternative</w:t>
      </w:r>
      <w:proofErr w:type="spellEnd"/>
      <w:r w:rsidRPr="00FA401D">
        <w:rPr>
          <w:rFonts w:cs="Arial"/>
          <w:sz w:val="24"/>
          <w:szCs w:val="24"/>
        </w:rPr>
        <w:t xml:space="preserve"> </w:t>
      </w:r>
      <w:proofErr w:type="spellStart"/>
      <w:r w:rsidRPr="00FA401D">
        <w:rPr>
          <w:rFonts w:cs="Arial"/>
          <w:sz w:val="24"/>
          <w:szCs w:val="24"/>
        </w:rPr>
        <w:t>communication</w:t>
      </w:r>
      <w:proofErr w:type="spellEnd"/>
      <w:r w:rsidRPr="00FA401D">
        <w:rPr>
          <w:rFonts w:cs="Arial"/>
          <w:sz w:val="24"/>
          <w:szCs w:val="24"/>
        </w:rPr>
        <w:t xml:space="preserve"> - komunikacja dla osób mających trudnoś</w:t>
      </w:r>
      <w:r w:rsidRPr="009F5ED2">
        <w:rPr>
          <w:rFonts w:cs="Arial"/>
          <w:sz w:val="24"/>
          <w:szCs w:val="24"/>
        </w:rPr>
        <w:t>ci w mówieniu/komunikacji nie tylko z przyczyn sensorycznych, fizycznych (na przykład mózgowe porażenie dziecięce), ale na przykład z powodu mutyzmu, autyzmu oraz ETRT (</w:t>
      </w:r>
      <w:proofErr w:type="spellStart"/>
      <w:r w:rsidRPr="009F5ED2">
        <w:rPr>
          <w:rFonts w:cs="Arial"/>
          <w:sz w:val="24"/>
          <w:szCs w:val="24"/>
        </w:rPr>
        <w:t>easy</w:t>
      </w:r>
      <w:proofErr w:type="spellEnd"/>
      <w:r w:rsidRPr="009F5ED2">
        <w:rPr>
          <w:rFonts w:cs="Arial"/>
          <w:sz w:val="24"/>
          <w:szCs w:val="24"/>
        </w:rPr>
        <w:t xml:space="preserve"> to </w:t>
      </w:r>
      <w:proofErr w:type="spellStart"/>
      <w:r w:rsidRPr="009F5ED2">
        <w:rPr>
          <w:rFonts w:cs="Arial"/>
          <w:sz w:val="24"/>
          <w:szCs w:val="24"/>
        </w:rPr>
        <w:t>read</w:t>
      </w:r>
      <w:proofErr w:type="spellEnd"/>
      <w:r w:rsidRPr="009F5ED2">
        <w:rPr>
          <w:rFonts w:cs="Arial"/>
          <w:sz w:val="24"/>
          <w:szCs w:val="24"/>
        </w:rPr>
        <w:t xml:space="preserve"> </w:t>
      </w:r>
      <w:proofErr w:type="spellStart"/>
      <w:r w:rsidRPr="009F5ED2">
        <w:rPr>
          <w:rFonts w:cs="Arial"/>
          <w:sz w:val="24"/>
          <w:szCs w:val="24"/>
        </w:rPr>
        <w:t>text</w:t>
      </w:r>
      <w:proofErr w:type="spellEnd"/>
      <w:r w:rsidRPr="009F5ED2">
        <w:rPr>
          <w:rFonts w:cs="Arial"/>
          <w:sz w:val="24"/>
          <w:szCs w:val="24"/>
        </w:rPr>
        <w:t xml:space="preserve"> - tekst łatwy do czytania)); rozwijanie samodzielności i niezależności uczniów; stosowanie metod pozytywnego wzmacniania pożądanych </w:t>
      </w:r>
      <w:proofErr w:type="spellStart"/>
      <w:r w:rsidRPr="009F5ED2">
        <w:rPr>
          <w:rFonts w:cs="Arial"/>
          <w:sz w:val="24"/>
          <w:szCs w:val="24"/>
        </w:rPr>
        <w:t>zachowań</w:t>
      </w:r>
      <w:proofErr w:type="spellEnd"/>
      <w:r w:rsidRPr="009F5ED2">
        <w:rPr>
          <w:rFonts w:cs="Arial"/>
          <w:sz w:val="24"/>
          <w:szCs w:val="24"/>
        </w:rPr>
        <w:t>; metody pracy indywidualnej z uczniami oraz niejednorodnymi grupami; stosowanie ICT i innych technologii wspomagających; zaangażowanie we wspólne z uczniami rozwiązywanie problemów; st</w:t>
      </w:r>
      <w:r w:rsidRPr="00E43F3C">
        <w:rPr>
          <w:rFonts w:cs="Arial"/>
          <w:sz w:val="24"/>
          <w:szCs w:val="24"/>
        </w:rPr>
        <w:t>osowanie uczenia kształtującego i podsumowującego w sposób, który wspiera proces uczenia się i nie etykietuje uczniów.</w:t>
      </w:r>
    </w:p>
    <w:p w:rsidR="00082E21" w:rsidRDefault="00082E21" w:rsidP="00082E21">
      <w:pPr>
        <w:numPr>
          <w:ilvl w:val="0"/>
          <w:numId w:val="581"/>
        </w:numPr>
        <w:shd w:val="clear" w:color="auto" w:fill="FFF2CC"/>
        <w:spacing w:after="120" w:line="276" w:lineRule="auto"/>
        <w:ind w:left="284" w:hanging="284"/>
        <w:contextualSpacing/>
        <w:rPr>
          <w:rFonts w:cs="Arial"/>
          <w:b/>
          <w:sz w:val="24"/>
          <w:szCs w:val="24"/>
        </w:rPr>
      </w:pPr>
      <w:r w:rsidRPr="00FA401D">
        <w:rPr>
          <w:rFonts w:cs="Arial"/>
          <w:sz w:val="24"/>
          <w:szCs w:val="24"/>
        </w:rPr>
        <w:t>nastawienie na współpracę – wszyscy nauczyciele uznają zasadniczą rolę pracy zespołowej i współdziałania</w:t>
      </w:r>
      <w:r w:rsidRPr="009F5ED2">
        <w:rPr>
          <w:rFonts w:cs="Arial"/>
          <w:sz w:val="24"/>
          <w:szCs w:val="24"/>
        </w:rPr>
        <w:t xml:space="preserve">: </w:t>
      </w:r>
    </w:p>
    <w:p w:rsidR="00082E21" w:rsidRDefault="00082E21" w:rsidP="00082E21">
      <w:pPr>
        <w:numPr>
          <w:ilvl w:val="0"/>
          <w:numId w:val="582"/>
        </w:numPr>
        <w:shd w:val="clear" w:color="auto" w:fill="FFF2CC"/>
        <w:spacing w:after="120" w:line="276" w:lineRule="auto"/>
        <w:ind w:left="567" w:hanging="283"/>
        <w:contextualSpacing/>
        <w:rPr>
          <w:rFonts w:cs="Arial"/>
          <w:b/>
          <w:sz w:val="24"/>
          <w:szCs w:val="24"/>
        </w:rPr>
      </w:pPr>
      <w:r w:rsidRPr="00FA401D">
        <w:rPr>
          <w:rFonts w:cs="Arial"/>
          <w:sz w:val="24"/>
          <w:szCs w:val="24"/>
        </w:rPr>
        <w:t>postawy – świadomość wartości dodanej jaka wynika ze współpracy z rodzicami, opiekunami, rodzinami i szerokim gronem pracowników sektora oświaty; postrzeganie skutecznej komunikacji i współpracy z rodzinami, opiekunami uczniów jako obowiązku nauczyciela; współpraca w zespole wspomaga r</w:t>
      </w:r>
      <w:r w:rsidRPr="009F5ED2">
        <w:rPr>
          <w:rFonts w:cs="Arial"/>
          <w:sz w:val="24"/>
          <w:szCs w:val="24"/>
        </w:rPr>
        <w:t>ozwój zawodowy oparty na uczeniu się z innymi i od innych</w:t>
      </w:r>
    </w:p>
    <w:p w:rsidR="00082E21" w:rsidRDefault="00082E21" w:rsidP="00082E21">
      <w:pPr>
        <w:numPr>
          <w:ilvl w:val="0"/>
          <w:numId w:val="582"/>
        </w:numPr>
        <w:shd w:val="clear" w:color="auto" w:fill="FFF2CC"/>
        <w:spacing w:after="120" w:line="276" w:lineRule="auto"/>
        <w:ind w:left="567" w:hanging="283"/>
        <w:contextualSpacing/>
        <w:rPr>
          <w:rFonts w:cs="Arial"/>
          <w:b/>
          <w:sz w:val="24"/>
          <w:szCs w:val="24"/>
        </w:rPr>
      </w:pPr>
      <w:r w:rsidRPr="00FA401D">
        <w:rPr>
          <w:rFonts w:cs="Arial"/>
          <w:sz w:val="24"/>
          <w:szCs w:val="24"/>
        </w:rPr>
        <w:t>wiedzy</w:t>
      </w:r>
      <w:r w:rsidRPr="009F5ED2">
        <w:rPr>
          <w:rFonts w:cs="Arial"/>
          <w:sz w:val="24"/>
          <w:szCs w:val="24"/>
        </w:rPr>
        <w:t xml:space="preserve"> – metody pracy oparte na współpracy, angażujące samych uczniów, ich rodziców, opiekunów, rówieśników, innych nauczycieli i personel wspomagający oraz specjalistów jeśli zajdzie taka potrzeba; zrozumienie wagi umiejętności interpersonalnych; modele współpracy międzyinstytucjonalnej z ekspertami i pracownikami z innych dyscyplin i środowisk</w:t>
      </w:r>
    </w:p>
    <w:p w:rsidR="00082E21" w:rsidRDefault="00082E21" w:rsidP="00082E21">
      <w:pPr>
        <w:numPr>
          <w:ilvl w:val="0"/>
          <w:numId w:val="582"/>
        </w:numPr>
        <w:shd w:val="clear" w:color="auto" w:fill="FFF2CC"/>
        <w:spacing w:after="120" w:line="276" w:lineRule="auto"/>
        <w:ind w:left="567" w:hanging="283"/>
        <w:contextualSpacing/>
        <w:rPr>
          <w:rFonts w:cs="Arial"/>
          <w:b/>
          <w:sz w:val="24"/>
          <w:szCs w:val="24"/>
        </w:rPr>
      </w:pPr>
      <w:r w:rsidRPr="00FA401D">
        <w:rPr>
          <w:rFonts w:cs="Arial"/>
          <w:sz w:val="24"/>
          <w:szCs w:val="24"/>
        </w:rPr>
        <w:t>umiejętności – skuteczne angażowanie rodziców, opiekunów i rodzin we wspomaganie procesu uczenia się dziec</w:t>
      </w:r>
      <w:r w:rsidRPr="009F5ED2">
        <w:rPr>
          <w:rFonts w:cs="Arial"/>
          <w:sz w:val="24"/>
          <w:szCs w:val="24"/>
        </w:rPr>
        <w:t xml:space="preserve">ka; efektywna komunikacja z bliskimi dziecka; zaangażowanie w zespołowe rozwiązywanie problemów we współpracy z innymi placówkami (na przykład pomiędzy lokalnymi szkołami powszechnymi, specjalnymi i integracyjnymi, specjalnymi ośrodkami szkolno-wychowawczymi, poradniami psychologiczno-pedagogicznymi, </w:t>
      </w:r>
      <w:r w:rsidRPr="00E43F3C">
        <w:rPr>
          <w:rFonts w:cs="Arial"/>
          <w:sz w:val="24"/>
          <w:szCs w:val="24"/>
        </w:rPr>
        <w:t xml:space="preserve"> ośrodków wychowania przedszkolnego i szkołami kształcącymi dzieci i uczniów z niepełnosprawnością), organizacjami społecznymi i oświatowymi.</w:t>
      </w:r>
    </w:p>
    <w:p w:rsidR="00082E21" w:rsidRDefault="00082E21" w:rsidP="00082E21">
      <w:pPr>
        <w:numPr>
          <w:ilvl w:val="0"/>
          <w:numId w:val="583"/>
        </w:numPr>
        <w:shd w:val="clear" w:color="auto" w:fill="FFF2CC"/>
        <w:spacing w:after="120" w:line="276" w:lineRule="auto"/>
        <w:ind w:left="284" w:hanging="284"/>
        <w:contextualSpacing/>
        <w:rPr>
          <w:rFonts w:cs="Arial"/>
          <w:b/>
          <w:sz w:val="24"/>
          <w:szCs w:val="24"/>
        </w:rPr>
      </w:pPr>
      <w:r w:rsidRPr="00FA401D">
        <w:rPr>
          <w:rFonts w:cs="Arial"/>
          <w:sz w:val="24"/>
          <w:szCs w:val="24"/>
        </w:rPr>
        <w:t>indywidualny rozwój zawodowy – nauczanie musi być oparte na uczeniu się – nauczyciele biorą na siebie zobowiązanie do uczenia się przez całe życie</w:t>
      </w:r>
      <w:r w:rsidRPr="009F5ED2">
        <w:rPr>
          <w:rFonts w:cs="Arial"/>
          <w:sz w:val="24"/>
          <w:szCs w:val="24"/>
        </w:rPr>
        <w:t>:</w:t>
      </w:r>
    </w:p>
    <w:p w:rsidR="00082E21" w:rsidRDefault="00082E21" w:rsidP="00082E21">
      <w:pPr>
        <w:numPr>
          <w:ilvl w:val="0"/>
          <w:numId w:val="584"/>
        </w:numPr>
        <w:pBdr>
          <w:bottom w:val="single" w:sz="4" w:space="1" w:color="auto"/>
        </w:pBdr>
        <w:shd w:val="clear" w:color="auto" w:fill="FFF2CC"/>
        <w:spacing w:after="120" w:line="276" w:lineRule="auto"/>
        <w:ind w:left="567" w:hanging="283"/>
        <w:contextualSpacing/>
        <w:rPr>
          <w:rFonts w:cs="Arial"/>
          <w:b/>
          <w:sz w:val="24"/>
          <w:szCs w:val="24"/>
        </w:rPr>
      </w:pPr>
      <w:r w:rsidRPr="00FA401D">
        <w:rPr>
          <w:rFonts w:cs="Arial"/>
          <w:sz w:val="24"/>
          <w:szCs w:val="24"/>
        </w:rPr>
        <w:lastRenderedPageBreak/>
        <w:t xml:space="preserve">postawy – zdolności nauczycieli do autorefleksji nad własnym procesem kształcenia; początkowy etap kształcenia jest jedynie pierwszym krokiem w karierze nauczyciela </w:t>
      </w:r>
    </w:p>
    <w:p w:rsidR="00082E21" w:rsidRDefault="00082E21" w:rsidP="00082E21">
      <w:pPr>
        <w:numPr>
          <w:ilvl w:val="0"/>
          <w:numId w:val="584"/>
        </w:numPr>
        <w:pBdr>
          <w:bottom w:val="single" w:sz="4" w:space="1" w:color="auto"/>
        </w:pBdr>
        <w:shd w:val="clear" w:color="auto" w:fill="FFF2CC"/>
        <w:spacing w:after="120" w:line="276" w:lineRule="auto"/>
        <w:ind w:left="567" w:hanging="283"/>
        <w:contextualSpacing/>
        <w:rPr>
          <w:rFonts w:cs="Arial"/>
          <w:b/>
          <w:sz w:val="24"/>
          <w:szCs w:val="24"/>
        </w:rPr>
      </w:pPr>
      <w:r w:rsidRPr="00FA401D">
        <w:rPr>
          <w:rFonts w:cs="Arial"/>
          <w:sz w:val="24"/>
          <w:szCs w:val="24"/>
        </w:rPr>
        <w:t>wiedzy</w:t>
      </w:r>
      <w:r w:rsidRPr="009F5ED2">
        <w:rPr>
          <w:rFonts w:cs="Arial"/>
          <w:sz w:val="24"/>
          <w:szCs w:val="24"/>
        </w:rPr>
        <w:t xml:space="preserve"> – umiejętności uczenia się, jak się uczyć; metod i strategii ewaluacji pracy własnej; znajomość prawa oświatowego i innych rozwiązań prawnych, które dotyczą nauczycieli, określają ich obowiązki wobec uczniów, rodziców, opiekunów i ich rodzin oraz regulują zawód nauczyciela</w:t>
      </w:r>
    </w:p>
    <w:p w:rsidR="00082E21" w:rsidRPr="002F5962" w:rsidRDefault="00082E21" w:rsidP="00082E21">
      <w:pPr>
        <w:numPr>
          <w:ilvl w:val="0"/>
          <w:numId w:val="584"/>
        </w:numPr>
        <w:pBdr>
          <w:bottom w:val="single" w:sz="4" w:space="1" w:color="auto"/>
        </w:pBdr>
        <w:shd w:val="clear" w:color="auto" w:fill="FFF2CC"/>
        <w:spacing w:after="120" w:line="276" w:lineRule="auto"/>
        <w:ind w:left="567" w:hanging="283"/>
        <w:contextualSpacing/>
        <w:rPr>
          <w:rFonts w:cs="Arial"/>
          <w:b/>
          <w:sz w:val="24"/>
          <w:szCs w:val="24"/>
        </w:rPr>
      </w:pPr>
      <w:r w:rsidRPr="00FA401D">
        <w:rPr>
          <w:rFonts w:cs="Arial"/>
          <w:sz w:val="24"/>
          <w:szCs w:val="24"/>
        </w:rPr>
        <w:t>umiejętności – systematyczna ewaluacja osiągnięć własnych; elastyczność w stosowaniu różnych strategii nauczania, które prowadzą do rozwiązań innowacyjnych i rozwoju indywidualnego; otwartość i chęć korzystania z wiedzy i doświadczenia kolegów oraz innych specjalistów</w:t>
      </w:r>
      <w:r w:rsidRPr="009F5ED2">
        <w:rPr>
          <w:rFonts w:cs="Arial"/>
          <w:sz w:val="24"/>
          <w:szCs w:val="24"/>
        </w:rPr>
        <w:t xml:space="preserve">. </w:t>
      </w:r>
    </w:p>
    <w:p w:rsidR="00082E21" w:rsidRDefault="00082E21" w:rsidP="00082E21">
      <w:pPr>
        <w:spacing w:after="120" w:line="276" w:lineRule="auto"/>
        <w:rPr>
          <w:rFonts w:cs="Arial"/>
          <w:sz w:val="24"/>
          <w:szCs w:val="24"/>
        </w:rPr>
      </w:pPr>
    </w:p>
    <w:p w:rsidR="00082E21" w:rsidRPr="002F5962" w:rsidRDefault="00082E21" w:rsidP="00082E21">
      <w:pPr>
        <w:numPr>
          <w:ilvl w:val="0"/>
          <w:numId w:val="358"/>
        </w:numPr>
        <w:spacing w:after="120" w:line="276" w:lineRule="auto"/>
        <w:ind w:left="426" w:hanging="426"/>
        <w:rPr>
          <w:rFonts w:cs="Arial"/>
          <w:sz w:val="24"/>
          <w:szCs w:val="24"/>
        </w:rPr>
      </w:pPr>
      <w:r w:rsidRPr="002F5962">
        <w:rPr>
          <w:rFonts w:cs="Arial"/>
          <w:sz w:val="24"/>
          <w:szCs w:val="24"/>
        </w:rPr>
        <w:t>W ramach doskonalenia kompetencji (interpersonalnych, poznawczych, terapeutycznych i organizacyjnych), przeprowadzane są szkolenia, kursy,</w:t>
      </w:r>
      <w:r w:rsidR="00917EE7">
        <w:rPr>
          <w:rFonts w:cs="Arial"/>
          <w:sz w:val="24"/>
          <w:szCs w:val="24"/>
        </w:rPr>
        <w:t xml:space="preserve"> </w:t>
      </w:r>
      <w:r w:rsidRPr="002F5962">
        <w:rPr>
          <w:rFonts w:cs="Arial"/>
          <w:sz w:val="24"/>
          <w:szCs w:val="24"/>
        </w:rPr>
        <w:t>warsztaty lub doradztwo z co najmniej jednego z następujących czterech obszarów tematycznych:</w:t>
      </w:r>
    </w:p>
    <w:p w:rsidR="00082E21" w:rsidRPr="002F5962" w:rsidRDefault="00082E21" w:rsidP="00082E21">
      <w:pPr>
        <w:numPr>
          <w:ilvl w:val="0"/>
          <w:numId w:val="593"/>
        </w:numPr>
        <w:spacing w:after="120" w:line="276" w:lineRule="auto"/>
        <w:ind w:left="567" w:hanging="283"/>
        <w:rPr>
          <w:rFonts w:cs="Arial"/>
          <w:sz w:val="24"/>
          <w:szCs w:val="24"/>
        </w:rPr>
      </w:pPr>
      <w:r w:rsidRPr="002F5962">
        <w:rPr>
          <w:rFonts w:cs="Arial"/>
          <w:sz w:val="24"/>
          <w:szCs w:val="24"/>
        </w:rPr>
        <w:t>stereotypy i uprzedzenia (konfrontacja uczestników/czek ze schematycznym własnym myśleniem, obalanie mitów i stereotypów, proponowanie w ich miejsce racjonalnych wyjaśnień)</w:t>
      </w:r>
    </w:p>
    <w:p w:rsidR="00082E21" w:rsidRPr="002F5962" w:rsidRDefault="00082E21" w:rsidP="00082E21">
      <w:pPr>
        <w:numPr>
          <w:ilvl w:val="0"/>
          <w:numId w:val="593"/>
        </w:numPr>
        <w:spacing w:after="120" w:line="276" w:lineRule="auto"/>
        <w:ind w:left="567" w:hanging="283"/>
        <w:rPr>
          <w:rFonts w:cs="Arial"/>
          <w:sz w:val="24"/>
          <w:szCs w:val="24"/>
        </w:rPr>
      </w:pPr>
      <w:r w:rsidRPr="002F5962">
        <w:rPr>
          <w:rFonts w:cs="Arial"/>
          <w:sz w:val="24"/>
          <w:szCs w:val="24"/>
        </w:rPr>
        <w:t xml:space="preserve">doświadczenie konsekwencji związanych z niepełnosprawnością (możliwość wczucia się w role osób z niepełnosprawnościami, co pozwala </w:t>
      </w:r>
      <w:proofErr w:type="spellStart"/>
      <w:r w:rsidRPr="002F5962">
        <w:rPr>
          <w:rFonts w:cs="Arial"/>
          <w:sz w:val="24"/>
          <w:szCs w:val="24"/>
        </w:rPr>
        <w:t>uczestni</w:t>
      </w:r>
      <w:proofErr w:type="spellEnd"/>
      <w:r w:rsidRPr="002F5962">
        <w:rPr>
          <w:rFonts w:cs="Arial"/>
          <w:sz w:val="24"/>
          <w:szCs w:val="24"/>
        </w:rPr>
        <w:t>(</w:t>
      </w:r>
      <w:proofErr w:type="spellStart"/>
      <w:r w:rsidRPr="002F5962">
        <w:rPr>
          <w:rFonts w:cs="Arial"/>
          <w:sz w:val="24"/>
          <w:szCs w:val="24"/>
        </w:rPr>
        <w:t>cz</w:t>
      </w:r>
      <w:proofErr w:type="spellEnd"/>
      <w:r w:rsidRPr="002F5962">
        <w:rPr>
          <w:rFonts w:cs="Arial"/>
          <w:sz w:val="24"/>
          <w:szCs w:val="24"/>
        </w:rPr>
        <w:t>)kom na dostrzeżenie ich potrzeb i barier, z jakimi się spotykają)</w:t>
      </w:r>
    </w:p>
    <w:p w:rsidR="00082E21" w:rsidRPr="002F5962" w:rsidRDefault="00082E21" w:rsidP="00082E21">
      <w:pPr>
        <w:numPr>
          <w:ilvl w:val="0"/>
          <w:numId w:val="593"/>
        </w:numPr>
        <w:spacing w:after="120" w:line="276" w:lineRule="auto"/>
        <w:ind w:left="567" w:hanging="283"/>
        <w:rPr>
          <w:rFonts w:cs="Arial"/>
          <w:sz w:val="24"/>
          <w:szCs w:val="24"/>
        </w:rPr>
      </w:pPr>
      <w:r w:rsidRPr="002F5962">
        <w:rPr>
          <w:rFonts w:cs="Arial"/>
          <w:sz w:val="24"/>
          <w:szCs w:val="24"/>
        </w:rPr>
        <w:t>komunikacja oraz strategie nauczania dzieci i młodzieży z niepełnosprawnościami (wskazówki jak wspierać osoby z niepełnosprawnościami w konkretnych sytuacjach na przykład konflikty)</w:t>
      </w:r>
    </w:p>
    <w:p w:rsidR="00082E21" w:rsidRPr="002F5962" w:rsidRDefault="00082E21" w:rsidP="00082E21">
      <w:pPr>
        <w:numPr>
          <w:ilvl w:val="0"/>
          <w:numId w:val="593"/>
        </w:numPr>
        <w:spacing w:after="120" w:line="276" w:lineRule="auto"/>
        <w:ind w:left="567" w:hanging="283"/>
        <w:rPr>
          <w:rFonts w:cs="Arial"/>
          <w:sz w:val="24"/>
          <w:szCs w:val="24"/>
        </w:rPr>
      </w:pPr>
      <w:r w:rsidRPr="002F5962">
        <w:rPr>
          <w:rFonts w:cs="Arial"/>
          <w:sz w:val="24"/>
          <w:szCs w:val="24"/>
        </w:rPr>
        <w:t>nowoczesne technologie wspierające (pokazanie roli technologii w edukacji dzieci i młodzieży z niepełnosprawnościami).</w:t>
      </w:r>
      <w:r>
        <w:rPr>
          <w:rFonts w:cs="Arial"/>
          <w:sz w:val="24"/>
          <w:szCs w:val="24"/>
        </w:rPr>
        <w:br/>
      </w:r>
    </w:p>
    <w:p w:rsidR="00082E21" w:rsidRPr="009B369F" w:rsidRDefault="00082E21" w:rsidP="00082E21">
      <w:pPr>
        <w:pBdr>
          <w:top w:val="single" w:sz="4" w:space="1" w:color="auto"/>
        </w:pBdr>
        <w:shd w:val="clear" w:color="auto" w:fill="FFF2CC"/>
        <w:spacing w:after="0" w:line="240" w:lineRule="auto"/>
        <w:rPr>
          <w:rFonts w:cs="Arial"/>
        </w:rPr>
      </w:pPr>
    </w:p>
    <w:p w:rsidR="00082E21" w:rsidRPr="002F5962" w:rsidRDefault="00082E21" w:rsidP="008B6ADF">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8B6ADF">
      <w:pPr>
        <w:numPr>
          <w:ilvl w:val="0"/>
          <w:numId w:val="308"/>
        </w:numPr>
        <w:shd w:val="clear" w:color="auto" w:fill="FFF2CC"/>
        <w:spacing w:after="0" w:line="276" w:lineRule="auto"/>
        <w:rPr>
          <w:rFonts w:cs="Arial"/>
          <w:sz w:val="24"/>
          <w:szCs w:val="24"/>
        </w:rPr>
      </w:pPr>
      <w:r w:rsidRPr="002F5962">
        <w:rPr>
          <w:rFonts w:cs="Arial"/>
          <w:sz w:val="24"/>
          <w:szCs w:val="24"/>
        </w:rPr>
        <w:t xml:space="preserve">Zakres wsparcia obejmuje również rozwój kompetencji w zakresie: integracji sensorycznej, </w:t>
      </w:r>
      <w:proofErr w:type="spellStart"/>
      <w:r w:rsidRPr="002F5962">
        <w:rPr>
          <w:rFonts w:cs="Arial"/>
          <w:sz w:val="24"/>
          <w:szCs w:val="24"/>
        </w:rPr>
        <w:t>grafomotoryki</w:t>
      </w:r>
      <w:proofErr w:type="spellEnd"/>
      <w:r w:rsidRPr="002F5962">
        <w:rPr>
          <w:rFonts w:cs="Arial"/>
          <w:sz w:val="24"/>
          <w:szCs w:val="24"/>
        </w:rPr>
        <w:t xml:space="preserve">, psychomotoryki, terapii behawioralnej, terapii alternatywnej, terapii psychomotorycznej, metody Dobrego Startu, metody Christophera </w:t>
      </w:r>
      <w:proofErr w:type="spellStart"/>
      <w:r w:rsidRPr="002F5962">
        <w:rPr>
          <w:rFonts w:cs="Arial"/>
          <w:sz w:val="24"/>
          <w:szCs w:val="24"/>
        </w:rPr>
        <w:t>Knilla</w:t>
      </w:r>
      <w:proofErr w:type="spellEnd"/>
      <w:r w:rsidRPr="002F5962">
        <w:rPr>
          <w:rFonts w:cs="Arial"/>
          <w:sz w:val="24"/>
          <w:szCs w:val="24"/>
        </w:rPr>
        <w:t xml:space="preserve">, metody </w:t>
      </w:r>
      <w:proofErr w:type="spellStart"/>
      <w:r w:rsidRPr="002F5962">
        <w:rPr>
          <w:rFonts w:cs="Arial"/>
          <w:sz w:val="24"/>
          <w:szCs w:val="24"/>
        </w:rPr>
        <w:t>Blissa</w:t>
      </w:r>
      <w:proofErr w:type="spellEnd"/>
      <w:r w:rsidRPr="002F5962">
        <w:rPr>
          <w:rFonts w:cs="Arial"/>
          <w:sz w:val="24"/>
          <w:szCs w:val="24"/>
        </w:rPr>
        <w:t xml:space="preserve">, metody Dennisona, metody Weroniki Sherborne, czyli Ruchu Rozwijającego, metody Montessori, metody całościowej Marii Grzegorzewskiej. </w:t>
      </w:r>
    </w:p>
    <w:p w:rsidR="00082E21" w:rsidRPr="002F5962" w:rsidRDefault="00082E21">
      <w:pPr>
        <w:numPr>
          <w:ilvl w:val="0"/>
          <w:numId w:val="308"/>
        </w:numPr>
        <w:shd w:val="clear" w:color="auto" w:fill="FFF2CC"/>
        <w:spacing w:after="0" w:line="276" w:lineRule="auto"/>
        <w:ind w:left="357" w:hanging="357"/>
        <w:rPr>
          <w:rFonts w:cs="Arial"/>
          <w:sz w:val="24"/>
          <w:szCs w:val="24"/>
        </w:rPr>
      </w:pPr>
      <w:r w:rsidRPr="002F5962">
        <w:rPr>
          <w:rFonts w:cs="Arial"/>
          <w:sz w:val="24"/>
          <w:szCs w:val="24"/>
        </w:rPr>
        <w:t>Wsparcie służące poprawie kwalifikacji w zakresie pedagogiki specjalnej, odbywa się m</w:t>
      </w:r>
      <w:r>
        <w:rPr>
          <w:rFonts w:cs="Arial"/>
          <w:sz w:val="24"/>
          <w:szCs w:val="24"/>
        </w:rPr>
        <w:t>iędzy innymi</w:t>
      </w:r>
      <w:r w:rsidRPr="002F5962">
        <w:rPr>
          <w:rFonts w:cs="Arial"/>
          <w:sz w:val="24"/>
          <w:szCs w:val="24"/>
        </w:rPr>
        <w:t xml:space="preserve"> poprzez studia podyplomowe z zakresu: </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tyflopedagogiki</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lastRenderedPageBreak/>
        <w:t>surdopedagogiki</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oligofrenopedagogiki</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logopedii</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edukacji włączającej</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możliwych usprawnień dzieci/uczniów ze specjalnymi potrzebami edukacyjnymi ze sprzężoną niepełnosprawnością</w:t>
      </w:r>
    </w:p>
    <w:p w:rsidR="00082E21" w:rsidRPr="002F5962" w:rsidRDefault="00082E21">
      <w:pPr>
        <w:numPr>
          <w:ilvl w:val="0"/>
          <w:numId w:val="271"/>
        </w:numPr>
        <w:shd w:val="clear" w:color="auto" w:fill="FFF2CC"/>
        <w:spacing w:after="0" w:line="276" w:lineRule="auto"/>
        <w:rPr>
          <w:rFonts w:cs="Arial"/>
          <w:sz w:val="24"/>
          <w:szCs w:val="24"/>
        </w:rPr>
      </w:pPr>
      <w:r w:rsidRPr="002F5962">
        <w:rPr>
          <w:rFonts w:cs="Arial"/>
          <w:sz w:val="24"/>
          <w:szCs w:val="24"/>
        </w:rPr>
        <w:t>alternatywnych technik komunikacyjnych</w:t>
      </w:r>
    </w:p>
    <w:p w:rsidR="00082E21" w:rsidRPr="002F5962" w:rsidRDefault="00082E21">
      <w:pPr>
        <w:numPr>
          <w:ilvl w:val="0"/>
          <w:numId w:val="271"/>
        </w:numPr>
        <w:shd w:val="clear" w:color="auto" w:fill="FFF2CC"/>
        <w:spacing w:after="0" w:line="276" w:lineRule="auto"/>
        <w:ind w:left="782" w:hanging="357"/>
        <w:rPr>
          <w:rFonts w:cs="Arial"/>
          <w:sz w:val="24"/>
          <w:szCs w:val="24"/>
        </w:rPr>
      </w:pPr>
      <w:r w:rsidRPr="002F5962">
        <w:rPr>
          <w:rFonts w:cs="Arial"/>
          <w:sz w:val="24"/>
          <w:szCs w:val="24"/>
        </w:rPr>
        <w:t>specjalistycznych pomocy naukowych, w tym ICT.</w:t>
      </w:r>
    </w:p>
    <w:p w:rsidR="00082E21"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Default="00082E21" w:rsidP="00082E21">
      <w:pPr>
        <w:spacing w:after="0" w:line="240" w:lineRule="auto"/>
        <w:rPr>
          <w:rFonts w:eastAsia="Times New Roman"/>
          <w:b/>
          <w:bCs/>
          <w:kern w:val="32"/>
          <w:sz w:val="28"/>
          <w:szCs w:val="32"/>
        </w:rPr>
      </w:pPr>
      <w:bookmarkStart w:id="114" w:name="_Toc498091346"/>
      <w:r>
        <w:rPr>
          <w:rFonts w:eastAsia="Times New Roman"/>
          <w:b/>
          <w:bCs/>
          <w:kern w:val="32"/>
          <w:sz w:val="28"/>
          <w:szCs w:val="32"/>
        </w:rPr>
        <w:br w:type="page"/>
      </w:r>
    </w:p>
    <w:p w:rsidR="00082E21" w:rsidRPr="009B369F" w:rsidRDefault="00082E21" w:rsidP="00082E21">
      <w:pPr>
        <w:pStyle w:val="Nagwek1"/>
        <w:keepLines/>
        <w:numPr>
          <w:ilvl w:val="0"/>
          <w:numId w:val="346"/>
        </w:numPr>
        <w:suppressAutoHyphens/>
        <w:spacing w:before="120" w:after="360"/>
        <w:jc w:val="left"/>
      </w:pPr>
      <w:bookmarkStart w:id="115" w:name="_Toc506900192"/>
      <w:bookmarkStart w:id="116" w:name="_Toc504551745"/>
      <w:bookmarkStart w:id="117" w:name="_Toc509482841"/>
      <w:bookmarkStart w:id="118" w:name="_Toc510166735"/>
      <w:r w:rsidRPr="009B369F">
        <w:lastRenderedPageBreak/>
        <w:t>Standard informacyjno-promocyjny</w:t>
      </w:r>
      <w:bookmarkEnd w:id="114"/>
      <w:bookmarkEnd w:id="115"/>
      <w:bookmarkEnd w:id="116"/>
      <w:bookmarkEnd w:id="117"/>
      <w:bookmarkEnd w:id="118"/>
    </w:p>
    <w:p w:rsidR="00082E21" w:rsidRPr="002F5962" w:rsidRDefault="00082E21" w:rsidP="00082E21">
      <w:pPr>
        <w:numPr>
          <w:ilvl w:val="0"/>
          <w:numId w:val="279"/>
        </w:numPr>
        <w:spacing w:after="120" w:line="276" w:lineRule="auto"/>
        <w:rPr>
          <w:rFonts w:cs="Arial"/>
          <w:sz w:val="24"/>
          <w:szCs w:val="24"/>
        </w:rPr>
      </w:pPr>
      <w:r w:rsidRPr="002F5962">
        <w:rPr>
          <w:rFonts w:cs="Arial"/>
          <w:sz w:val="24"/>
          <w:szCs w:val="24"/>
        </w:rPr>
        <w:t>W działaniach informacyjno-promocyjnych nie wykorzystuje się przekazu dyskryminującego, ośmieszającego bądź utrwalającego stereotypy ze względu na niepełnosprawność czy inne przesłanki wskazane w art</w:t>
      </w:r>
      <w:r>
        <w:rPr>
          <w:rFonts w:cs="Arial"/>
          <w:sz w:val="24"/>
          <w:szCs w:val="24"/>
        </w:rPr>
        <w:t xml:space="preserve">ykule </w:t>
      </w:r>
      <w:r w:rsidRPr="002F5962">
        <w:rPr>
          <w:rFonts w:cs="Arial"/>
          <w:sz w:val="24"/>
          <w:szCs w:val="24"/>
        </w:rPr>
        <w:t>7 rozporządzenia ogólnego, takie jak: płeć, rasę lub pochodzenie etniczne, religię, światopogląd, wiek lub orientację seksualną. Tam gdzie jest to zasadne należy różnicować tematykę przekazu i</w:t>
      </w:r>
      <w:r>
        <w:rPr>
          <w:rFonts w:cs="Arial"/>
          <w:sz w:val="24"/>
          <w:szCs w:val="24"/>
        </w:rPr>
        <w:t xml:space="preserve"> sposoby</w:t>
      </w:r>
      <w:r w:rsidRPr="002F5962">
        <w:rPr>
          <w:rFonts w:cs="Arial"/>
          <w:sz w:val="24"/>
          <w:szCs w:val="24"/>
        </w:rPr>
        <w:t xml:space="preserve"> komunikacji w zależności od oczekiwanych potrzeb odbiorców. </w:t>
      </w:r>
    </w:p>
    <w:p w:rsidR="00082E21" w:rsidRPr="002F5962" w:rsidRDefault="00082E21" w:rsidP="00082E21">
      <w:pPr>
        <w:numPr>
          <w:ilvl w:val="0"/>
          <w:numId w:val="279"/>
        </w:numPr>
        <w:spacing w:after="120" w:line="276" w:lineRule="auto"/>
        <w:rPr>
          <w:rFonts w:cs="Arial"/>
          <w:sz w:val="24"/>
          <w:szCs w:val="24"/>
        </w:rPr>
      </w:pPr>
      <w:r w:rsidRPr="002F5962">
        <w:rPr>
          <w:rFonts w:cs="Arial"/>
          <w:sz w:val="24"/>
          <w:szCs w:val="24"/>
        </w:rPr>
        <w:t xml:space="preserve">Każdy, kto organizuje działania informacyjno-promocyjne stosuje poniższy standard. </w:t>
      </w:r>
    </w:p>
    <w:p w:rsidR="00082E21" w:rsidRPr="007F208B" w:rsidRDefault="00082E21" w:rsidP="00082E21">
      <w:pPr>
        <w:spacing w:after="120" w:line="240" w:lineRule="auto"/>
        <w:rPr>
          <w:rFonts w:cs="Arial"/>
        </w:rPr>
      </w:pPr>
    </w:p>
    <w:p w:rsidR="00082E21" w:rsidRPr="00FD5F8C" w:rsidRDefault="00082E21" w:rsidP="00082E21">
      <w:pPr>
        <w:pStyle w:val="Nagwek2"/>
        <w:keepLines/>
        <w:numPr>
          <w:ilvl w:val="0"/>
          <w:numId w:val="347"/>
        </w:numPr>
        <w:suppressAutoHyphens/>
        <w:spacing w:before="360" w:after="120"/>
        <w:ind w:left="1418" w:hanging="1418"/>
        <w:jc w:val="left"/>
      </w:pPr>
      <w:bookmarkStart w:id="119" w:name="_Toc498091347"/>
      <w:bookmarkStart w:id="120" w:name="_Toc506900193"/>
      <w:bookmarkStart w:id="121" w:name="_Toc504551746"/>
      <w:bookmarkStart w:id="122" w:name="_Toc509482842"/>
      <w:bookmarkStart w:id="123" w:name="_Toc510166736"/>
      <w:r w:rsidRPr="009B369F">
        <w:t xml:space="preserve">Wydarzenia o charakterze informacyjno-promocyjnym </w:t>
      </w:r>
      <w:r w:rsidRPr="00FD5F8C">
        <w:t>niewymagające</w:t>
      </w:r>
      <w:r w:rsidRPr="009B369F">
        <w:t xml:space="preserve"> wcześniejszego zgłoszenia się/rejestracji</w:t>
      </w:r>
      <w:bookmarkEnd w:id="119"/>
      <w:bookmarkEnd w:id="120"/>
      <w:bookmarkEnd w:id="121"/>
      <w:bookmarkEnd w:id="122"/>
      <w:bookmarkEnd w:id="123"/>
      <w:r w:rsidRPr="009B369F">
        <w:t xml:space="preserve"> </w:t>
      </w: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Wydarzenia o charakterze informacyjno-promocyjnym (zarówno te organizowane na zewnątrz jak i wewnątrz budynku), niewymagające wcześniejszego zgłoszenia są dostępne dla osób z niepełnosprawnością, to znaczy odbywają się w budynkach (miejscach), w których:</w:t>
      </w:r>
    </w:p>
    <w:p w:rsidR="00082E21" w:rsidRPr="002F5962" w:rsidRDefault="00082E21" w:rsidP="00082E21">
      <w:pPr>
        <w:numPr>
          <w:ilvl w:val="0"/>
          <w:numId w:val="299"/>
        </w:numPr>
        <w:spacing w:after="120" w:line="276" w:lineRule="auto"/>
        <w:rPr>
          <w:rFonts w:cs="Arial"/>
          <w:sz w:val="24"/>
          <w:szCs w:val="24"/>
        </w:rPr>
      </w:pPr>
      <w:r w:rsidRPr="002F5962">
        <w:rPr>
          <w:rFonts w:cs="Arial"/>
          <w:sz w:val="24"/>
          <w:szCs w:val="24"/>
        </w:rPr>
        <w:t xml:space="preserve">wejście do budynku jest na poziomie terenu wokół budynku, a jeśli w budynku są schody to jest winda, podjazd, platforma </w:t>
      </w:r>
      <w:proofErr w:type="spellStart"/>
      <w:r w:rsidRPr="002F5962">
        <w:rPr>
          <w:rFonts w:cs="Arial"/>
          <w:sz w:val="24"/>
          <w:szCs w:val="24"/>
        </w:rPr>
        <w:t>przyschodowa</w:t>
      </w:r>
      <w:proofErr w:type="spellEnd"/>
      <w:r w:rsidRPr="002F5962">
        <w:rPr>
          <w:rFonts w:cs="Arial"/>
          <w:sz w:val="24"/>
          <w:szCs w:val="24"/>
        </w:rPr>
        <w:t xml:space="preserve"> lub wózek schodowy ręczny i przeszkolony w jego obsłudze personel</w:t>
      </w:r>
      <w:r>
        <w:rPr>
          <w:rFonts w:cs="Arial"/>
          <w:sz w:val="24"/>
          <w:szCs w:val="24"/>
        </w:rPr>
        <w:t xml:space="preserve"> (</w:t>
      </w:r>
      <w:r w:rsidRPr="00124844">
        <w:rPr>
          <w:rFonts w:cs="Arial"/>
          <w:sz w:val="24"/>
          <w:szCs w:val="24"/>
        </w:rPr>
        <w:sym w:font="Symbol" w:char="F0DE"/>
      </w:r>
      <w:r w:rsidRPr="00124844">
        <w:rPr>
          <w:rFonts w:cs="Arial"/>
          <w:sz w:val="24"/>
          <w:szCs w:val="24"/>
        </w:rPr>
        <w:t xml:space="preserve"> Patrz</w:t>
      </w:r>
      <w:r>
        <w:rPr>
          <w:rFonts w:cs="Arial"/>
          <w:sz w:val="24"/>
          <w:szCs w:val="24"/>
        </w:rPr>
        <w:t>: S</w:t>
      </w:r>
      <w:r w:rsidRPr="00124844">
        <w:rPr>
          <w:rFonts w:cs="Arial"/>
          <w:sz w:val="24"/>
          <w:szCs w:val="24"/>
        </w:rPr>
        <w:t>tandard architektoniczny</w:t>
      </w:r>
      <w:r>
        <w:rPr>
          <w:rFonts w:cs="Arial"/>
          <w:sz w:val="24"/>
          <w:szCs w:val="24"/>
        </w:rPr>
        <w:t>)</w:t>
      </w:r>
    </w:p>
    <w:p w:rsidR="00082E21" w:rsidRPr="002F5962" w:rsidRDefault="00082E21" w:rsidP="00082E21">
      <w:pPr>
        <w:numPr>
          <w:ilvl w:val="0"/>
          <w:numId w:val="299"/>
        </w:numPr>
        <w:spacing w:after="120" w:line="276" w:lineRule="auto"/>
        <w:rPr>
          <w:rFonts w:cs="Arial"/>
          <w:sz w:val="24"/>
          <w:szCs w:val="24"/>
        </w:rPr>
      </w:pPr>
      <w:r w:rsidRPr="002F5962">
        <w:rPr>
          <w:rFonts w:cs="Arial"/>
          <w:sz w:val="24"/>
          <w:szCs w:val="24"/>
        </w:rPr>
        <w:t xml:space="preserve">na kondygnacjach dostępnych dla osób z niepełnosprawnością znajdują się przystosowane toalety </w:t>
      </w:r>
      <w:r>
        <w:rPr>
          <w:rFonts w:cs="Arial"/>
          <w:sz w:val="24"/>
          <w:szCs w:val="24"/>
        </w:rPr>
        <w:t>(</w:t>
      </w:r>
      <w:r w:rsidRPr="00124844">
        <w:rPr>
          <w:rFonts w:cs="Arial"/>
          <w:sz w:val="24"/>
          <w:szCs w:val="24"/>
        </w:rPr>
        <w:sym w:font="Symbol" w:char="F0DE"/>
      </w:r>
      <w:r w:rsidRPr="00124844">
        <w:rPr>
          <w:rFonts w:cs="Arial"/>
          <w:sz w:val="24"/>
          <w:szCs w:val="24"/>
        </w:rPr>
        <w:t xml:space="preserve"> Patrz</w:t>
      </w:r>
      <w:r>
        <w:rPr>
          <w:rFonts w:cs="Arial"/>
          <w:sz w:val="24"/>
          <w:szCs w:val="24"/>
        </w:rPr>
        <w:t>: S</w:t>
      </w:r>
      <w:r w:rsidRPr="00124844">
        <w:rPr>
          <w:rFonts w:cs="Arial"/>
          <w:sz w:val="24"/>
          <w:szCs w:val="24"/>
        </w:rPr>
        <w:t>tandard architektoniczny</w:t>
      </w:r>
      <w:r>
        <w:rPr>
          <w:rFonts w:cs="Arial"/>
          <w:sz w:val="24"/>
          <w:szCs w:val="24"/>
        </w:rPr>
        <w:t>)</w:t>
      </w:r>
    </w:p>
    <w:p w:rsidR="00082E21" w:rsidRPr="002F5962" w:rsidRDefault="00082E21" w:rsidP="00082E21">
      <w:pPr>
        <w:numPr>
          <w:ilvl w:val="0"/>
          <w:numId w:val="299"/>
        </w:numPr>
        <w:spacing w:after="120" w:line="276" w:lineRule="auto"/>
        <w:rPr>
          <w:rFonts w:cs="Arial"/>
          <w:sz w:val="24"/>
          <w:szCs w:val="24"/>
        </w:rPr>
      </w:pPr>
      <w:r w:rsidRPr="002F5962">
        <w:rPr>
          <w:rFonts w:cs="Arial"/>
          <w:sz w:val="24"/>
          <w:szCs w:val="24"/>
        </w:rPr>
        <w:t xml:space="preserve">o ile to możliwe na korytarzach nie ma wystających gablot, reklam, elementów dekoracji, które mogłyby być przeszkodą dla osób </w:t>
      </w:r>
      <w:r>
        <w:rPr>
          <w:rFonts w:cs="Arial"/>
          <w:sz w:val="24"/>
          <w:szCs w:val="24"/>
        </w:rPr>
        <w:t>z niepełnosprawnościami</w:t>
      </w:r>
      <w:r w:rsidRPr="002F5962">
        <w:rPr>
          <w:rFonts w:cs="Arial"/>
          <w:sz w:val="24"/>
          <w:szCs w:val="24"/>
        </w:rPr>
        <w:t>.</w:t>
      </w: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Jeżeli na danym terenie, w danym momencie, w którym organizowane jest wydarzenie nie istnieje miejsce spełniające warunki, o których mowa w p</w:t>
      </w:r>
      <w:r>
        <w:rPr>
          <w:rFonts w:cs="Arial"/>
          <w:sz w:val="24"/>
          <w:szCs w:val="24"/>
        </w:rPr>
        <w:t>unkcie</w:t>
      </w:r>
      <w:r w:rsidRPr="002F5962">
        <w:rPr>
          <w:rFonts w:cs="Arial"/>
          <w:sz w:val="24"/>
          <w:szCs w:val="24"/>
        </w:rPr>
        <w:t xml:space="preserve"> 1, lub projektodawca ma do dyspozycji kilka miejsc w różnym stopniu spełniającym te warunki, wybiera to miejsce które w pełni spełnia kryteria dostępności lub jest im najbliższe przy zastosowaniu mechanizmu racjonalnych usprawnień (na przykład: zastosowanie tymczasowych platform, zapewnienie usługi asystenckiej).</w:t>
      </w:r>
    </w:p>
    <w:p w:rsidR="00082E21" w:rsidRPr="009B369F" w:rsidRDefault="00082E21" w:rsidP="00082E21">
      <w:pPr>
        <w:pBdr>
          <w:bottom w:val="single" w:sz="6" w:space="1" w:color="auto"/>
        </w:pBdr>
        <w:spacing w:after="0" w:line="240" w:lineRule="auto"/>
        <w:rPr>
          <w:rFonts w:cs="Arial"/>
        </w:rPr>
      </w:pPr>
      <w:r>
        <w:rPr>
          <w:rFonts w:cs="Arial"/>
          <w:sz w:val="24"/>
          <w:szCs w:val="24"/>
        </w:rPr>
        <w:br w:type="page"/>
      </w:r>
      <w:r>
        <w:rPr>
          <w:rFonts w:cs="Arial"/>
        </w:rPr>
        <w:lastRenderedPageBreak/>
        <w:br/>
      </w:r>
    </w:p>
    <w:p w:rsidR="00082E21" w:rsidRPr="009B369F" w:rsidRDefault="00082E21" w:rsidP="00082E21">
      <w:pPr>
        <w:shd w:val="clear" w:color="auto" w:fill="FFF2CC"/>
        <w:spacing w:after="120" w:line="240" w:lineRule="auto"/>
        <w:contextualSpacing/>
        <w:rPr>
          <w:rFonts w:cs="Arial"/>
          <w:noProof/>
          <w:lang w:eastAsia="pl-PL"/>
        </w:rPr>
      </w:pPr>
    </w:p>
    <w:p w:rsidR="00082E21" w:rsidRPr="002F5962" w:rsidRDefault="00082E21" w:rsidP="008B6ADF">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8B6ADF">
      <w:pPr>
        <w:numPr>
          <w:ilvl w:val="0"/>
          <w:numId w:val="258"/>
        </w:numPr>
        <w:shd w:val="clear" w:color="auto" w:fill="FFF2CC"/>
        <w:spacing w:after="0" w:line="276" w:lineRule="auto"/>
        <w:rPr>
          <w:rFonts w:cs="Arial"/>
          <w:sz w:val="24"/>
          <w:szCs w:val="24"/>
        </w:rPr>
      </w:pPr>
      <w:r w:rsidRPr="002F5962">
        <w:rPr>
          <w:rFonts w:cs="Arial"/>
          <w:sz w:val="24"/>
          <w:szCs w:val="24"/>
        </w:rPr>
        <w:t>Wybrane miejsce powinno być dobrze skomunikowane.</w:t>
      </w:r>
    </w:p>
    <w:p w:rsidR="00082E21" w:rsidRPr="001F6BAC" w:rsidRDefault="00082E21" w:rsidP="008B6ADF">
      <w:pPr>
        <w:numPr>
          <w:ilvl w:val="0"/>
          <w:numId w:val="258"/>
        </w:numPr>
        <w:shd w:val="clear" w:color="auto" w:fill="FFF2CC"/>
        <w:spacing w:after="0" w:line="276" w:lineRule="auto"/>
        <w:contextualSpacing/>
        <w:rPr>
          <w:rFonts w:cs="Arial"/>
          <w:sz w:val="24"/>
          <w:szCs w:val="24"/>
        </w:rPr>
      </w:pPr>
      <w:r w:rsidRPr="002F5962">
        <w:rPr>
          <w:rFonts w:cs="Arial"/>
          <w:sz w:val="24"/>
          <w:szCs w:val="24"/>
        </w:rPr>
        <w:t xml:space="preserve">Warto wykonać samodzielny mini audyt dostępności wydarzenia (na przykład podjęcie próby zapisania się i dotarcia na wydarzenie w roli osoby poruszającej się na wózku inwalidzkim, głuchej, </w:t>
      </w:r>
      <w:r w:rsidRPr="00180A98">
        <w:rPr>
          <w:rFonts w:cs="Arial"/>
          <w:sz w:val="24"/>
          <w:szCs w:val="24"/>
        </w:rPr>
        <w:t xml:space="preserve">niewidomej </w:t>
      </w:r>
      <w:r w:rsidRPr="008B6ADF">
        <w:rPr>
          <w:rFonts w:cs="Arial"/>
          <w:sz w:val="24"/>
          <w:szCs w:val="24"/>
        </w:rPr>
        <w:t>itd.).</w:t>
      </w:r>
      <w:r w:rsidRPr="00180A98">
        <w:rPr>
          <w:rFonts w:cs="Arial"/>
          <w:sz w:val="24"/>
          <w:szCs w:val="24"/>
        </w:rPr>
        <w:t xml:space="preserve"> W </w:t>
      </w:r>
      <w:r w:rsidRPr="00F605B7">
        <w:rPr>
          <w:rFonts w:cs="Arial"/>
          <w:sz w:val="24"/>
          <w:szCs w:val="24"/>
        </w:rPr>
        <w:t xml:space="preserve">tym celu można skorzystać z aplikacji </w:t>
      </w:r>
      <w:proofErr w:type="spellStart"/>
      <w:r w:rsidRPr="00F605B7">
        <w:rPr>
          <w:rFonts w:cs="Arial"/>
          <w:i/>
          <w:sz w:val="24"/>
          <w:szCs w:val="24"/>
        </w:rPr>
        <w:t>Dostępnościomierz</w:t>
      </w:r>
      <w:proofErr w:type="spellEnd"/>
      <w:r w:rsidRPr="001F6BAC">
        <w:rPr>
          <w:rFonts w:cs="Arial"/>
          <w:sz w:val="24"/>
          <w:szCs w:val="24"/>
        </w:rPr>
        <w:t>, czyli mobilnego narzędzia do badania dostępności przestrzeni publicznej lub ze wsparcia jednej z wielu organizacji pozarządowych. Aplikację można bezpłatnie pobrać na przykład ze sklepu Google Play.</w:t>
      </w:r>
    </w:p>
    <w:p w:rsidR="00082E21" w:rsidRPr="00180A98" w:rsidRDefault="00082E21" w:rsidP="00082E21">
      <w:pPr>
        <w:pBdr>
          <w:bottom w:val="single" w:sz="6" w:space="1" w:color="auto"/>
        </w:pBdr>
        <w:shd w:val="clear" w:color="auto" w:fill="FFF2CC"/>
        <w:spacing w:after="0" w:line="240" w:lineRule="auto"/>
        <w:rPr>
          <w:rFonts w:cs="Arial"/>
        </w:rPr>
      </w:pPr>
    </w:p>
    <w:p w:rsidR="00082E21" w:rsidRPr="00180A98" w:rsidRDefault="00082E21" w:rsidP="00082E21">
      <w:pPr>
        <w:spacing w:after="0" w:line="240" w:lineRule="auto"/>
        <w:rPr>
          <w:rFonts w:cs="Arial"/>
        </w:rPr>
      </w:pPr>
    </w:p>
    <w:p w:rsidR="00082E21" w:rsidRPr="00180A98" w:rsidRDefault="00082E21" w:rsidP="00082E21">
      <w:pPr>
        <w:numPr>
          <w:ilvl w:val="0"/>
          <w:numId w:val="263"/>
        </w:numPr>
        <w:spacing w:after="120" w:line="276" w:lineRule="auto"/>
        <w:rPr>
          <w:rFonts w:cs="Arial"/>
          <w:sz w:val="24"/>
          <w:szCs w:val="24"/>
        </w:rPr>
      </w:pPr>
      <w:r w:rsidRPr="00180A98">
        <w:rPr>
          <w:rFonts w:cs="Arial"/>
          <w:sz w:val="24"/>
          <w:szCs w:val="24"/>
        </w:rPr>
        <w:t xml:space="preserve">Zapewniona jest pętla indukcyjna i usługa tłumacza polskiego języka migowego (lub ewentualnie usługa video-tłumacza).  </w:t>
      </w:r>
    </w:p>
    <w:p w:rsidR="00082E21" w:rsidRPr="002F5962" w:rsidRDefault="00082E21" w:rsidP="00082E21">
      <w:pPr>
        <w:numPr>
          <w:ilvl w:val="0"/>
          <w:numId w:val="263"/>
        </w:numPr>
        <w:spacing w:after="120" w:line="276" w:lineRule="auto"/>
        <w:rPr>
          <w:rFonts w:cs="Arial"/>
          <w:sz w:val="24"/>
          <w:szCs w:val="24"/>
        </w:rPr>
      </w:pPr>
      <w:r w:rsidRPr="00180A98">
        <w:rPr>
          <w:rFonts w:cs="Arial"/>
          <w:sz w:val="24"/>
          <w:szCs w:val="24"/>
        </w:rPr>
        <w:t>Zapewniona jest możliwość wejścia i uczestniczenia z psem asystującym (zgodnie z art</w:t>
      </w:r>
      <w:r w:rsidR="006308A4" w:rsidRPr="008B6ADF">
        <w:rPr>
          <w:rFonts w:cs="Arial"/>
          <w:sz w:val="24"/>
          <w:szCs w:val="24"/>
        </w:rPr>
        <w:t>ykułem</w:t>
      </w:r>
      <w:r w:rsidRPr="00180A98">
        <w:rPr>
          <w:rFonts w:cs="Arial"/>
          <w:sz w:val="24"/>
          <w:szCs w:val="24"/>
        </w:rPr>
        <w:t xml:space="preserve"> 20a ustawy z dnia 27 sierpnia 1997 r</w:t>
      </w:r>
      <w:r w:rsidRPr="00F605B7">
        <w:rPr>
          <w:rFonts w:cs="Arial"/>
          <w:sz w:val="24"/>
          <w:szCs w:val="24"/>
        </w:rPr>
        <w:t>oku o r</w:t>
      </w:r>
      <w:r w:rsidRPr="001F6BAC">
        <w:rPr>
          <w:rFonts w:cs="Arial"/>
          <w:sz w:val="24"/>
          <w:szCs w:val="24"/>
        </w:rPr>
        <w:t>ehabilitacji zawodowej i społecznej oraz zatrudnianiu osób ni</w:t>
      </w:r>
      <w:r w:rsidRPr="002F5962">
        <w:rPr>
          <w:rFonts w:cs="Arial"/>
          <w:sz w:val="24"/>
          <w:szCs w:val="24"/>
        </w:rPr>
        <w:t>epełnosprawnych (Dz. U. z 201</w:t>
      </w:r>
      <w:r w:rsidR="00B233D0">
        <w:rPr>
          <w:rFonts w:cs="Arial"/>
          <w:sz w:val="24"/>
          <w:szCs w:val="24"/>
        </w:rPr>
        <w:t>8</w:t>
      </w:r>
      <w:r w:rsidRPr="002F5962">
        <w:rPr>
          <w:rFonts w:cs="Arial"/>
          <w:sz w:val="24"/>
          <w:szCs w:val="24"/>
        </w:rPr>
        <w:t xml:space="preserve"> r. poz. </w:t>
      </w:r>
      <w:r w:rsidR="00B233D0">
        <w:rPr>
          <w:rFonts w:cs="Arial"/>
          <w:sz w:val="24"/>
          <w:szCs w:val="24"/>
        </w:rPr>
        <w:t>511</w:t>
      </w:r>
      <w:r w:rsidRPr="002F5962">
        <w:rPr>
          <w:rFonts w:cs="Arial"/>
          <w:sz w:val="24"/>
          <w:szCs w:val="24"/>
        </w:rPr>
        <w:t>)).</w:t>
      </w: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Zapewnione jest wsparcie asystenta.</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120" w:line="240" w:lineRule="auto"/>
        <w:ind w:left="693" w:hanging="693"/>
        <w:contextualSpacing/>
        <w:rPr>
          <w:rFonts w:cs="Arial"/>
          <w:b/>
        </w:rPr>
      </w:pPr>
    </w:p>
    <w:p w:rsidR="00082E21" w:rsidRPr="002F5962" w:rsidRDefault="00082E21" w:rsidP="00082E21">
      <w:pPr>
        <w:shd w:val="clear" w:color="auto" w:fill="FFF2CC"/>
        <w:spacing w:after="12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082E21">
      <w:pPr>
        <w:numPr>
          <w:ilvl w:val="0"/>
          <w:numId w:val="286"/>
        </w:numPr>
        <w:shd w:val="clear" w:color="auto" w:fill="FFF2CC"/>
        <w:spacing w:after="120" w:line="276" w:lineRule="auto"/>
        <w:rPr>
          <w:rFonts w:cs="Arial"/>
          <w:sz w:val="24"/>
          <w:szCs w:val="24"/>
        </w:rPr>
      </w:pPr>
      <w:r w:rsidRPr="002F5962">
        <w:rPr>
          <w:rFonts w:cs="Arial"/>
          <w:sz w:val="24"/>
          <w:szCs w:val="24"/>
        </w:rPr>
        <w:t>W przypadku zapewnienia tłumacza migowego – miejsce wyznaczone dla tłumacza na język migowy powinno być wcześniej przygotowane</w:t>
      </w:r>
      <w:r>
        <w:rPr>
          <w:rFonts w:cs="Arial"/>
          <w:sz w:val="24"/>
          <w:szCs w:val="24"/>
        </w:rPr>
        <w:t xml:space="preserve"> </w:t>
      </w:r>
      <w:r w:rsidRPr="002F5962">
        <w:rPr>
          <w:rFonts w:cs="Arial"/>
          <w:sz w:val="24"/>
          <w:szCs w:val="24"/>
        </w:rPr>
        <w:t xml:space="preserve">i dobrze oświetlone (oświetlenie punktowe), tak aby był on dobrze widoczny i sam dobrze słyszał. </w:t>
      </w:r>
    </w:p>
    <w:p w:rsidR="00082E21" w:rsidRPr="002F5962" w:rsidRDefault="00082E21" w:rsidP="00082E21">
      <w:pPr>
        <w:numPr>
          <w:ilvl w:val="0"/>
          <w:numId w:val="286"/>
        </w:numPr>
        <w:shd w:val="clear" w:color="auto" w:fill="FFF2CC"/>
        <w:spacing w:after="120" w:line="276" w:lineRule="auto"/>
        <w:rPr>
          <w:rFonts w:cs="Arial"/>
          <w:sz w:val="24"/>
          <w:szCs w:val="24"/>
        </w:rPr>
      </w:pPr>
      <w:r w:rsidRPr="002F5962">
        <w:rPr>
          <w:rFonts w:cs="Arial"/>
          <w:sz w:val="24"/>
          <w:szCs w:val="24"/>
        </w:rPr>
        <w:t xml:space="preserve">Jeśli wydarzenie ma charakter wielojęzyczny, tłumacz języka zna język obcy lub ma zapewnione tłumaczenie symultaniczne na słuchawki. </w:t>
      </w:r>
    </w:p>
    <w:p w:rsidR="00082E21" w:rsidRDefault="00082E21" w:rsidP="00082E21">
      <w:pPr>
        <w:shd w:val="clear" w:color="auto" w:fill="FFF2CC"/>
        <w:spacing w:after="120" w:line="240" w:lineRule="auto"/>
        <w:rPr>
          <w:rFonts w:cs="Arial"/>
        </w:rPr>
      </w:pPr>
      <w:r>
        <w:rPr>
          <w:rFonts w:cs="Arial"/>
          <w:noProof/>
          <w:lang w:eastAsia="pl-PL"/>
        </w:rPr>
        <w:t xml:space="preserve">    </w:t>
      </w:r>
      <w:r>
        <w:rPr>
          <w:rFonts w:cs="Arial"/>
          <w:noProof/>
          <w:lang w:eastAsia="pl-PL"/>
        </w:rPr>
        <w:drawing>
          <wp:inline distT="0" distB="0" distL="0" distR="0" wp14:anchorId="009D1A25" wp14:editId="26009FC3">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Pr>
          <w:rFonts w:cs="Arial"/>
          <w:noProof/>
          <w:lang w:eastAsia="pl-PL"/>
        </w:rPr>
        <w:t xml:space="preserve">   </w:t>
      </w:r>
      <w:r>
        <w:rPr>
          <w:rFonts w:cs="Arial"/>
          <w:noProof/>
          <w:lang w:eastAsia="pl-PL"/>
        </w:rPr>
        <w:drawing>
          <wp:inline distT="0" distB="0" distL="0" distR="0" wp14:anchorId="00FDB6AA" wp14:editId="205546ED">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rsidR="00082E21" w:rsidRPr="00037E16" w:rsidRDefault="00082E21" w:rsidP="00082E21">
      <w:pPr>
        <w:shd w:val="clear" w:color="auto" w:fill="FFF2CC"/>
        <w:spacing w:after="120" w:line="240" w:lineRule="auto"/>
        <w:jc w:val="center"/>
        <w:rPr>
          <w:rFonts w:cs="Arial"/>
          <w:i/>
        </w:rPr>
      </w:pPr>
      <w:r w:rsidRPr="00037E16">
        <w:rPr>
          <w:rFonts w:cs="Arial"/>
        </w:rPr>
        <w:t>Źródło:</w:t>
      </w:r>
      <w:r w:rsidRPr="00037E16">
        <w:rPr>
          <w:rFonts w:cs="Arial"/>
          <w:i/>
        </w:rPr>
        <w:t xml:space="preserve"> „Sytuacja osób głuchych w Polsce” – raport zespołu ds. Głuchych przy Rzeczniku Praw Obywatelskich Warszawa, 2014</w:t>
      </w:r>
    </w:p>
    <w:p w:rsidR="00082E21" w:rsidRPr="002F5962" w:rsidRDefault="00082E21" w:rsidP="00082E21">
      <w:pPr>
        <w:numPr>
          <w:ilvl w:val="0"/>
          <w:numId w:val="286"/>
        </w:numPr>
        <w:shd w:val="clear" w:color="auto" w:fill="FFF2CC"/>
        <w:spacing w:after="120" w:line="276" w:lineRule="auto"/>
        <w:rPr>
          <w:rFonts w:cs="Arial"/>
          <w:sz w:val="24"/>
          <w:szCs w:val="24"/>
        </w:rPr>
      </w:pPr>
      <w:r w:rsidRPr="002F5962">
        <w:rPr>
          <w:rFonts w:cs="Arial"/>
          <w:sz w:val="24"/>
          <w:szCs w:val="24"/>
        </w:rPr>
        <w:lastRenderedPageBreak/>
        <w:t>W miejscu, z którego jest najlepszy widok na ekrany oraz tłumacza migowego można utworzyć sektor dla osób niesłyszących. Należy pamiętać o jego oznaczeniu i poinformowaniu o nim uczestników/-</w:t>
      </w:r>
      <w:proofErr w:type="spellStart"/>
      <w:r w:rsidRPr="002F5962">
        <w:rPr>
          <w:rFonts w:cs="Arial"/>
          <w:sz w:val="24"/>
          <w:szCs w:val="24"/>
        </w:rPr>
        <w:t>czki</w:t>
      </w:r>
      <w:proofErr w:type="spellEnd"/>
      <w:r w:rsidRPr="002F5962">
        <w:rPr>
          <w:rFonts w:cs="Arial"/>
          <w:sz w:val="24"/>
          <w:szCs w:val="24"/>
        </w:rPr>
        <w:t xml:space="preserve">. </w:t>
      </w:r>
    </w:p>
    <w:p w:rsidR="00082E21" w:rsidRPr="002F5962" w:rsidRDefault="00082E21" w:rsidP="00082E21">
      <w:pPr>
        <w:numPr>
          <w:ilvl w:val="0"/>
          <w:numId w:val="286"/>
        </w:numPr>
        <w:shd w:val="clear" w:color="auto" w:fill="FFF2CC"/>
        <w:spacing w:after="0" w:line="276" w:lineRule="auto"/>
        <w:ind w:left="357" w:hanging="357"/>
        <w:rPr>
          <w:rFonts w:cs="Arial"/>
          <w:sz w:val="24"/>
          <w:szCs w:val="24"/>
        </w:rPr>
      </w:pPr>
      <w:r w:rsidRPr="002F5962">
        <w:rPr>
          <w:rFonts w:cs="Arial"/>
          <w:sz w:val="24"/>
          <w:szCs w:val="24"/>
        </w:rPr>
        <w:t>Pętla indukcyjna jest instalowana w punktach obsługi, punktach informacyjnych oraz w salach konferencyjnych.</w:t>
      </w:r>
      <w:r>
        <w:rPr>
          <w:rFonts w:cs="Arial"/>
          <w:sz w:val="24"/>
          <w:szCs w:val="24"/>
        </w:rPr>
        <w:t xml:space="preserve"> </w:t>
      </w:r>
      <w:r w:rsidRPr="002F5962">
        <w:rPr>
          <w:rFonts w:cs="Arial"/>
          <w:sz w:val="24"/>
          <w:szCs w:val="24"/>
        </w:rPr>
        <w:t>Jeśli sala nie jest wyposażona w takie rozwiązanie na stałe, możliwe jest wyposażenie jej w pętlę indukcyjną na czas wydarzenia. Pętle indukcyjne muszą spełniać wymagania normy PN-EN 60118-4 i właściwe oznaczenie:</w:t>
      </w:r>
    </w:p>
    <w:p w:rsidR="00082E21" w:rsidRPr="002F0516" w:rsidRDefault="00082E21" w:rsidP="00082E21">
      <w:pPr>
        <w:shd w:val="clear" w:color="auto" w:fill="FFF2CC"/>
        <w:spacing w:after="0" w:line="240" w:lineRule="auto"/>
        <w:ind w:left="357"/>
        <w:rPr>
          <w:rFonts w:cs="Arial"/>
        </w:rPr>
      </w:pPr>
    </w:p>
    <w:p w:rsidR="00082E21" w:rsidRPr="009B369F" w:rsidRDefault="00082E21" w:rsidP="00082E21">
      <w:pPr>
        <w:shd w:val="clear" w:color="auto" w:fill="FFF2CC"/>
        <w:spacing w:after="0" w:line="240" w:lineRule="auto"/>
        <w:ind w:left="357"/>
        <w:jc w:val="center"/>
        <w:rPr>
          <w:rFonts w:cs="Arial"/>
          <w:noProof/>
          <w:lang w:eastAsia="pl-PL"/>
        </w:rPr>
      </w:pPr>
      <w:r>
        <w:rPr>
          <w:rFonts w:cs="Arial"/>
          <w:noProof/>
          <w:lang w:eastAsia="pl-PL"/>
        </w:rPr>
        <w:drawing>
          <wp:inline distT="0" distB="0" distL="0" distR="0" wp14:anchorId="028EC5E9" wp14:editId="3A4B2DC6">
            <wp:extent cx="1772920" cy="1558290"/>
            <wp:effectExtent l="0" t="0" r="0" b="0"/>
            <wp:docPr id="32" name="Obraz 32"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6" descr="Oznaczenie możliwości skorzystania z pętli indukcyjnej"/>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72920" cy="1558290"/>
                    </a:xfrm>
                    <a:prstGeom prst="rect">
                      <a:avLst/>
                    </a:prstGeom>
                    <a:noFill/>
                    <a:ln>
                      <a:noFill/>
                    </a:ln>
                  </pic:spPr>
                </pic:pic>
              </a:graphicData>
            </a:graphic>
          </wp:inline>
        </w:drawing>
      </w:r>
      <w:r w:rsidRPr="009B369F">
        <w:rPr>
          <w:rFonts w:cs="Arial"/>
          <w:noProof/>
          <w:lang w:eastAsia="pl-PL"/>
        </w:rPr>
        <w:br/>
      </w:r>
    </w:p>
    <w:p w:rsidR="00082E21" w:rsidRPr="002F5962" w:rsidRDefault="00082E21" w:rsidP="00082E21">
      <w:pPr>
        <w:numPr>
          <w:ilvl w:val="0"/>
          <w:numId w:val="306"/>
        </w:numPr>
        <w:shd w:val="clear" w:color="auto" w:fill="FFF2CC"/>
        <w:spacing w:after="120" w:line="276" w:lineRule="auto"/>
        <w:rPr>
          <w:rFonts w:cs="Arial"/>
          <w:sz w:val="24"/>
          <w:szCs w:val="24"/>
        </w:rPr>
      </w:pPr>
      <w:r w:rsidRPr="002F5962">
        <w:rPr>
          <w:rFonts w:cs="Arial"/>
          <w:sz w:val="24"/>
          <w:szCs w:val="24"/>
        </w:rPr>
        <w:t>Zapewnienie dostępności najważniejszych informacji w alfabecie Braille’a lub w formie nagrania dźwiękowego oraz w tekście łatwym do czytania.</w:t>
      </w:r>
    </w:p>
    <w:p w:rsidR="00082E21" w:rsidRPr="00F605B7" w:rsidRDefault="00082E21" w:rsidP="00082E21">
      <w:pPr>
        <w:numPr>
          <w:ilvl w:val="0"/>
          <w:numId w:val="306"/>
        </w:numPr>
        <w:shd w:val="clear" w:color="auto" w:fill="FFF2CC"/>
        <w:spacing w:after="120" w:line="276" w:lineRule="auto"/>
        <w:rPr>
          <w:rFonts w:cs="Arial"/>
          <w:sz w:val="24"/>
          <w:szCs w:val="24"/>
        </w:rPr>
      </w:pPr>
      <w:r w:rsidRPr="002F5962">
        <w:rPr>
          <w:rFonts w:cs="Arial"/>
          <w:b/>
          <w:noProof/>
          <w:sz w:val="24"/>
          <w:szCs w:val="24"/>
          <w:lang w:eastAsia="pl-PL"/>
        </w:rPr>
        <w:t>T</w:t>
      </w:r>
      <w:proofErr w:type="spellStart"/>
      <w:r>
        <w:rPr>
          <w:rFonts w:cs="Arial"/>
          <w:b/>
          <w:sz w:val="24"/>
          <w:szCs w:val="24"/>
        </w:rPr>
        <w:t>ł</w:t>
      </w:r>
      <w:r w:rsidRPr="002F5962">
        <w:rPr>
          <w:rFonts w:cs="Arial"/>
          <w:b/>
          <w:sz w:val="24"/>
          <w:szCs w:val="24"/>
        </w:rPr>
        <w:t>umaczenie</w:t>
      </w:r>
      <w:proofErr w:type="spellEnd"/>
      <w:r w:rsidRPr="002F5962">
        <w:rPr>
          <w:rFonts w:cs="Arial"/>
          <w:b/>
          <w:sz w:val="24"/>
          <w:szCs w:val="24"/>
        </w:rPr>
        <w:t xml:space="preserve"> na język migowy on-line</w:t>
      </w:r>
      <w:r w:rsidRPr="002F5962">
        <w:rPr>
          <w:rFonts w:cs="Arial"/>
          <w:sz w:val="24"/>
          <w:szCs w:val="24"/>
        </w:rPr>
        <w:t xml:space="preserve"> to usługi </w:t>
      </w:r>
      <w:r w:rsidRPr="00180A98">
        <w:rPr>
          <w:rFonts w:cs="Arial"/>
          <w:sz w:val="24"/>
          <w:szCs w:val="24"/>
        </w:rPr>
        <w:t xml:space="preserve">tłumaczeniowe w systemie </w:t>
      </w:r>
      <w:r w:rsidRPr="008B6ADF">
        <w:rPr>
          <w:rFonts w:cs="Arial"/>
          <w:sz w:val="24"/>
          <w:szCs w:val="24"/>
        </w:rPr>
        <w:t>PJM</w:t>
      </w:r>
      <w:r w:rsidRPr="00180A98">
        <w:rPr>
          <w:rFonts w:cs="Arial"/>
          <w:sz w:val="24"/>
          <w:szCs w:val="24"/>
        </w:rPr>
        <w:t xml:space="preserve"> (Polski Język Migowy) oraz </w:t>
      </w:r>
      <w:r w:rsidRPr="008B6ADF">
        <w:rPr>
          <w:rFonts w:cs="Arial"/>
          <w:sz w:val="24"/>
          <w:szCs w:val="24"/>
        </w:rPr>
        <w:t>SJM</w:t>
      </w:r>
      <w:r w:rsidRPr="00180A98">
        <w:rPr>
          <w:rFonts w:cs="Arial"/>
          <w:sz w:val="24"/>
          <w:szCs w:val="24"/>
        </w:rPr>
        <w:t xml:space="preserve"> (Systemowy Językowo-Migowy </w:t>
      </w:r>
      <w:r w:rsidRPr="008B6ADF">
        <w:rPr>
          <w:rFonts w:cs="Arial"/>
          <w:sz w:val="24"/>
          <w:szCs w:val="24"/>
        </w:rPr>
        <w:t>art</w:t>
      </w:r>
      <w:r w:rsidR="006308A4" w:rsidRPr="008B6ADF">
        <w:rPr>
          <w:rFonts w:cs="Arial"/>
          <w:sz w:val="24"/>
          <w:szCs w:val="24"/>
        </w:rPr>
        <w:t>ykuł</w:t>
      </w:r>
      <w:r w:rsidRPr="00180A98">
        <w:rPr>
          <w:rFonts w:cs="Arial"/>
          <w:sz w:val="24"/>
          <w:szCs w:val="24"/>
        </w:rPr>
        <w:t xml:space="preserve"> 3 </w:t>
      </w:r>
      <w:r w:rsidRPr="008B6ADF">
        <w:rPr>
          <w:rFonts w:cs="Arial"/>
          <w:sz w:val="24"/>
          <w:szCs w:val="24"/>
        </w:rPr>
        <w:t>p</w:t>
      </w:r>
      <w:r w:rsidR="006308A4" w:rsidRPr="008B6ADF">
        <w:rPr>
          <w:rFonts w:cs="Arial"/>
          <w:sz w:val="24"/>
          <w:szCs w:val="24"/>
        </w:rPr>
        <w:t>un</w:t>
      </w:r>
      <w:r w:rsidRPr="008B6ADF">
        <w:rPr>
          <w:rFonts w:cs="Arial"/>
          <w:sz w:val="24"/>
          <w:szCs w:val="24"/>
        </w:rPr>
        <w:t>kt</w:t>
      </w:r>
      <w:r w:rsidRPr="00180A98">
        <w:rPr>
          <w:rFonts w:cs="Arial"/>
          <w:sz w:val="24"/>
          <w:szCs w:val="24"/>
        </w:rPr>
        <w:t xml:space="preserve"> 3 ustawy z dnia 19 sierpnia 2011 r. o języku migowym i innych środkach</w:t>
      </w:r>
      <w:r w:rsidRPr="00F605B7">
        <w:rPr>
          <w:rFonts w:cs="Arial"/>
          <w:sz w:val="24"/>
          <w:szCs w:val="24"/>
        </w:rPr>
        <w:t xml:space="preserve"> komunikowania się (Dz. U. z 2017 r. poz. 1824)). Usługa polega na tłumaczeniu na żywo rozmowy z osobą niesłyszącą za pośrednictwem tłumacza dostępnego przez Internet. Połączenie następuje automatycznie za pomocą naciśnięcia jednego przycisku. Za pomocą dotyku ekranu urządzenie łączy wideokonferencyjnie z jednym z profesjonalnych tłumaczy. Osoba niesłysząca i przy wsparciu tłumacza on-line kompleksowo załatwia sprawę. </w:t>
      </w:r>
    </w:p>
    <w:p w:rsidR="00082E21" w:rsidRPr="00180A98" w:rsidRDefault="00082E21" w:rsidP="00082E21">
      <w:pPr>
        <w:numPr>
          <w:ilvl w:val="0"/>
          <w:numId w:val="286"/>
        </w:numPr>
        <w:shd w:val="clear" w:color="auto" w:fill="FFF2CC"/>
        <w:spacing w:after="120" w:line="276" w:lineRule="auto"/>
        <w:contextualSpacing/>
        <w:rPr>
          <w:rFonts w:cs="Arial"/>
          <w:color w:val="000000"/>
          <w:sz w:val="24"/>
          <w:szCs w:val="24"/>
          <w:lang w:eastAsia="pl-PL"/>
        </w:rPr>
      </w:pPr>
      <w:r w:rsidRPr="00180A98">
        <w:rPr>
          <w:rFonts w:cs="Arial"/>
          <w:b/>
          <w:bCs/>
          <w:color w:val="000000"/>
          <w:sz w:val="24"/>
          <w:szCs w:val="24"/>
          <w:lang w:eastAsia="pl-PL"/>
        </w:rPr>
        <w:t xml:space="preserve">Symultaniczny przekaz tekstowy. </w:t>
      </w:r>
      <w:r w:rsidRPr="00180A98">
        <w:rPr>
          <w:rFonts w:cs="Arial"/>
          <w:color w:val="000000"/>
          <w:sz w:val="24"/>
          <w:szCs w:val="24"/>
          <w:lang w:eastAsia="pl-PL"/>
        </w:rPr>
        <w:t xml:space="preserve">Nowym rozwiązaniem w Polsce jest symultaniczny przekaz tekstowy, który polega na wyświetleniu w formie tekstu na ekranach oraz w transmisji </w:t>
      </w:r>
      <w:r w:rsidRPr="00180A98">
        <w:rPr>
          <w:rFonts w:cs="Arial"/>
          <w:iCs/>
          <w:color w:val="000000"/>
          <w:sz w:val="24"/>
          <w:szCs w:val="24"/>
          <w:lang w:eastAsia="pl-PL"/>
        </w:rPr>
        <w:t>on-line</w:t>
      </w:r>
      <w:r w:rsidRPr="00180A98">
        <w:rPr>
          <w:rFonts w:cs="Arial"/>
          <w:i/>
          <w:iCs/>
          <w:color w:val="000000"/>
          <w:sz w:val="24"/>
          <w:szCs w:val="24"/>
          <w:lang w:eastAsia="pl-PL"/>
        </w:rPr>
        <w:t xml:space="preserve"> </w:t>
      </w:r>
      <w:r w:rsidRPr="00180A98">
        <w:rPr>
          <w:rFonts w:cs="Arial"/>
          <w:color w:val="000000"/>
          <w:sz w:val="24"/>
          <w:szCs w:val="24"/>
          <w:lang w:eastAsia="pl-PL"/>
        </w:rPr>
        <w:t xml:space="preserve">przebiegu wydarzenia w czasie rzeczywistym. Ma on znaczenie wszędzie tam, gdzie zrozumiałość mowy jest priorytetem. Realizowany jest dla osób słabosłyszących i </w:t>
      </w:r>
      <w:proofErr w:type="spellStart"/>
      <w:r w:rsidRPr="00180A98">
        <w:rPr>
          <w:rFonts w:cs="Arial"/>
          <w:color w:val="000000"/>
          <w:sz w:val="24"/>
          <w:szCs w:val="24"/>
          <w:lang w:eastAsia="pl-PL"/>
        </w:rPr>
        <w:t>późnoogłuchłych</w:t>
      </w:r>
      <w:proofErr w:type="spellEnd"/>
      <w:r w:rsidRPr="00180A98">
        <w:rPr>
          <w:rFonts w:cs="Arial"/>
          <w:color w:val="000000"/>
          <w:sz w:val="24"/>
          <w:szCs w:val="24"/>
          <w:lang w:eastAsia="pl-PL"/>
        </w:rPr>
        <w:t xml:space="preserve">. To także rozwiązanie alternatywne dla części głuchych, znających język polski (przeważnie tych migających w SJM). </w:t>
      </w:r>
    </w:p>
    <w:p w:rsidR="00082E21" w:rsidRPr="002F5962" w:rsidRDefault="00082E21" w:rsidP="00082E21">
      <w:pPr>
        <w:numPr>
          <w:ilvl w:val="0"/>
          <w:numId w:val="286"/>
        </w:numPr>
        <w:shd w:val="clear" w:color="auto" w:fill="FFF2CC"/>
        <w:spacing w:after="120" w:line="276" w:lineRule="auto"/>
        <w:contextualSpacing/>
        <w:rPr>
          <w:rFonts w:cs="Arial"/>
          <w:sz w:val="24"/>
          <w:szCs w:val="24"/>
        </w:rPr>
      </w:pPr>
      <w:r w:rsidRPr="002F5962">
        <w:rPr>
          <w:rFonts w:cs="Arial"/>
          <w:color w:val="000000"/>
          <w:sz w:val="24"/>
          <w:szCs w:val="24"/>
          <w:lang w:eastAsia="pl-PL"/>
        </w:rPr>
        <w:t xml:space="preserve">Drugim rozwiązaniem jest tworzenie napisów na żywo z wykorzystaniem metody </w:t>
      </w:r>
      <w:proofErr w:type="spellStart"/>
      <w:r w:rsidRPr="002F5962">
        <w:rPr>
          <w:rFonts w:cs="Arial"/>
          <w:b/>
          <w:iCs/>
          <w:color w:val="000000"/>
          <w:sz w:val="24"/>
          <w:szCs w:val="24"/>
          <w:lang w:eastAsia="pl-PL"/>
        </w:rPr>
        <w:t>respeakingu</w:t>
      </w:r>
      <w:proofErr w:type="spellEnd"/>
      <w:r w:rsidRPr="002F5962">
        <w:rPr>
          <w:rFonts w:cs="Arial"/>
          <w:i/>
          <w:iCs/>
          <w:color w:val="000000"/>
          <w:sz w:val="24"/>
          <w:szCs w:val="24"/>
          <w:lang w:eastAsia="pl-PL"/>
        </w:rPr>
        <w:t xml:space="preserve"> </w:t>
      </w:r>
      <w:r w:rsidRPr="002F5962">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32" w:history="1">
        <w:r w:rsidRPr="002F5962">
          <w:rPr>
            <w:rFonts w:cs="Arial"/>
            <w:color w:val="0000FF"/>
            <w:sz w:val="24"/>
            <w:szCs w:val="24"/>
            <w:u w:val="single"/>
            <w:lang w:eastAsia="pl-PL"/>
          </w:rPr>
          <w:t>Dostępni (http://www.dostepni.eu/).</w:t>
        </w:r>
      </w:hyperlink>
    </w:p>
    <w:p w:rsidR="00082E21" w:rsidRPr="009B369F"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Pr="002F5962" w:rsidRDefault="00082E21" w:rsidP="00082E21">
      <w:pPr>
        <w:numPr>
          <w:ilvl w:val="0"/>
          <w:numId w:val="263"/>
        </w:numPr>
        <w:spacing w:after="120" w:line="276" w:lineRule="auto"/>
        <w:ind w:left="357" w:hanging="357"/>
        <w:rPr>
          <w:rFonts w:cs="Arial"/>
          <w:sz w:val="24"/>
          <w:szCs w:val="24"/>
        </w:rPr>
      </w:pPr>
      <w:r w:rsidRPr="002F5962">
        <w:rPr>
          <w:rFonts w:cs="Arial"/>
          <w:sz w:val="24"/>
          <w:szCs w:val="24"/>
        </w:rPr>
        <w:t>Jeżeli wydarzenie organizowane jest z wykorzystaniem postępowania na podstawie ustawy z dnia 29 stycznia 2004 r</w:t>
      </w:r>
      <w:r>
        <w:rPr>
          <w:rFonts w:cs="Arial"/>
          <w:sz w:val="24"/>
          <w:szCs w:val="24"/>
        </w:rPr>
        <w:t>oku</w:t>
      </w:r>
      <w:r w:rsidR="00C81C32">
        <w:rPr>
          <w:rFonts w:cs="Arial"/>
          <w:sz w:val="24"/>
          <w:szCs w:val="24"/>
        </w:rPr>
        <w:t xml:space="preserve"> </w:t>
      </w:r>
      <w:r w:rsidRPr="002F5962">
        <w:rPr>
          <w:rFonts w:cs="Arial"/>
          <w:sz w:val="24"/>
          <w:szCs w:val="24"/>
        </w:rPr>
        <w:t xml:space="preserve">-  Prawo zamówień publicznych (Dz. U. z 2017 r. poz. 1579, z </w:t>
      </w:r>
      <w:proofErr w:type="spellStart"/>
      <w:r w:rsidRPr="002F5962">
        <w:rPr>
          <w:rFonts w:cs="Arial"/>
          <w:sz w:val="24"/>
          <w:szCs w:val="24"/>
        </w:rPr>
        <w:t>późn</w:t>
      </w:r>
      <w:proofErr w:type="spellEnd"/>
      <w:r w:rsidRPr="002F5962">
        <w:rPr>
          <w:rFonts w:cs="Arial"/>
          <w:sz w:val="24"/>
          <w:szCs w:val="24"/>
        </w:rPr>
        <w:t xml:space="preserve">. zm.) zamawiający już na etapie dokumentacji zamówienia uwzględnia kwestie dostępności – w zależności od tego co jest treścią tego zamówienia (na przykład klauzule społeczne – włączenie osoby z niepełnosprawnością do wykonania zamówienia; uniwersalne projektowanie – materiały audio-video).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0" w:line="276" w:lineRule="auto"/>
        <w:rPr>
          <w:rFonts w:cs="Arial"/>
          <w:sz w:val="24"/>
          <w:szCs w:val="24"/>
        </w:rPr>
      </w:pPr>
    </w:p>
    <w:p w:rsidR="00082E21" w:rsidRPr="002F5962" w:rsidRDefault="00082E21" w:rsidP="00082E21">
      <w:pP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082E21">
      <w:pPr>
        <w:numPr>
          <w:ilvl w:val="0"/>
          <w:numId w:val="279"/>
        </w:numPr>
        <w:shd w:val="clear" w:color="auto" w:fill="FFF2CC"/>
        <w:spacing w:after="0" w:line="276" w:lineRule="auto"/>
        <w:rPr>
          <w:rFonts w:cs="Arial"/>
          <w:sz w:val="24"/>
          <w:szCs w:val="24"/>
        </w:rPr>
      </w:pPr>
      <w:r w:rsidRPr="002F5962">
        <w:rPr>
          <w:rFonts w:cs="Arial"/>
          <w:sz w:val="24"/>
          <w:szCs w:val="24"/>
        </w:rPr>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2F5962">
        <w:rPr>
          <w:rFonts w:cs="Arial"/>
          <w:sz w:val="24"/>
          <w:szCs w:val="24"/>
        </w:rPr>
        <w:t>tyflomapa</w:t>
      </w:r>
      <w:proofErr w:type="spellEnd"/>
      <w:r w:rsidRPr="002F5962">
        <w:rPr>
          <w:rFonts w:cs="Arial"/>
          <w:sz w:val="24"/>
          <w:szCs w:val="24"/>
        </w:rPr>
        <w:t>). Ważne elementy planu sytuacyjnego to:</w:t>
      </w:r>
    </w:p>
    <w:p w:rsidR="00082E21" w:rsidRPr="00180A98" w:rsidRDefault="00082E21" w:rsidP="00082E21">
      <w:pPr>
        <w:numPr>
          <w:ilvl w:val="0"/>
          <w:numId w:val="264"/>
        </w:numPr>
        <w:shd w:val="clear" w:color="auto" w:fill="FFF2CC"/>
        <w:spacing w:after="0" w:line="276" w:lineRule="auto"/>
        <w:rPr>
          <w:rFonts w:cs="Arial"/>
          <w:sz w:val="24"/>
          <w:szCs w:val="24"/>
        </w:rPr>
      </w:pPr>
      <w:r w:rsidRPr="002F5962">
        <w:rPr>
          <w:rFonts w:cs="Arial"/>
          <w:sz w:val="24"/>
          <w:szCs w:val="24"/>
        </w:rPr>
        <w:t xml:space="preserve">przeszkody (zbiorniki wodne, place </w:t>
      </w:r>
      <w:r w:rsidRPr="00180A98">
        <w:rPr>
          <w:rFonts w:cs="Arial"/>
          <w:sz w:val="24"/>
          <w:szCs w:val="24"/>
        </w:rPr>
        <w:t xml:space="preserve">budowy, </w:t>
      </w:r>
      <w:r w:rsidRPr="008B6ADF">
        <w:rPr>
          <w:rFonts w:cs="Arial"/>
          <w:sz w:val="24"/>
          <w:szCs w:val="24"/>
        </w:rPr>
        <w:t>itp.</w:t>
      </w:r>
      <w:r w:rsidRPr="00180A98">
        <w:rPr>
          <w:rFonts w:cs="Arial"/>
          <w:sz w:val="24"/>
          <w:szCs w:val="24"/>
        </w:rPr>
        <w:t>)</w:t>
      </w:r>
    </w:p>
    <w:p w:rsidR="00082E21" w:rsidRPr="00F605B7" w:rsidRDefault="00082E21" w:rsidP="00082E21">
      <w:pPr>
        <w:numPr>
          <w:ilvl w:val="0"/>
          <w:numId w:val="264"/>
        </w:numPr>
        <w:shd w:val="clear" w:color="auto" w:fill="FFF2CC"/>
        <w:spacing w:after="0" w:line="276" w:lineRule="auto"/>
        <w:rPr>
          <w:rFonts w:cs="Arial"/>
          <w:sz w:val="24"/>
          <w:szCs w:val="24"/>
        </w:rPr>
      </w:pPr>
      <w:r w:rsidRPr="00F605B7">
        <w:rPr>
          <w:rFonts w:cs="Arial"/>
          <w:sz w:val="24"/>
          <w:szCs w:val="24"/>
        </w:rPr>
        <w:t>przystanki autobusowe, postoje taksówek</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miejsca parkingowe dla osób z niepełnosprawnością</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wejścia (wraz z informacją o dostępności dla wózków inwalidzkich)</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dostępna recepcja</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punkty informacyjne obsługiwane na przykład przez osoby znające język migowy</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plan sali, w tym miejsca przygotowane dla osób poruszających się na wózkach inwalidzkich</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miejsca/pomieszczenia, w których znajdują się urządzenia wspomagające słuch osób niedosłyszących – pętle indukcyjne</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rozmieszczenie wind, ramp</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sanitariaty dostosowane do potrzeb osób z niepełnosprawnościami</w:t>
      </w:r>
    </w:p>
    <w:p w:rsidR="00082E21" w:rsidRPr="00180A98" w:rsidRDefault="00082E21" w:rsidP="00082E21">
      <w:pPr>
        <w:numPr>
          <w:ilvl w:val="0"/>
          <w:numId w:val="264"/>
        </w:numPr>
        <w:shd w:val="clear" w:color="auto" w:fill="FFF2CC"/>
        <w:spacing w:after="0" w:line="276" w:lineRule="auto"/>
        <w:ind w:left="690" w:hanging="283"/>
        <w:rPr>
          <w:rFonts w:cs="Arial"/>
          <w:sz w:val="24"/>
          <w:szCs w:val="24"/>
        </w:rPr>
      </w:pPr>
      <w:r w:rsidRPr="00180A98">
        <w:rPr>
          <w:rFonts w:cs="Arial"/>
          <w:sz w:val="24"/>
          <w:szCs w:val="24"/>
        </w:rPr>
        <w:t xml:space="preserve">jeżeli połączenie się z punktem Wi-Fi wymaga hasła, uczestnicy otrzymują je w formie możliwie dostępnej, w tym dostosowanej dla osób z niepełnosprawnością wzroku </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plan ewakuacyjny, w tym dla osób poruszających się na wózkach inwalidzkich</w:t>
      </w:r>
    </w:p>
    <w:p w:rsidR="00082E21" w:rsidRPr="00180A98" w:rsidRDefault="00082E21" w:rsidP="00082E21">
      <w:pPr>
        <w:numPr>
          <w:ilvl w:val="0"/>
          <w:numId w:val="264"/>
        </w:numPr>
        <w:shd w:val="clear" w:color="auto" w:fill="FFF2CC"/>
        <w:spacing w:after="0" w:line="276" w:lineRule="auto"/>
        <w:rPr>
          <w:rFonts w:cs="Arial"/>
          <w:sz w:val="24"/>
          <w:szCs w:val="24"/>
        </w:rPr>
      </w:pPr>
      <w:r w:rsidRPr="00180A98">
        <w:rPr>
          <w:rFonts w:cs="Arial"/>
          <w:sz w:val="24"/>
          <w:szCs w:val="24"/>
        </w:rPr>
        <w:t>punkty gastronomiczne</w:t>
      </w:r>
    </w:p>
    <w:p w:rsidR="00082E21" w:rsidRPr="00180A98" w:rsidRDefault="00082E21" w:rsidP="00082E21">
      <w:pPr>
        <w:numPr>
          <w:ilvl w:val="0"/>
          <w:numId w:val="264"/>
        </w:numPr>
        <w:shd w:val="clear" w:color="auto" w:fill="FFF2CC"/>
        <w:spacing w:after="0" w:line="276" w:lineRule="auto"/>
        <w:rPr>
          <w:rFonts w:cs="Arial"/>
          <w:color w:val="943634"/>
          <w:sz w:val="24"/>
          <w:szCs w:val="24"/>
        </w:rPr>
      </w:pPr>
      <w:r w:rsidRPr="00180A98">
        <w:rPr>
          <w:rFonts w:cs="Arial"/>
          <w:sz w:val="24"/>
          <w:szCs w:val="24"/>
        </w:rPr>
        <w:t>inne, na przykład punkty ładowania elektrycznych wózków inwalidzkich, punkty pomocy medycznej itp.</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 xml:space="preserve">Jeśli w wydarzeniu biorą udział jako prelegenci, eksperci z niepełnosprawnością, zawsze przed wydarzeniem powinni być zapytani o specjalne potrzeby (na przykład asystent, mikrofon na statywie, dostępny wjazd na scenę czy podium lub </w:t>
      </w:r>
      <w:r w:rsidRPr="002F5962">
        <w:rPr>
          <w:rFonts w:cs="Arial"/>
          <w:sz w:val="24"/>
          <w:szCs w:val="24"/>
        </w:rPr>
        <w:lastRenderedPageBreak/>
        <w:t>rezygnacja z mównicy, miejsce dla psa asystującego). Każdy/a uczestnik/-czka spotkania może dostać się na scenę lub podest wózkiem inwalidzkim.</w:t>
      </w:r>
    </w:p>
    <w:p w:rsidR="00082E21" w:rsidRPr="009B369F" w:rsidRDefault="00082E21" w:rsidP="00082E21">
      <w:pPr>
        <w:spacing w:after="120" w:line="240" w:lineRule="auto"/>
        <w:ind w:left="-3" w:firstLine="3"/>
        <w:contextualSpacing/>
        <w:jc w:val="center"/>
        <w:rPr>
          <w:rFonts w:cs="Arial"/>
        </w:rPr>
      </w:pPr>
      <w:r>
        <w:rPr>
          <w:rFonts w:cs="Arial"/>
          <w:noProof/>
          <w:lang w:eastAsia="pl-PL"/>
        </w:rPr>
        <w:drawing>
          <wp:inline distT="0" distB="0" distL="0" distR="0" wp14:anchorId="1B1BE975" wp14:editId="18D7EB19">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rsidR="00082E21" w:rsidRPr="009B369F" w:rsidRDefault="00082E21" w:rsidP="00082E21">
      <w:pPr>
        <w:spacing w:after="120" w:line="240" w:lineRule="auto"/>
        <w:ind w:hanging="12"/>
        <w:contextualSpacing/>
        <w:jc w:val="center"/>
        <w:rPr>
          <w:rFonts w:cs="Arial"/>
          <w:sz w:val="20"/>
          <w:szCs w:val="20"/>
        </w:rPr>
      </w:pPr>
      <w:r w:rsidRPr="009B369F">
        <w:rPr>
          <w:rFonts w:cs="Arial"/>
          <w:sz w:val="20"/>
          <w:szCs w:val="20"/>
        </w:rPr>
        <w:t xml:space="preserve">Fotografia </w:t>
      </w:r>
      <w:r w:rsidRPr="009B369F">
        <w:rPr>
          <w:rFonts w:cs="Arial"/>
          <w:i/>
          <w:sz w:val="20"/>
          <w:szCs w:val="20"/>
        </w:rPr>
        <w:t>Materiały własne</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0" w:line="240" w:lineRule="auto"/>
        <w:rPr>
          <w:rFonts w:cs="Arial"/>
        </w:rPr>
      </w:pPr>
    </w:p>
    <w:p w:rsidR="00082E21" w:rsidRPr="002F5962" w:rsidRDefault="00082E21" w:rsidP="00082E21">
      <w:pPr>
        <w:shd w:val="clear" w:color="auto" w:fill="FFF2CC"/>
        <w:spacing w:after="12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082E21">
      <w:pPr>
        <w:numPr>
          <w:ilvl w:val="0"/>
          <w:numId w:val="594"/>
        </w:numPr>
        <w:shd w:val="clear" w:color="auto" w:fill="FFF2CC"/>
        <w:spacing w:after="120" w:line="276" w:lineRule="auto"/>
        <w:ind w:left="284" w:hanging="284"/>
        <w:rPr>
          <w:rFonts w:cs="Arial"/>
          <w:sz w:val="24"/>
          <w:szCs w:val="24"/>
        </w:rPr>
      </w:pPr>
      <w:r w:rsidRPr="002F5962">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rsidR="00082E21" w:rsidRPr="002F5962" w:rsidRDefault="00082E21" w:rsidP="00082E21">
      <w:pPr>
        <w:numPr>
          <w:ilvl w:val="0"/>
          <w:numId w:val="594"/>
        </w:numPr>
        <w:shd w:val="clear" w:color="auto" w:fill="FFF2CC"/>
        <w:spacing w:after="0" w:line="276" w:lineRule="auto"/>
        <w:ind w:left="284" w:hanging="284"/>
        <w:rPr>
          <w:rFonts w:cs="Arial"/>
          <w:sz w:val="24"/>
          <w:szCs w:val="24"/>
        </w:rPr>
      </w:pPr>
      <w:r w:rsidRPr="002F5962">
        <w:rPr>
          <w:rFonts w:cs="Arial"/>
          <w:sz w:val="24"/>
          <w:szCs w:val="24"/>
        </w:rPr>
        <w:t xml:space="preserve">Pożądane jest, aby szkolenia z podstawowych zasad komunikacji i właściwego zachowania wobec osób z niepełnosprawnościami, przeprowadzane były z mniejszym uogólnieniem tematycznym na rzecz zawężenia formy i specyfikacji komunikowania się, uwzględniając dany charakter niepełnosprawności. Inne formy komunikacji będą w przypadku kontaktu z osobą o ograniczonej mobilności, inne w przypadku osób z dysfunkcją wzroku, a jeszcze inaczej będzie to miało miejsce w przypadku osób z dysfunkcją słuchu. </w:t>
      </w:r>
    </w:p>
    <w:p w:rsidR="00082E21" w:rsidRPr="002A7C9D" w:rsidRDefault="00082E21" w:rsidP="00082E21">
      <w:pPr>
        <w:pBdr>
          <w:bottom w:val="single" w:sz="6" w:space="1" w:color="auto"/>
        </w:pBdr>
        <w:shd w:val="clear" w:color="auto" w:fill="FFF2CC"/>
        <w:spacing w:after="0" w:line="276" w:lineRule="auto"/>
        <w:rPr>
          <w:rFonts w:cs="Arial"/>
        </w:rPr>
      </w:pPr>
    </w:p>
    <w:p w:rsidR="00082E21" w:rsidRPr="002A7C9D" w:rsidRDefault="00082E21" w:rsidP="00082E21">
      <w:pPr>
        <w:spacing w:after="0" w:line="276" w:lineRule="auto"/>
        <w:rPr>
          <w:rFonts w:cs="Arial"/>
        </w:rPr>
      </w:pP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 xml:space="preserve">Materiały służące informowaniu o wydarzeniu (na przykład zaproszenia, plakaty, ulotki, ogłoszenia prasowe, strona internetowa z rejestracją) są przygotowane, co najmniej w wersji elektronicznej. Jeżeli wydarzenie posiada swoją dedykowaną stronę internetową, gdzie prowadzona jest między innymi rejestracja, to jest ona </w:t>
      </w:r>
      <w:r w:rsidRPr="00180A98">
        <w:rPr>
          <w:rFonts w:cs="Arial"/>
          <w:sz w:val="24"/>
          <w:szCs w:val="24"/>
        </w:rPr>
        <w:t>do</w:t>
      </w:r>
      <w:r w:rsidRPr="00F605B7">
        <w:rPr>
          <w:rFonts w:cs="Arial"/>
          <w:sz w:val="24"/>
          <w:szCs w:val="24"/>
        </w:rPr>
        <w:t>stępna (</w:t>
      </w:r>
      <w:r w:rsidRPr="008B6ADF">
        <w:rPr>
          <w:rFonts w:cs="Arial"/>
          <w:sz w:val="24"/>
          <w:szCs w:val="24"/>
        </w:rPr>
        <w:t>t</w:t>
      </w:r>
      <w:r w:rsidR="006308A4" w:rsidRPr="008B6ADF">
        <w:rPr>
          <w:rFonts w:cs="Arial"/>
          <w:sz w:val="24"/>
          <w:szCs w:val="24"/>
        </w:rPr>
        <w:t xml:space="preserve">o </w:t>
      </w:r>
      <w:r w:rsidRPr="008B6ADF">
        <w:rPr>
          <w:rFonts w:cs="Arial"/>
          <w:sz w:val="24"/>
          <w:szCs w:val="24"/>
        </w:rPr>
        <w:t>zn</w:t>
      </w:r>
      <w:r w:rsidR="006308A4" w:rsidRPr="00180A98">
        <w:rPr>
          <w:rFonts w:cs="Arial"/>
          <w:sz w:val="24"/>
          <w:szCs w:val="24"/>
        </w:rPr>
        <w:t>aczy</w:t>
      </w:r>
      <w:r w:rsidRPr="00F605B7">
        <w:rPr>
          <w:rFonts w:cs="Arial"/>
          <w:sz w:val="24"/>
          <w:szCs w:val="24"/>
        </w:rPr>
        <w:t xml:space="preserve"> zgodna</w:t>
      </w:r>
      <w:r w:rsidRPr="002F5962">
        <w:rPr>
          <w:rFonts w:cs="Arial"/>
          <w:sz w:val="24"/>
          <w:szCs w:val="24"/>
        </w:rPr>
        <w:t xml:space="preserve"> ze standardem cyfrowym). Na stronie zawarta jest informacja, w jaki sposób wydarzenie będzie dostępne dla osób z niepełnosprawnością.</w:t>
      </w:r>
    </w:p>
    <w:p w:rsidR="00082E21" w:rsidRPr="002F5962" w:rsidRDefault="00082E21" w:rsidP="00082E21">
      <w:pPr>
        <w:spacing w:after="120" w:line="276" w:lineRule="auto"/>
        <w:ind w:left="360"/>
        <w:rPr>
          <w:rFonts w:cs="Arial"/>
          <w:sz w:val="24"/>
          <w:szCs w:val="24"/>
        </w:rPr>
      </w:pPr>
      <w:r w:rsidRPr="002F5962">
        <w:rPr>
          <w:rFonts w:cs="Arial"/>
          <w:sz w:val="24"/>
          <w:szCs w:val="24"/>
        </w:rPr>
        <w:lastRenderedPageBreak/>
        <w:sym w:font="Symbol" w:char="F0DE"/>
      </w:r>
      <w:r w:rsidRPr="002F5962">
        <w:rPr>
          <w:rFonts w:cs="Arial"/>
          <w:sz w:val="24"/>
          <w:szCs w:val="24"/>
        </w:rPr>
        <w:t>Patrz: Standard cyfrowy (Rozdział 1 Serwisy internetowe)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Patrz: Standard informacyjno-promocyjny</w:t>
      </w:r>
      <w:r w:rsidR="001F6BAC">
        <w:rPr>
          <w:rFonts w:cs="Arial"/>
          <w:sz w:val="24"/>
          <w:szCs w:val="24"/>
        </w:rPr>
        <w:t xml:space="preserve"> </w:t>
      </w:r>
      <w:r w:rsidRPr="002F5962">
        <w:rPr>
          <w:rFonts w:cs="Arial"/>
          <w:sz w:val="24"/>
          <w:szCs w:val="24"/>
        </w:rPr>
        <w:t>(Rozdział 3 Materiał.  Informacja pis</w:t>
      </w:r>
      <w:r w:rsidR="00482E5B">
        <w:rPr>
          <w:rFonts w:cs="Arial"/>
          <w:sz w:val="24"/>
          <w:szCs w:val="24"/>
        </w:rPr>
        <w:t>a</w:t>
      </w:r>
      <w:r w:rsidRPr="002F5962">
        <w:rPr>
          <w:rFonts w:cs="Arial"/>
          <w:sz w:val="24"/>
          <w:szCs w:val="24"/>
        </w:rPr>
        <w:t>na)</w:t>
      </w:r>
    </w:p>
    <w:p w:rsidR="00082E21" w:rsidRPr="002F5962" w:rsidRDefault="00082E21" w:rsidP="00082E21">
      <w:pPr>
        <w:spacing w:after="120" w:line="276" w:lineRule="auto"/>
        <w:rPr>
          <w:rFonts w:cs="Arial"/>
          <w:sz w:val="24"/>
          <w:szCs w:val="24"/>
        </w:rPr>
      </w:pPr>
      <w:r w:rsidRPr="002F5962">
        <w:rPr>
          <w:rFonts w:cs="Arial"/>
          <w:sz w:val="24"/>
          <w:szCs w:val="24"/>
        </w:rPr>
        <w:t xml:space="preserve">Materiały informacyjne, uwzględniają następujące elementy: </w:t>
      </w:r>
    </w:p>
    <w:p w:rsidR="00082E21" w:rsidRPr="002F5962" w:rsidRDefault="00082E21" w:rsidP="00082E21">
      <w:pPr>
        <w:numPr>
          <w:ilvl w:val="0"/>
          <w:numId w:val="595"/>
        </w:numPr>
        <w:spacing w:after="120" w:line="276" w:lineRule="auto"/>
        <w:ind w:left="567" w:hanging="283"/>
        <w:rPr>
          <w:rFonts w:cs="Arial"/>
          <w:sz w:val="24"/>
          <w:szCs w:val="24"/>
        </w:rPr>
      </w:pPr>
      <w:r w:rsidRPr="002F5962">
        <w:rPr>
          <w:rFonts w:cs="Arial"/>
          <w:sz w:val="24"/>
          <w:szCs w:val="24"/>
        </w:rPr>
        <w:t>dane kontaktowe do organizatora (co najmniej 2 kanały kontaktu)</w:t>
      </w:r>
    </w:p>
    <w:p w:rsidR="00082E21" w:rsidRPr="002F5962" w:rsidRDefault="00082E21" w:rsidP="00082E21">
      <w:pPr>
        <w:numPr>
          <w:ilvl w:val="0"/>
          <w:numId w:val="595"/>
        </w:numPr>
        <w:spacing w:after="120" w:line="276" w:lineRule="auto"/>
        <w:ind w:left="567" w:hanging="283"/>
        <w:rPr>
          <w:rFonts w:cs="Arial"/>
          <w:sz w:val="24"/>
          <w:szCs w:val="24"/>
        </w:rPr>
      </w:pPr>
      <w:r w:rsidRPr="002F5962">
        <w:rPr>
          <w:rFonts w:cs="Arial"/>
          <w:sz w:val="24"/>
          <w:szCs w:val="24"/>
        </w:rPr>
        <w:t>mapa oraz sposób dojazdu na miejsce wydarzenia publicznymi środkami transportu i z różnych kierunków samochodem</w:t>
      </w:r>
    </w:p>
    <w:p w:rsidR="00082E21" w:rsidRPr="002F5962" w:rsidRDefault="00082E21" w:rsidP="00082E21">
      <w:pPr>
        <w:numPr>
          <w:ilvl w:val="0"/>
          <w:numId w:val="595"/>
        </w:numPr>
        <w:spacing w:after="120" w:line="276" w:lineRule="auto"/>
        <w:ind w:left="567" w:hanging="283"/>
        <w:rPr>
          <w:rFonts w:cs="Arial"/>
          <w:sz w:val="24"/>
          <w:szCs w:val="24"/>
        </w:rPr>
      </w:pPr>
      <w:r w:rsidRPr="002F5962">
        <w:rPr>
          <w:rFonts w:cs="Arial"/>
          <w:sz w:val="24"/>
          <w:szCs w:val="24"/>
        </w:rPr>
        <w:t>dostępność parkingu, w tym liczby miejsc postojowych dla osób z niepełnosprawnościami</w:t>
      </w:r>
      <w:r w:rsidRPr="002F5962">
        <w:rPr>
          <w:rFonts w:cs="Arial"/>
          <w:sz w:val="24"/>
          <w:szCs w:val="24"/>
          <w:vertAlign w:val="superscript"/>
        </w:rPr>
        <w:footnoteReference w:id="3"/>
      </w:r>
    </w:p>
    <w:p w:rsidR="00082E21" w:rsidRPr="002F5962" w:rsidRDefault="00082E21" w:rsidP="00082E21">
      <w:pPr>
        <w:numPr>
          <w:ilvl w:val="0"/>
          <w:numId w:val="595"/>
        </w:numPr>
        <w:spacing w:after="120" w:line="276" w:lineRule="auto"/>
        <w:ind w:left="567" w:hanging="283"/>
        <w:rPr>
          <w:rFonts w:cs="Arial"/>
          <w:sz w:val="24"/>
          <w:szCs w:val="24"/>
        </w:rPr>
      </w:pPr>
      <w:r w:rsidRPr="002F5962">
        <w:rPr>
          <w:rFonts w:cs="Arial"/>
          <w:sz w:val="24"/>
          <w:szCs w:val="24"/>
        </w:rPr>
        <w:t>informacje dotyczące dostępności budynku (miejsca), w którym ma odbyć się wydarzenie.</w:t>
      </w:r>
    </w:p>
    <w:p w:rsidR="00082E21" w:rsidRPr="00456B65" w:rsidRDefault="00082E21" w:rsidP="00082E21">
      <w:pPr>
        <w:pBdr>
          <w:bottom w:val="single" w:sz="6" w:space="1" w:color="auto"/>
        </w:pBdr>
        <w:spacing w:after="0" w:line="276" w:lineRule="auto"/>
        <w:rPr>
          <w:rFonts w:cs="Arial"/>
        </w:rPr>
      </w:pPr>
    </w:p>
    <w:p w:rsidR="00082E21" w:rsidRPr="002A7C9D" w:rsidRDefault="00082E21" w:rsidP="00082E21">
      <w:pPr>
        <w:shd w:val="clear" w:color="auto" w:fill="FFF2CC"/>
        <w:spacing w:after="120" w:line="276" w:lineRule="auto"/>
        <w:ind w:left="693" w:hanging="693"/>
        <w:contextualSpacing/>
        <w:rPr>
          <w:rFonts w:cs="Arial"/>
          <w:b/>
        </w:rPr>
      </w:pPr>
    </w:p>
    <w:p w:rsidR="00082E21" w:rsidRPr="002F5962" w:rsidRDefault="00082E21" w:rsidP="00082E21">
      <w:pPr>
        <w:shd w:val="clear" w:color="auto" w:fill="FFF2CC"/>
        <w:spacing w:after="12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082E21">
      <w:pPr>
        <w:shd w:val="clear" w:color="auto" w:fill="FFF2CC"/>
        <w:spacing w:after="120" w:line="276" w:lineRule="auto"/>
        <w:contextualSpacing/>
        <w:rPr>
          <w:rFonts w:cs="Arial"/>
          <w:b/>
          <w:sz w:val="24"/>
          <w:szCs w:val="24"/>
        </w:rPr>
      </w:pPr>
      <w:r w:rsidRPr="002F5962">
        <w:rPr>
          <w:rFonts w:cs="Arial"/>
          <w:b/>
          <w:sz w:val="24"/>
          <w:szCs w:val="24"/>
        </w:rPr>
        <w:t>Warszawski Tydzień Kultury Bez Barier (WTKBB):</w:t>
      </w:r>
    </w:p>
    <w:p w:rsidR="00082E21" w:rsidRPr="002F5962" w:rsidRDefault="00082E21" w:rsidP="00082E21">
      <w:pPr>
        <w:shd w:val="clear" w:color="auto" w:fill="FFF2CC"/>
        <w:spacing w:after="0" w:line="276" w:lineRule="auto"/>
        <w:rPr>
          <w:rFonts w:cs="Arial"/>
          <w:bCs/>
          <w:sz w:val="24"/>
          <w:szCs w:val="24"/>
        </w:rPr>
      </w:pPr>
      <w:r w:rsidRPr="002F5962">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2F5962">
        <w:rPr>
          <w:rFonts w:cs="Arial"/>
          <w:bCs/>
          <w:sz w:val="24"/>
          <w:szCs w:val="24"/>
        </w:rPr>
        <w:t>audiodeskrypcji</w:t>
      </w:r>
      <w:proofErr w:type="spellEnd"/>
      <w:r w:rsidRPr="002F5962">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rsidR="00082E21" w:rsidRPr="002F5962" w:rsidRDefault="00082E21" w:rsidP="00082E21">
      <w:pPr>
        <w:shd w:val="clear" w:color="auto" w:fill="FFF2CC"/>
        <w:spacing w:after="120" w:line="276" w:lineRule="auto"/>
        <w:rPr>
          <w:rFonts w:cs="Arial"/>
          <w:b/>
          <w:sz w:val="24"/>
          <w:szCs w:val="24"/>
        </w:rPr>
      </w:pPr>
    </w:p>
    <w:p w:rsidR="00082E21" w:rsidRPr="002F5962" w:rsidRDefault="00082E21" w:rsidP="00082E21">
      <w:pPr>
        <w:shd w:val="clear" w:color="auto" w:fill="FFF2CC"/>
        <w:spacing w:after="120" w:line="276" w:lineRule="auto"/>
        <w:rPr>
          <w:rFonts w:cs="Arial"/>
          <w:b/>
          <w:sz w:val="24"/>
          <w:szCs w:val="24"/>
        </w:rPr>
      </w:pPr>
      <w:r w:rsidRPr="002F5962">
        <w:rPr>
          <w:rFonts w:cs="Arial"/>
          <w:b/>
          <w:sz w:val="24"/>
          <w:szCs w:val="24"/>
        </w:rPr>
        <w:t>Dojazd</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Muzeum Powstania Warszawskiego, Adres: Grzybowska 79</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Najbliższy przystanek: MUZEUM POWSTANIA WARSZAWSKIEGO (około 100 metrów), RONDO DASZYŃSKIEGO (około 3,50 metrów).</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Dojazd do przystanku MUZEUM POWSTANIA WARSZAWSKIEGO liniami: 1, 22, 24, 102, 105.</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lastRenderedPageBreak/>
        <w:t>Uwaga: dostęp do przystanków MUZEUM POWSTANIA WARSZAWSKIEGO przy pomocy przejść dla pieszych w poziomie.</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Dojazd do przystanku RONDO DASZYŃSKIEGO drugą linią metra M2 oraz liniami 1, 10, 11, 22, 24, 105, 109, 155, 178, E-5.</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Linia E-5 kursuje wyłącznie w godzinach szczytu.</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Linie autobusowe obsługiwane są wyłącznie przez pojazdy niskopodłogowe. Linie tramwajowe obsługiwane są pojazdami niskopodłogowymi i wysokopodłogowymi.</w:t>
      </w:r>
    </w:p>
    <w:p w:rsidR="00082E21" w:rsidRPr="002F5962" w:rsidRDefault="00082E21" w:rsidP="00082E21">
      <w:pPr>
        <w:shd w:val="clear" w:color="auto" w:fill="FFF2CC"/>
        <w:spacing w:after="120" w:line="276" w:lineRule="auto"/>
        <w:rPr>
          <w:rFonts w:cs="Arial"/>
          <w:b/>
          <w:sz w:val="24"/>
          <w:szCs w:val="24"/>
        </w:rPr>
      </w:pPr>
      <w:r w:rsidRPr="002F5962">
        <w:rPr>
          <w:rFonts w:cs="Arial"/>
          <w:b/>
          <w:sz w:val="24"/>
          <w:szCs w:val="24"/>
        </w:rPr>
        <w:t>Dostępność:</w:t>
      </w:r>
    </w:p>
    <w:p w:rsidR="00082E21" w:rsidRPr="002F5962" w:rsidRDefault="00082E21" w:rsidP="00082E21">
      <w:pPr>
        <w:shd w:val="clear" w:color="auto" w:fill="FFF2CC"/>
        <w:spacing w:after="120" w:line="276" w:lineRule="auto"/>
        <w:rPr>
          <w:rFonts w:cs="Arial"/>
          <w:sz w:val="24"/>
          <w:szCs w:val="24"/>
        </w:rPr>
      </w:pPr>
      <w:r w:rsidRPr="002F5962">
        <w:rPr>
          <w:rFonts w:cs="Arial"/>
          <w:b/>
          <w:sz w:val="24"/>
          <w:szCs w:val="24"/>
        </w:rPr>
        <w:t>Dojście do budynku:</w:t>
      </w:r>
      <w:r w:rsidRPr="002F5962">
        <w:rPr>
          <w:rFonts w:cs="Arial"/>
          <w:sz w:val="24"/>
          <w:szCs w:val="24"/>
        </w:rPr>
        <w:t xml:space="preserve"> Przy wejściu nawierzchnia z kostki granitowej. Transport samochodowy: Parking publiczny (strefa płatnego parkowania), w tym miejsca dla osób z niepełnosprawnościami.</w:t>
      </w:r>
    </w:p>
    <w:p w:rsidR="00082E21" w:rsidRPr="002F5962" w:rsidRDefault="00082E21" w:rsidP="00082E21">
      <w:pPr>
        <w:shd w:val="clear" w:color="auto" w:fill="FFF2CC"/>
        <w:spacing w:after="120" w:line="276" w:lineRule="auto"/>
        <w:rPr>
          <w:rFonts w:cs="Arial"/>
          <w:sz w:val="24"/>
          <w:szCs w:val="24"/>
        </w:rPr>
      </w:pPr>
      <w:r w:rsidRPr="002F5962">
        <w:rPr>
          <w:rFonts w:cs="Arial"/>
          <w:bCs/>
          <w:sz w:val="24"/>
          <w:szCs w:val="24"/>
        </w:rPr>
        <w:t>Komunikacja w budynku</w:t>
      </w:r>
    </w:p>
    <w:p w:rsidR="00082E21" w:rsidRPr="002F5962" w:rsidRDefault="00082E21" w:rsidP="00082E21">
      <w:pPr>
        <w:shd w:val="clear" w:color="auto" w:fill="FFF2CC"/>
        <w:spacing w:after="120" w:line="276" w:lineRule="auto"/>
        <w:rPr>
          <w:rFonts w:cs="Arial"/>
          <w:sz w:val="24"/>
          <w:szCs w:val="24"/>
        </w:rPr>
      </w:pPr>
      <w:r w:rsidRPr="002F5962">
        <w:rPr>
          <w:rFonts w:cs="Arial"/>
          <w:b/>
          <w:bCs/>
          <w:sz w:val="24"/>
          <w:szCs w:val="24"/>
        </w:rPr>
        <w:t>Wejście</w:t>
      </w:r>
      <w:r w:rsidRPr="002F5962">
        <w:rPr>
          <w:rFonts w:cs="Arial"/>
          <w:sz w:val="24"/>
          <w:szCs w:val="24"/>
        </w:rPr>
        <w:t>: Z poziomu terenu</w:t>
      </w:r>
    </w:p>
    <w:p w:rsidR="00082E21" w:rsidRPr="002F5962" w:rsidRDefault="00082E21" w:rsidP="00082E21">
      <w:pPr>
        <w:shd w:val="clear" w:color="auto" w:fill="FFF2CC"/>
        <w:spacing w:after="120" w:line="276" w:lineRule="auto"/>
        <w:rPr>
          <w:rFonts w:cs="Arial"/>
          <w:sz w:val="24"/>
          <w:szCs w:val="24"/>
        </w:rPr>
      </w:pPr>
      <w:r w:rsidRPr="002F5962">
        <w:rPr>
          <w:rFonts w:cs="Arial"/>
          <w:b/>
          <w:bCs/>
          <w:sz w:val="24"/>
          <w:szCs w:val="24"/>
        </w:rPr>
        <w:t>Kasy:</w:t>
      </w:r>
      <w:r w:rsidRPr="002F5962">
        <w:rPr>
          <w:rFonts w:cs="Arial"/>
          <w:sz w:val="24"/>
          <w:szCs w:val="24"/>
        </w:rPr>
        <w:t> Nie dotyczy</w:t>
      </w:r>
    </w:p>
    <w:p w:rsidR="00082E21" w:rsidRPr="002F5962" w:rsidRDefault="00082E21" w:rsidP="00082E21">
      <w:pPr>
        <w:shd w:val="clear" w:color="auto" w:fill="FFF2CC"/>
        <w:spacing w:after="120" w:line="276" w:lineRule="auto"/>
        <w:rPr>
          <w:rFonts w:cs="Arial"/>
          <w:sz w:val="24"/>
          <w:szCs w:val="24"/>
        </w:rPr>
      </w:pPr>
      <w:r w:rsidRPr="002F5962">
        <w:rPr>
          <w:rFonts w:cs="Arial"/>
          <w:b/>
          <w:bCs/>
          <w:sz w:val="24"/>
          <w:szCs w:val="24"/>
        </w:rPr>
        <w:t xml:space="preserve">Dostępność </w:t>
      </w:r>
      <w:proofErr w:type="spellStart"/>
      <w:r w:rsidRPr="002F5962">
        <w:rPr>
          <w:rFonts w:cs="Arial"/>
          <w:b/>
          <w:bCs/>
          <w:sz w:val="24"/>
          <w:szCs w:val="24"/>
        </w:rPr>
        <w:t>sal</w:t>
      </w:r>
      <w:proofErr w:type="spellEnd"/>
      <w:r w:rsidRPr="002F5962">
        <w:rPr>
          <w:rFonts w:cs="Arial"/>
          <w:b/>
          <w:bCs/>
          <w:sz w:val="24"/>
          <w:szCs w:val="24"/>
        </w:rPr>
        <w:t>/pomieszczeń, w których odbywają się wydarzenia w ramach WTKBB  </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Możliwość poruszania się po całej wystawie</w:t>
      </w:r>
      <w:r>
        <w:rPr>
          <w:rFonts w:cs="Arial"/>
          <w:sz w:val="24"/>
          <w:szCs w:val="24"/>
        </w:rPr>
        <w:t xml:space="preserve"> na przykład </w:t>
      </w:r>
      <w:r w:rsidRPr="002F5962">
        <w:rPr>
          <w:rFonts w:cs="Arial"/>
          <w:sz w:val="24"/>
          <w:szCs w:val="24"/>
        </w:rPr>
        <w:t>windy, pochylnie. Utrudnieniem może być kostka granitowa znajdująca się na znacznej części wystawy.</w:t>
      </w:r>
    </w:p>
    <w:p w:rsidR="00082E21" w:rsidRPr="002F5962" w:rsidRDefault="00082E21" w:rsidP="00082E21">
      <w:pPr>
        <w:shd w:val="clear" w:color="auto" w:fill="FFF2CC"/>
        <w:spacing w:after="0" w:line="276" w:lineRule="auto"/>
        <w:rPr>
          <w:rFonts w:cs="Arial"/>
          <w:b/>
          <w:bCs/>
          <w:sz w:val="24"/>
          <w:szCs w:val="24"/>
        </w:rPr>
      </w:pPr>
      <w:r w:rsidRPr="002F5962">
        <w:rPr>
          <w:rFonts w:cs="Arial"/>
          <w:b/>
          <w:bCs/>
          <w:sz w:val="24"/>
          <w:szCs w:val="24"/>
        </w:rPr>
        <w:t>Toalety dla osób z niepełnosprawnościami</w:t>
      </w:r>
    </w:p>
    <w:p w:rsidR="00082E21" w:rsidRPr="002F5962" w:rsidRDefault="00082E21" w:rsidP="00082E21">
      <w:pPr>
        <w:shd w:val="clear" w:color="auto" w:fill="FFF2CC"/>
        <w:spacing w:after="0" w:line="276" w:lineRule="auto"/>
        <w:rPr>
          <w:rFonts w:cs="Arial"/>
          <w:b/>
          <w:sz w:val="24"/>
          <w:szCs w:val="24"/>
        </w:rPr>
      </w:pPr>
      <w:r w:rsidRPr="002F5962">
        <w:rPr>
          <w:rFonts w:cs="Arial"/>
          <w:bCs/>
          <w:i/>
          <w:sz w:val="24"/>
          <w:szCs w:val="24"/>
        </w:rPr>
        <w:br/>
        <w:t xml:space="preserve">Źródło: </w:t>
      </w:r>
      <w:hyperlink r:id="rId34" w:history="1">
        <w:r w:rsidRPr="002F5962">
          <w:rPr>
            <w:rFonts w:cs="Arial"/>
            <w:bCs/>
            <w:i/>
            <w:color w:val="0000FF"/>
            <w:sz w:val="24"/>
            <w:szCs w:val="24"/>
            <w:u w:val="single"/>
          </w:rPr>
          <w:t>Strona internetowa festiwalu Warszawski Tydzień Kultury Bez Barier</w:t>
        </w:r>
      </w:hyperlink>
      <w:r w:rsidRPr="002F5962">
        <w:rPr>
          <w:rFonts w:cs="Arial"/>
          <w:bCs/>
          <w:i/>
          <w:color w:val="0000FF"/>
          <w:sz w:val="24"/>
          <w:szCs w:val="24"/>
          <w:u w:val="single"/>
        </w:rPr>
        <w:t xml:space="preserve"> </w:t>
      </w:r>
      <w:r w:rsidRPr="002F5962">
        <w:rPr>
          <w:rFonts w:cs="Arial"/>
          <w:bCs/>
          <w:color w:val="0000FF"/>
          <w:sz w:val="24"/>
          <w:szCs w:val="24"/>
          <w:u w:val="single"/>
        </w:rPr>
        <w:t>(http://www.wtkbb.pl/).</w:t>
      </w:r>
    </w:p>
    <w:p w:rsidR="00082E21" w:rsidRPr="00456B65" w:rsidRDefault="00082E21" w:rsidP="00082E21">
      <w:pPr>
        <w:pBdr>
          <w:bottom w:val="single" w:sz="6" w:space="1" w:color="auto"/>
        </w:pBdr>
        <w:shd w:val="clear" w:color="auto" w:fill="FFF2CC"/>
        <w:spacing w:after="0" w:line="276" w:lineRule="auto"/>
        <w:rPr>
          <w:rFonts w:cs="Arial"/>
        </w:rPr>
      </w:pPr>
    </w:p>
    <w:p w:rsidR="00082E21" w:rsidRPr="002A7C9D" w:rsidRDefault="00082E21" w:rsidP="00082E21">
      <w:pPr>
        <w:spacing w:after="120" w:line="276" w:lineRule="auto"/>
        <w:ind w:left="693" w:hanging="693"/>
        <w:contextualSpacing/>
        <w:rPr>
          <w:rFonts w:cs="Arial"/>
          <w:b/>
        </w:rPr>
      </w:pPr>
    </w:p>
    <w:p w:rsidR="00082E21" w:rsidRPr="002A7C9D" w:rsidRDefault="00082E21" w:rsidP="00082E21">
      <w:pPr>
        <w:spacing w:after="120" w:line="276" w:lineRule="auto"/>
        <w:contextualSpacing/>
        <w:rPr>
          <w:rFonts w:cs="Arial"/>
        </w:rPr>
      </w:pPr>
    </w:p>
    <w:p w:rsidR="00082E21" w:rsidRPr="002F5962" w:rsidRDefault="00082E21" w:rsidP="00082E21">
      <w:pPr>
        <w:numPr>
          <w:ilvl w:val="0"/>
          <w:numId w:val="263"/>
        </w:numPr>
        <w:spacing w:after="120" w:line="276" w:lineRule="auto"/>
        <w:ind w:left="357" w:hanging="357"/>
        <w:rPr>
          <w:rFonts w:cs="Arial"/>
          <w:sz w:val="24"/>
          <w:szCs w:val="24"/>
        </w:rPr>
      </w:pPr>
      <w:r w:rsidRPr="002F5962">
        <w:rPr>
          <w:rFonts w:cs="Arial"/>
          <w:sz w:val="24"/>
          <w:szCs w:val="24"/>
        </w:rPr>
        <w:t xml:space="preserve">Komunikacja z potencjalnymi uczestnikami/uczestniczkami wydarzeń odbywa się przez co najmniej dwa </w:t>
      </w:r>
      <w:r>
        <w:rPr>
          <w:rFonts w:cs="Arial"/>
          <w:sz w:val="24"/>
          <w:szCs w:val="24"/>
        </w:rPr>
        <w:t>sposoby</w:t>
      </w:r>
      <w:r w:rsidRPr="002F5962">
        <w:rPr>
          <w:rFonts w:cs="Arial"/>
          <w:sz w:val="24"/>
          <w:szCs w:val="24"/>
        </w:rPr>
        <w:t xml:space="preserve"> komunikacji (na przykład z wykorzystaniem telefonu; e-maila; informacji w mediach społecznościowych).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120" w:line="276" w:lineRule="auto"/>
        <w:contextualSpacing/>
        <w:rPr>
          <w:rFonts w:cs="Arial"/>
          <w:sz w:val="24"/>
          <w:szCs w:val="24"/>
        </w:rPr>
      </w:pPr>
    </w:p>
    <w:p w:rsidR="00082E21" w:rsidRPr="002F5962" w:rsidRDefault="00082E21" w:rsidP="00082E21">
      <w:pPr>
        <w:shd w:val="clear" w:color="auto" w:fill="FFF2CC"/>
        <w:spacing w:after="120" w:line="276" w:lineRule="auto"/>
        <w:ind w:left="693" w:hanging="693"/>
        <w:rPr>
          <w:rFonts w:cs="Arial"/>
          <w:b/>
          <w:sz w:val="24"/>
          <w:szCs w:val="24"/>
        </w:rPr>
      </w:pPr>
      <w:r w:rsidRPr="002F5962">
        <w:rPr>
          <w:rFonts w:cs="Arial"/>
          <w:b/>
          <w:sz w:val="24"/>
          <w:szCs w:val="24"/>
        </w:rPr>
        <w:t>Dobre praktyki</w:t>
      </w:r>
    </w:p>
    <w:p w:rsidR="00082E21" w:rsidRPr="002F5962" w:rsidRDefault="00082E21" w:rsidP="00082E21">
      <w:pPr>
        <w:numPr>
          <w:ilvl w:val="0"/>
          <w:numId w:val="279"/>
        </w:numPr>
        <w:shd w:val="clear" w:color="auto" w:fill="FFF2CC"/>
        <w:spacing w:after="120" w:line="276" w:lineRule="auto"/>
        <w:rPr>
          <w:rFonts w:cs="Arial"/>
          <w:sz w:val="24"/>
          <w:szCs w:val="24"/>
        </w:rPr>
      </w:pPr>
      <w:r w:rsidRPr="002F5962">
        <w:rPr>
          <w:rFonts w:cs="Arial"/>
          <w:sz w:val="24"/>
          <w:szCs w:val="24"/>
        </w:rPr>
        <w:t xml:space="preserve">Przy wyborze </w:t>
      </w:r>
      <w:r>
        <w:rPr>
          <w:rFonts w:cs="Arial"/>
          <w:sz w:val="24"/>
          <w:szCs w:val="24"/>
        </w:rPr>
        <w:t>sposobów</w:t>
      </w:r>
      <w:r w:rsidRPr="002F5962">
        <w:rPr>
          <w:rFonts w:cs="Arial"/>
          <w:sz w:val="24"/>
          <w:szCs w:val="24"/>
        </w:rPr>
        <w:t xml:space="preserve"> komunikacji, dobrą praktyką powinno być uwzględnienie, co najmniej dwóch kanałów sensorycznych (wzrok, słuch). </w:t>
      </w:r>
    </w:p>
    <w:p w:rsidR="00082E21" w:rsidRPr="002F5962" w:rsidRDefault="00082E21" w:rsidP="00082E21">
      <w:pPr>
        <w:numPr>
          <w:ilvl w:val="0"/>
          <w:numId w:val="279"/>
        </w:numPr>
        <w:shd w:val="clear" w:color="auto" w:fill="FFF2CC"/>
        <w:spacing w:after="0" w:line="276" w:lineRule="auto"/>
        <w:ind w:left="357" w:hanging="357"/>
        <w:rPr>
          <w:rFonts w:cs="Arial"/>
          <w:sz w:val="24"/>
          <w:szCs w:val="24"/>
        </w:rPr>
      </w:pPr>
      <w:r w:rsidRPr="002F5962">
        <w:rPr>
          <w:rFonts w:cs="Arial"/>
          <w:sz w:val="24"/>
          <w:szCs w:val="24"/>
        </w:rPr>
        <w:t xml:space="preserve">Zaproszenia nie powinny być wysyłane wyłącznie w formie graficznej. </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t>Prezentacje multimedialne przedstawiane podczas wydarzenia uwzględniają kryteria dostępności:</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unikalne tytuły dla każdego ze slajdów</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ograniczona ilość tekstu na slajdzie – maksymalnie 4-6 wierszy</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użycie krótkich równoważników zdań</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zastosowanie dużej czcionki – minimum 18-20 p</w:t>
      </w:r>
      <w:r>
        <w:rPr>
          <w:rFonts w:cs="Arial"/>
          <w:sz w:val="24"/>
          <w:szCs w:val="24"/>
        </w:rPr>
        <w:t>unktów</w:t>
      </w:r>
      <w:r w:rsidRPr="002F5962">
        <w:rPr>
          <w:rFonts w:cs="Arial"/>
          <w:sz w:val="24"/>
          <w:szCs w:val="24"/>
        </w:rPr>
        <w:t xml:space="preserve"> </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 xml:space="preserve">zastosowanie czcionek </w:t>
      </w:r>
      <w:proofErr w:type="spellStart"/>
      <w:r w:rsidRPr="002F5962">
        <w:rPr>
          <w:rFonts w:cs="Arial"/>
          <w:sz w:val="24"/>
          <w:szCs w:val="24"/>
        </w:rPr>
        <w:t>bezszeryfowych</w:t>
      </w:r>
      <w:proofErr w:type="spellEnd"/>
      <w:r w:rsidRPr="002F5962">
        <w:rPr>
          <w:rFonts w:cs="Arial"/>
          <w:sz w:val="24"/>
          <w:szCs w:val="24"/>
        </w:rPr>
        <w:t xml:space="preserve">, na przykład </w:t>
      </w:r>
      <w:proofErr w:type="spellStart"/>
      <w:r w:rsidRPr="002F5962">
        <w:rPr>
          <w:rFonts w:cs="Arial"/>
          <w:sz w:val="24"/>
          <w:szCs w:val="24"/>
        </w:rPr>
        <w:t>Helvetica</w:t>
      </w:r>
      <w:proofErr w:type="spellEnd"/>
      <w:r w:rsidRPr="002F5962">
        <w:rPr>
          <w:rFonts w:cs="Arial"/>
          <w:sz w:val="24"/>
          <w:szCs w:val="24"/>
        </w:rPr>
        <w:t>, Arial, Calibri, Verdana, Tahoma bez cieni</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zachowanie kontrastu czcionki do tła</w:t>
      </w:r>
    </w:p>
    <w:p w:rsidR="00082E21" w:rsidRPr="002F5962" w:rsidRDefault="00082E21" w:rsidP="00082E21">
      <w:pPr>
        <w:numPr>
          <w:ilvl w:val="0"/>
          <w:numId w:val="596"/>
        </w:numPr>
        <w:spacing w:after="120" w:line="276" w:lineRule="auto"/>
        <w:ind w:left="567" w:hanging="283"/>
        <w:rPr>
          <w:rFonts w:cs="Arial"/>
          <w:sz w:val="24"/>
          <w:szCs w:val="24"/>
        </w:rPr>
      </w:pPr>
      <w:r w:rsidRPr="002F5962">
        <w:rPr>
          <w:rFonts w:cs="Arial"/>
          <w:sz w:val="24"/>
          <w:szCs w:val="24"/>
        </w:rPr>
        <w:t xml:space="preserve">zastosowanie wysokiej jakości grafiki, dużych zdjęć wraz z obligatoryjnym tekstem alternatywnym.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120" w:line="276" w:lineRule="auto"/>
        <w:contextualSpacing/>
        <w:rPr>
          <w:rFonts w:cs="Arial"/>
          <w:b/>
          <w:sz w:val="24"/>
          <w:szCs w:val="24"/>
        </w:rPr>
      </w:pPr>
    </w:p>
    <w:p w:rsidR="00082E21" w:rsidRPr="002F5962" w:rsidRDefault="00082E21" w:rsidP="00082E21">
      <w:pPr>
        <w:shd w:val="clear" w:color="auto" w:fill="FFF2CC"/>
        <w:spacing w:after="120" w:line="276" w:lineRule="auto"/>
        <w:ind w:left="693" w:hanging="693"/>
        <w:rPr>
          <w:rFonts w:cs="Arial"/>
          <w:b/>
          <w:sz w:val="24"/>
          <w:szCs w:val="24"/>
        </w:rPr>
      </w:pPr>
      <w:r w:rsidRPr="002F5962">
        <w:rPr>
          <w:rFonts w:cs="Arial"/>
          <w:b/>
          <w:sz w:val="24"/>
          <w:szCs w:val="24"/>
        </w:rPr>
        <w:t>Dobre praktyki</w:t>
      </w:r>
    </w:p>
    <w:p w:rsidR="00082E21" w:rsidRPr="002F5962" w:rsidRDefault="00082E21" w:rsidP="00082E21">
      <w:pPr>
        <w:numPr>
          <w:ilvl w:val="0"/>
          <w:numId w:val="277"/>
        </w:numPr>
        <w:shd w:val="clear" w:color="auto" w:fill="FFF2CC"/>
        <w:spacing w:after="120" w:line="276" w:lineRule="auto"/>
        <w:rPr>
          <w:rFonts w:cs="Arial"/>
          <w:sz w:val="24"/>
          <w:szCs w:val="24"/>
        </w:rPr>
      </w:pPr>
      <w:r w:rsidRPr="002F5962">
        <w:rPr>
          <w:rFonts w:cs="Arial"/>
          <w:sz w:val="24"/>
          <w:szCs w:val="24"/>
        </w:rPr>
        <w:t xml:space="preserve">Dla poprawienia czytelności prezentacji dobrą praktyką, szczególnie w dużych salach konferencyjnych, może być zapewnienie dodatkowych ekranów bocznych. </w:t>
      </w:r>
    </w:p>
    <w:p w:rsidR="00082E21" w:rsidRPr="002F5962" w:rsidRDefault="00082E21" w:rsidP="00082E21">
      <w:pPr>
        <w:numPr>
          <w:ilvl w:val="0"/>
          <w:numId w:val="277"/>
        </w:numPr>
        <w:shd w:val="clear" w:color="auto" w:fill="FFF2CC"/>
        <w:spacing w:after="0" w:line="276" w:lineRule="auto"/>
        <w:ind w:left="357" w:hanging="357"/>
        <w:rPr>
          <w:rFonts w:cs="Arial"/>
          <w:sz w:val="24"/>
          <w:szCs w:val="24"/>
        </w:rPr>
      </w:pPr>
      <w:r w:rsidRPr="002F5962">
        <w:rPr>
          <w:rFonts w:cs="Arial"/>
          <w:sz w:val="24"/>
          <w:szCs w:val="24"/>
        </w:rPr>
        <w:t xml:space="preserve">Transmisja on-line wydarzenia (o ile jest organizowana), powinna zawierać tłumaczenie na język migowy. Transmisja powinna zawierać również  </w:t>
      </w:r>
      <w:proofErr w:type="spellStart"/>
      <w:r w:rsidRPr="002F5962">
        <w:rPr>
          <w:rFonts w:cs="Arial"/>
          <w:sz w:val="24"/>
          <w:szCs w:val="24"/>
        </w:rPr>
        <w:t>audiodeskrypcję</w:t>
      </w:r>
      <w:proofErr w:type="spellEnd"/>
      <w:r w:rsidRPr="002F5962">
        <w:rPr>
          <w:rFonts w:cs="Arial"/>
          <w:sz w:val="24"/>
          <w:szCs w:val="24"/>
        </w:rPr>
        <w:t xml:space="preserve">  - o ile informacja wizualna z wydarzenia jest istotna dla odbiorcy i ma znaczenie poznawcze. </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2F5962" w:rsidRDefault="00082E21" w:rsidP="00082E21">
      <w:pPr>
        <w:numPr>
          <w:ilvl w:val="0"/>
          <w:numId w:val="263"/>
        </w:numPr>
        <w:spacing w:after="120" w:line="276" w:lineRule="auto"/>
        <w:ind w:left="357"/>
        <w:rPr>
          <w:rFonts w:cs="Arial"/>
          <w:sz w:val="24"/>
          <w:szCs w:val="24"/>
        </w:rPr>
      </w:pPr>
      <w:r w:rsidRPr="002F5962">
        <w:rPr>
          <w:rFonts w:cs="Arial"/>
          <w:sz w:val="24"/>
          <w:szCs w:val="24"/>
        </w:rPr>
        <w:t xml:space="preserve">Filmy i multimedia, </w:t>
      </w:r>
      <w:r>
        <w:rPr>
          <w:rFonts w:cs="Arial"/>
          <w:sz w:val="24"/>
          <w:szCs w:val="24"/>
        </w:rPr>
        <w:t xml:space="preserve"> zawierają </w:t>
      </w:r>
      <w:proofErr w:type="spellStart"/>
      <w:r w:rsidRPr="002F5962">
        <w:rPr>
          <w:rFonts w:cs="Arial"/>
          <w:sz w:val="24"/>
          <w:szCs w:val="24"/>
        </w:rPr>
        <w:t>audiodeskrypcję</w:t>
      </w:r>
      <w:proofErr w:type="spellEnd"/>
      <w:r w:rsidRPr="002F5962">
        <w:rPr>
          <w:rFonts w:cs="Arial"/>
          <w:sz w:val="24"/>
          <w:szCs w:val="24"/>
        </w:rPr>
        <w:t xml:space="preserve">  (wszędzie tam, gdzie informacja niesiona obrazem jest istotna dla odbiorcy i ma znaczenie poznawcze). </w:t>
      </w:r>
    </w:p>
    <w:p w:rsidR="00082E21" w:rsidRPr="002F5962" w:rsidRDefault="00082E21" w:rsidP="00082E21">
      <w:pPr>
        <w:numPr>
          <w:ilvl w:val="0"/>
          <w:numId w:val="263"/>
        </w:numPr>
        <w:spacing w:after="120" w:line="276" w:lineRule="auto"/>
        <w:ind w:left="357"/>
        <w:rPr>
          <w:rFonts w:cs="Arial"/>
          <w:sz w:val="24"/>
          <w:szCs w:val="24"/>
        </w:rPr>
      </w:pPr>
      <w:r w:rsidRPr="002F5962">
        <w:rPr>
          <w:rFonts w:cs="Arial"/>
          <w:sz w:val="24"/>
          <w:szCs w:val="24"/>
        </w:rPr>
        <w:t>Transmisja on-line wydarzenia (o ile jest organizowana), udostępnia napisy rozszerzone na żywo.</w:t>
      </w:r>
    </w:p>
    <w:p w:rsidR="00082E21" w:rsidRPr="002F5962" w:rsidRDefault="00082E21" w:rsidP="00082E21">
      <w:pPr>
        <w:spacing w:after="120" w:line="276" w:lineRule="auto"/>
        <w:ind w:left="360"/>
        <w:rPr>
          <w:rFonts w:cs="Arial"/>
          <w:sz w:val="24"/>
          <w:szCs w:val="24"/>
        </w:rPr>
      </w:pPr>
      <w:r w:rsidRPr="00124844">
        <w:rPr>
          <w:rFonts w:cs="Arial"/>
          <w:sz w:val="24"/>
          <w:szCs w:val="24"/>
        </w:rPr>
        <w:sym w:font="Symbol" w:char="F0DE"/>
      </w:r>
      <w:r w:rsidRPr="00124844">
        <w:rPr>
          <w:rFonts w:cs="Arial"/>
          <w:sz w:val="24"/>
          <w:szCs w:val="24"/>
        </w:rPr>
        <w:t>Patrz: Standard cyfrowy (</w:t>
      </w:r>
      <w:r>
        <w:rPr>
          <w:rFonts w:cs="Arial"/>
          <w:sz w:val="24"/>
          <w:szCs w:val="24"/>
        </w:rPr>
        <w:t>Rozdział 4</w:t>
      </w:r>
      <w:r w:rsidRPr="00124844">
        <w:rPr>
          <w:rFonts w:cs="Arial"/>
          <w:sz w:val="24"/>
          <w:szCs w:val="24"/>
        </w:rPr>
        <w:t xml:space="preserve"> </w:t>
      </w:r>
      <w:r>
        <w:rPr>
          <w:rFonts w:cs="Arial"/>
          <w:sz w:val="24"/>
          <w:szCs w:val="24"/>
        </w:rPr>
        <w:t>Multimedia)</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120" w:line="276" w:lineRule="auto"/>
        <w:contextualSpacing/>
        <w:rPr>
          <w:rFonts w:cs="Arial"/>
          <w:sz w:val="24"/>
          <w:szCs w:val="24"/>
        </w:rPr>
      </w:pPr>
    </w:p>
    <w:p w:rsidR="00082E21" w:rsidRPr="002F5962" w:rsidRDefault="00082E21" w:rsidP="00082E21">
      <w:pPr>
        <w:shd w:val="clear" w:color="auto" w:fill="FFF2CC"/>
        <w:spacing w:after="120" w:line="276" w:lineRule="auto"/>
        <w:rPr>
          <w:rFonts w:cs="Arial"/>
          <w:b/>
          <w:sz w:val="24"/>
          <w:szCs w:val="24"/>
        </w:rPr>
      </w:pPr>
      <w:r w:rsidRPr="002F5962">
        <w:rPr>
          <w:rFonts w:cs="Arial"/>
          <w:b/>
          <w:sz w:val="24"/>
          <w:szCs w:val="24"/>
        </w:rPr>
        <w:t>Dobre praktyki</w:t>
      </w:r>
    </w:p>
    <w:p w:rsidR="00082E21" w:rsidRPr="002F5962" w:rsidRDefault="00082E21" w:rsidP="00082E21">
      <w:pPr>
        <w:numPr>
          <w:ilvl w:val="0"/>
          <w:numId w:val="307"/>
        </w:numPr>
        <w:shd w:val="clear" w:color="auto" w:fill="FFF2CC"/>
        <w:spacing w:after="0" w:line="276" w:lineRule="auto"/>
        <w:ind w:left="357" w:hanging="357"/>
        <w:rPr>
          <w:rFonts w:cs="Arial"/>
          <w:sz w:val="24"/>
          <w:szCs w:val="24"/>
        </w:rPr>
      </w:pPr>
      <w:r w:rsidRPr="002F5962">
        <w:rPr>
          <w:rFonts w:cs="Arial"/>
          <w:sz w:val="24"/>
          <w:szCs w:val="24"/>
        </w:rPr>
        <w:t xml:space="preserve">W przypadku </w:t>
      </w:r>
      <w:proofErr w:type="spellStart"/>
      <w:r w:rsidRPr="002F5962">
        <w:rPr>
          <w:rFonts w:cs="Arial"/>
          <w:sz w:val="24"/>
          <w:szCs w:val="24"/>
        </w:rPr>
        <w:t>audiodeskrypcji</w:t>
      </w:r>
      <w:proofErr w:type="spellEnd"/>
      <w:r w:rsidRPr="002F5962">
        <w:rPr>
          <w:rFonts w:cs="Arial"/>
          <w:sz w:val="24"/>
          <w:szCs w:val="24"/>
        </w:rPr>
        <w:t>, odbiorca ma możliwość włączyć lub wyłączyć ją w dowolnym momencie. Nagranie zawiera informację mówiącą jak to zrobić.</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2F5962" w:rsidRDefault="00082E21" w:rsidP="00082E21">
      <w:pPr>
        <w:numPr>
          <w:ilvl w:val="0"/>
          <w:numId w:val="263"/>
        </w:numPr>
        <w:spacing w:after="120" w:line="276" w:lineRule="auto"/>
        <w:rPr>
          <w:rFonts w:cs="Arial"/>
          <w:sz w:val="24"/>
          <w:szCs w:val="24"/>
        </w:rPr>
      </w:pPr>
      <w:r w:rsidRPr="002F5962">
        <w:rPr>
          <w:rFonts w:cs="Arial"/>
          <w:sz w:val="24"/>
          <w:szCs w:val="24"/>
        </w:rPr>
        <w:lastRenderedPageBreak/>
        <w:t xml:space="preserve">Materiały z wydarzenia są możliwe do pozyskania dla jego uczestników/-czek w postaci dostępnego pliku. Jeżeli materiały są wydrukowane bądź na przykład przekazywane w formie płyty z prezentacją, leżą w miejscach dostępnych dla osób na wózkach inwalidzkich. </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Patrz: Standard cyfrowy (Rozdział 3 Dokumenty elektroniczne)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Patrz: Standard informacyjno-promocyjny</w:t>
      </w:r>
      <w:r w:rsidR="00ED11EC">
        <w:rPr>
          <w:rFonts w:cs="Arial"/>
          <w:sz w:val="24"/>
          <w:szCs w:val="24"/>
        </w:rPr>
        <w:t xml:space="preserve"> </w:t>
      </w:r>
      <w:r w:rsidRPr="002F5962">
        <w:rPr>
          <w:rFonts w:cs="Arial"/>
          <w:sz w:val="24"/>
          <w:szCs w:val="24"/>
        </w:rPr>
        <w:t>(Rozdział 3 Materiały. Informacja pis</w:t>
      </w:r>
      <w:r w:rsidR="00CA7B69">
        <w:rPr>
          <w:rFonts w:cs="Arial"/>
          <w:sz w:val="24"/>
          <w:szCs w:val="24"/>
        </w:rPr>
        <w:t>a</w:t>
      </w:r>
      <w:r w:rsidRPr="002F5962">
        <w:rPr>
          <w:rFonts w:cs="Arial"/>
          <w:sz w:val="24"/>
          <w:szCs w:val="24"/>
        </w:rPr>
        <w:t>na)</w:t>
      </w:r>
    </w:p>
    <w:p w:rsidR="00082E21" w:rsidRPr="009B369F" w:rsidRDefault="00082E21" w:rsidP="00082E21">
      <w:pPr>
        <w:spacing w:after="120" w:line="240" w:lineRule="auto"/>
        <w:ind w:left="360"/>
        <w:rPr>
          <w:rFonts w:cs="Arial"/>
        </w:rPr>
      </w:pPr>
    </w:p>
    <w:p w:rsidR="00082E21" w:rsidRPr="009B369F" w:rsidRDefault="00082E21" w:rsidP="00082E21">
      <w:pPr>
        <w:pStyle w:val="Nagwek2"/>
        <w:keepLines/>
        <w:numPr>
          <w:ilvl w:val="0"/>
          <w:numId w:val="347"/>
        </w:numPr>
        <w:suppressAutoHyphens/>
        <w:spacing w:before="360" w:after="120"/>
        <w:ind w:left="1418" w:hanging="1418"/>
        <w:jc w:val="left"/>
      </w:pPr>
      <w:bookmarkStart w:id="124" w:name="_Toc498091348"/>
      <w:bookmarkStart w:id="125" w:name="_Toc506900194"/>
      <w:bookmarkStart w:id="126" w:name="_Toc504551747"/>
      <w:bookmarkStart w:id="127" w:name="_Toc509482843"/>
      <w:bookmarkStart w:id="128" w:name="_Toc510166737"/>
      <w:r w:rsidRPr="009B369F">
        <w:t xml:space="preserve">Wydarzenia o charakterze informacyjno-promocyjnym </w:t>
      </w:r>
      <w:r w:rsidRPr="002125AD">
        <w:t>wymagające</w:t>
      </w:r>
      <w:r w:rsidRPr="009B369F">
        <w:t xml:space="preserve"> wcześniejszego zgłoszenia się/rejestracji</w:t>
      </w:r>
      <w:bookmarkEnd w:id="124"/>
      <w:bookmarkEnd w:id="125"/>
      <w:bookmarkEnd w:id="126"/>
      <w:bookmarkEnd w:id="127"/>
      <w:bookmarkEnd w:id="128"/>
    </w:p>
    <w:p w:rsidR="00082E21" w:rsidRPr="002F5962" w:rsidRDefault="00082E21" w:rsidP="00082E21">
      <w:pPr>
        <w:numPr>
          <w:ilvl w:val="0"/>
          <w:numId w:val="322"/>
        </w:numPr>
        <w:spacing w:after="120" w:line="276" w:lineRule="auto"/>
        <w:rPr>
          <w:rFonts w:cs="Arial"/>
          <w:sz w:val="24"/>
          <w:szCs w:val="24"/>
        </w:rPr>
      </w:pPr>
      <w:r w:rsidRPr="002F5962">
        <w:rPr>
          <w:rFonts w:cs="Arial"/>
          <w:sz w:val="24"/>
          <w:szCs w:val="24"/>
        </w:rPr>
        <w:t xml:space="preserve">Wszystkie spotkania otwarte (na przykład konferencje), organizowane z udziałem środków </w:t>
      </w:r>
      <w:r>
        <w:rPr>
          <w:rFonts w:cs="Arial"/>
          <w:sz w:val="24"/>
          <w:szCs w:val="24"/>
        </w:rPr>
        <w:t>funduszy europejskich</w:t>
      </w:r>
      <w:r w:rsidRPr="002F5962">
        <w:rPr>
          <w:rFonts w:cs="Arial"/>
          <w:sz w:val="24"/>
          <w:szCs w:val="24"/>
        </w:rPr>
        <w:t xml:space="preserve">, wymagające wcześniejszej rejestracji, umożliwiają zgłoszenie specjalnej potrzeby uczestników/-czek, co oznacza że co najmniej jedno z pytań w formularzu rejestracyjnym (zgłoszeniowym) dotyczy indywidualnych, specjalnych potrzeb uczestników/-czek. Zgłoszenie specjalnej potrzeby obliguje organizatora wydarzenia do jej spełnienia w możliwie największym stopniu. Należy wówczas postępować jak w przypadku wydarzeń niewymagających wcześniejszego zgłoszenia się/rekrutacji.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120" w:line="276" w:lineRule="auto"/>
        <w:contextualSpacing/>
        <w:rPr>
          <w:rFonts w:cs="Arial"/>
          <w:sz w:val="24"/>
          <w:szCs w:val="24"/>
        </w:rPr>
      </w:pPr>
    </w:p>
    <w:p w:rsidR="00082E21" w:rsidRPr="002F5962" w:rsidRDefault="00082E21" w:rsidP="00082E21">
      <w:pPr>
        <w:shd w:val="clear" w:color="auto" w:fill="FFF2CC"/>
        <w:spacing w:after="12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rsidP="00082E21">
      <w:pPr>
        <w:shd w:val="clear" w:color="auto" w:fill="FFF2CC"/>
        <w:spacing w:after="120" w:line="276" w:lineRule="auto"/>
        <w:rPr>
          <w:rFonts w:cs="Arial"/>
          <w:sz w:val="24"/>
          <w:szCs w:val="24"/>
        </w:rPr>
      </w:pPr>
      <w:r w:rsidRPr="002F5962">
        <w:rPr>
          <w:rFonts w:cs="Arial"/>
          <w:sz w:val="24"/>
          <w:szCs w:val="24"/>
        </w:rPr>
        <w:t>Pytanie o specjalne potrzeby może wyglądać następująco:</w:t>
      </w:r>
    </w:p>
    <w:p w:rsidR="00082E21" w:rsidRPr="002F5962" w:rsidRDefault="00082E21" w:rsidP="00082E21">
      <w:pPr>
        <w:shd w:val="clear" w:color="auto" w:fill="FFF2CC"/>
        <w:spacing w:after="0" w:line="276" w:lineRule="auto"/>
        <w:rPr>
          <w:rFonts w:cs="Arial"/>
          <w:sz w:val="24"/>
          <w:szCs w:val="24"/>
        </w:rPr>
      </w:pPr>
      <w:r w:rsidRPr="002F5962">
        <w:rPr>
          <w:rFonts w:cs="Arial"/>
          <w:sz w:val="24"/>
          <w:szCs w:val="24"/>
        </w:rPr>
        <w:t>Co moglibyśmy jeszcze zrobić, aby Pan/Pani czuł/czuła się u nas komfortowo? Proszę zaznaczyć usługę, której Pan/Pani potrzebuje i poinformować nas o tym:</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8480" behindDoc="0" locked="0" layoutInCell="1" allowOverlap="1" wp14:anchorId="55643AFF" wp14:editId="01383B95">
                <wp:simplePos x="0" y="0"/>
                <wp:positionH relativeFrom="column">
                  <wp:posOffset>5449570</wp:posOffset>
                </wp:positionH>
                <wp:positionV relativeFrom="paragraph">
                  <wp:posOffset>201930</wp:posOffset>
                </wp:positionV>
                <wp:extent cx="159385" cy="97155"/>
                <wp:effectExtent l="0" t="0" r="12065" b="17145"/>
                <wp:wrapNone/>
                <wp:docPr id="470" name="AutoShape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949" o:spid="_x0000_s1026" type="#_x0000_t109" style="position:absolute;margin-left:429.1pt;margin-top:15.9pt;width:12.55pt;height: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"/>
            </w:pict>
          </mc:Fallback>
        </mc:AlternateContent>
      </w:r>
      <w:r>
        <w:rPr>
          <w:noProof/>
          <w:sz w:val="24"/>
          <w:szCs w:val="24"/>
          <w:lang w:eastAsia="pl-PL"/>
        </w:rPr>
        <mc:AlternateContent>
          <mc:Choice Requires="wps">
            <w:drawing>
              <wp:anchor distT="0" distB="0" distL="114300" distR="114300" simplePos="0" relativeHeight="251659264" behindDoc="0" locked="0" layoutInCell="1" allowOverlap="1" wp14:anchorId="655268AB" wp14:editId="2586420A">
                <wp:simplePos x="0" y="0"/>
                <wp:positionH relativeFrom="column">
                  <wp:posOffset>5449570</wp:posOffset>
                </wp:positionH>
                <wp:positionV relativeFrom="paragraph">
                  <wp:posOffset>24130</wp:posOffset>
                </wp:positionV>
                <wp:extent cx="159385" cy="97155"/>
                <wp:effectExtent l="0" t="0" r="12065" b="17145"/>
                <wp:wrapNone/>
                <wp:docPr id="469" name="AutoShape 3" descr="Pole do postawienia krzyżyka w przypadku twierdzącej odpowiedz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6" type="#_x0000_t109" alt="Pole do postawienia krzyżyka w przypadku twierdzącej odpowiedzi." style="position:absolute;margin-left:429.1pt;margin-top:1.9pt;width:12.55pt;height: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"/>
            </w:pict>
          </mc:Fallback>
        </mc:AlternateContent>
      </w:r>
      <w:r w:rsidR="00082E21" w:rsidRPr="002F5962">
        <w:rPr>
          <w:rFonts w:cs="Arial"/>
          <w:sz w:val="24"/>
          <w:szCs w:val="24"/>
        </w:rPr>
        <w:t>tłumacz Polskiego Języka Migowego</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2336" behindDoc="0" locked="0" layoutInCell="1" allowOverlap="1" wp14:anchorId="2AA03760" wp14:editId="5F792B20">
                <wp:simplePos x="0" y="0"/>
                <wp:positionH relativeFrom="column">
                  <wp:posOffset>5449570</wp:posOffset>
                </wp:positionH>
                <wp:positionV relativeFrom="paragraph">
                  <wp:posOffset>211455</wp:posOffset>
                </wp:positionV>
                <wp:extent cx="159385" cy="97155"/>
                <wp:effectExtent l="0" t="0" r="12065" b="17145"/>
                <wp:wrapNone/>
                <wp:docPr id="46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6" type="#_x0000_t109" style="position:absolute;margin-left:429.1pt;margin-top:16.65pt;width:12.55pt;height:7.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"/>
            </w:pict>
          </mc:Fallback>
        </mc:AlternateContent>
      </w:r>
      <w:r w:rsidR="00082E21" w:rsidRPr="002F5962">
        <w:rPr>
          <w:rFonts w:cs="Arial"/>
          <w:sz w:val="24"/>
          <w:szCs w:val="24"/>
        </w:rPr>
        <w:t xml:space="preserve">tłumacz Systemu Językowo-Migowego </w:t>
      </w:r>
    </w:p>
    <w:p w:rsidR="00082E21" w:rsidRPr="002F5962" w:rsidRDefault="00082E21" w:rsidP="00082E21">
      <w:pPr>
        <w:numPr>
          <w:ilvl w:val="0"/>
          <w:numId w:val="259"/>
        </w:numPr>
        <w:shd w:val="clear" w:color="auto" w:fill="FFF2CC"/>
        <w:spacing w:after="0" w:line="276" w:lineRule="auto"/>
        <w:ind w:left="426" w:hanging="284"/>
        <w:rPr>
          <w:rFonts w:cs="Arial"/>
          <w:sz w:val="24"/>
          <w:szCs w:val="24"/>
        </w:rPr>
      </w:pPr>
      <w:r w:rsidRPr="002F5962">
        <w:rPr>
          <w:rFonts w:cs="Arial"/>
          <w:sz w:val="24"/>
          <w:szCs w:val="24"/>
        </w:rPr>
        <w:t>pętla indukcyjna</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0288" behindDoc="0" locked="0" layoutInCell="1" allowOverlap="1" wp14:anchorId="46784EE1" wp14:editId="1076E8EE">
                <wp:simplePos x="0" y="0"/>
                <wp:positionH relativeFrom="column">
                  <wp:posOffset>5449570</wp:posOffset>
                </wp:positionH>
                <wp:positionV relativeFrom="paragraph">
                  <wp:posOffset>23495</wp:posOffset>
                </wp:positionV>
                <wp:extent cx="159385" cy="97155"/>
                <wp:effectExtent l="0" t="0" r="12065" b="17145"/>
                <wp:wrapNone/>
                <wp:docPr id="46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6" type="#_x0000_t109" style="position:absolute;margin-left:429.1pt;margin-top:1.85pt;width:12.55pt;height:7.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"/>
            </w:pict>
          </mc:Fallback>
        </mc:AlternateContent>
      </w:r>
      <w:r w:rsidR="00082E21" w:rsidRPr="002F5962">
        <w:rPr>
          <w:rFonts w:cs="Arial"/>
          <w:sz w:val="24"/>
          <w:szCs w:val="24"/>
        </w:rPr>
        <w:t xml:space="preserve">powiększony tekst </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5408" behindDoc="0" locked="0" layoutInCell="1" allowOverlap="1" wp14:anchorId="3CD2A81C" wp14:editId="7888161B">
                <wp:simplePos x="0" y="0"/>
                <wp:positionH relativeFrom="column">
                  <wp:posOffset>5449570</wp:posOffset>
                </wp:positionH>
                <wp:positionV relativeFrom="paragraph">
                  <wp:posOffset>423545</wp:posOffset>
                </wp:positionV>
                <wp:extent cx="159385" cy="97155"/>
                <wp:effectExtent l="0" t="0" r="12065" b="17145"/>
                <wp:wrapNone/>
                <wp:docPr id="46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109" style="position:absolute;margin-left:429.1pt;margin-top:33.35pt;width:12.55pt;height: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"/>
            </w:pict>
          </mc:Fallback>
        </mc:AlternateContent>
      </w:r>
      <w:r>
        <w:rPr>
          <w:noProof/>
          <w:sz w:val="24"/>
          <w:szCs w:val="24"/>
          <w:lang w:eastAsia="pl-PL"/>
        </w:rPr>
        <mc:AlternateContent>
          <mc:Choice Requires="wps">
            <w:drawing>
              <wp:anchor distT="0" distB="0" distL="114300" distR="114300" simplePos="0" relativeHeight="251663360" behindDoc="0" locked="0" layoutInCell="1" allowOverlap="1" wp14:anchorId="17C50525" wp14:editId="7C630F50">
                <wp:simplePos x="0" y="0"/>
                <wp:positionH relativeFrom="column">
                  <wp:posOffset>5449570</wp:posOffset>
                </wp:positionH>
                <wp:positionV relativeFrom="paragraph">
                  <wp:posOffset>77470</wp:posOffset>
                </wp:positionV>
                <wp:extent cx="159385" cy="97155"/>
                <wp:effectExtent l="0" t="0" r="12065" b="17145"/>
                <wp:wrapNone/>
                <wp:docPr id="46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109" style="position:absolute;margin-left:429.1pt;margin-top:6.1pt;width:12.55pt;height: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"/>
            </w:pict>
          </mc:Fallback>
        </mc:AlternateContent>
      </w:r>
      <w:r w:rsidR="00082E21" w:rsidRPr="002F5962">
        <w:rPr>
          <w:rFonts w:cs="Arial"/>
          <w:sz w:val="24"/>
          <w:szCs w:val="24"/>
        </w:rPr>
        <w:t>wsparcie asystenta: osoby niewidomej, osoby głuchoniewidomej, osoby z niepełnosprawnością fizyczną</w:t>
      </w:r>
    </w:p>
    <w:p w:rsidR="00082E21" w:rsidRPr="002F5962" w:rsidRDefault="00082E21" w:rsidP="00082E21">
      <w:pPr>
        <w:numPr>
          <w:ilvl w:val="0"/>
          <w:numId w:val="259"/>
        </w:numPr>
        <w:shd w:val="clear" w:color="auto" w:fill="FFF2CC"/>
        <w:spacing w:after="0" w:line="276" w:lineRule="auto"/>
        <w:ind w:left="426" w:hanging="284"/>
        <w:rPr>
          <w:rFonts w:cs="Arial"/>
          <w:sz w:val="24"/>
          <w:szCs w:val="24"/>
        </w:rPr>
      </w:pPr>
      <w:r w:rsidRPr="002F5962">
        <w:rPr>
          <w:rFonts w:cs="Arial"/>
          <w:sz w:val="24"/>
          <w:szCs w:val="24"/>
        </w:rPr>
        <w:t>szczególne potrzeby w zakresie wyżywienia</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4384" behindDoc="0" locked="0" layoutInCell="1" allowOverlap="1" wp14:anchorId="7F4F7D13" wp14:editId="277E3C69">
                <wp:simplePos x="0" y="0"/>
                <wp:positionH relativeFrom="column">
                  <wp:posOffset>5449570</wp:posOffset>
                </wp:positionH>
                <wp:positionV relativeFrom="paragraph">
                  <wp:posOffset>67945</wp:posOffset>
                </wp:positionV>
                <wp:extent cx="159385" cy="97155"/>
                <wp:effectExtent l="0" t="0" r="12065" b="17145"/>
                <wp:wrapNone/>
                <wp:docPr id="46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109" style="position:absolute;margin-left:429.1pt;margin-top:5.35pt;width:12.55pt;height: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"/>
            </w:pict>
          </mc:Fallback>
        </mc:AlternateContent>
      </w:r>
      <w:r w:rsidR="00082E21" w:rsidRPr="002F5962">
        <w:rPr>
          <w:rFonts w:cs="Arial"/>
          <w:sz w:val="24"/>
          <w:szCs w:val="24"/>
        </w:rPr>
        <w:t>inne …………………………………………………..</w:t>
      </w:r>
    </w:p>
    <w:p w:rsidR="00082E21" w:rsidRPr="002F5962" w:rsidRDefault="00FD6E40" w:rsidP="00082E21">
      <w:pPr>
        <w:numPr>
          <w:ilvl w:val="0"/>
          <w:numId w:val="259"/>
        </w:numPr>
        <w:shd w:val="clear" w:color="auto" w:fill="FFF2CC"/>
        <w:spacing w:after="0" w:line="276" w:lineRule="auto"/>
        <w:ind w:left="426" w:hanging="284"/>
        <w:rPr>
          <w:rFonts w:cs="Arial"/>
          <w:sz w:val="24"/>
          <w:szCs w:val="24"/>
        </w:rPr>
      </w:pPr>
      <w:r>
        <w:rPr>
          <w:noProof/>
          <w:sz w:val="24"/>
          <w:szCs w:val="24"/>
          <w:lang w:eastAsia="pl-PL"/>
        </w:rPr>
        <mc:AlternateContent>
          <mc:Choice Requires="wps">
            <w:drawing>
              <wp:anchor distT="0" distB="0" distL="114300" distR="114300" simplePos="0" relativeHeight="251666432" behindDoc="0" locked="0" layoutInCell="1" allowOverlap="1" wp14:anchorId="30E06163" wp14:editId="2B04D341">
                <wp:simplePos x="0" y="0"/>
                <wp:positionH relativeFrom="column">
                  <wp:posOffset>5449570</wp:posOffset>
                </wp:positionH>
                <wp:positionV relativeFrom="paragraph">
                  <wp:posOffset>58420</wp:posOffset>
                </wp:positionV>
                <wp:extent cx="159385" cy="97155"/>
                <wp:effectExtent l="0" t="0" r="12065" b="17145"/>
                <wp:wrapNone/>
                <wp:docPr id="46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109" style="position:absolute;margin-left:429.1pt;margin-top:4.6pt;width:12.55pt;height: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"/>
            </w:pict>
          </mc:Fallback>
        </mc:AlternateContent>
      </w:r>
      <w:r>
        <w:rPr>
          <w:noProof/>
          <w:sz w:val="24"/>
          <w:szCs w:val="24"/>
          <w:lang w:eastAsia="pl-PL"/>
        </w:rPr>
        <mc:AlternateContent>
          <mc:Choice Requires="wps">
            <w:drawing>
              <wp:anchor distT="0" distB="0" distL="114300" distR="114300" simplePos="0" relativeHeight="251667456" behindDoc="0" locked="0" layoutInCell="1" allowOverlap="1" wp14:anchorId="7329389B" wp14:editId="0F6D83E7">
                <wp:simplePos x="0" y="0"/>
                <wp:positionH relativeFrom="column">
                  <wp:posOffset>2940685</wp:posOffset>
                </wp:positionH>
                <wp:positionV relativeFrom="paragraph">
                  <wp:posOffset>58420</wp:posOffset>
                </wp:positionV>
                <wp:extent cx="159385" cy="97155"/>
                <wp:effectExtent l="0" t="0" r="12065" b="17145"/>
                <wp:wrapNone/>
                <wp:docPr id="46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26" type="#_x0000_t109" style="position:absolute;margin-left:231.55pt;margin-top:4.6pt;width:12.55pt;height:7.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"/>
            </w:pict>
          </mc:Fallback>
        </mc:AlternateContent>
      </w:r>
      <w:r>
        <w:rPr>
          <w:noProof/>
          <w:sz w:val="24"/>
          <w:szCs w:val="24"/>
          <w:lang w:eastAsia="pl-PL"/>
        </w:rPr>
        <mc:AlternateContent>
          <mc:Choice Requires="wps">
            <w:drawing>
              <wp:anchor distT="0" distB="0" distL="114300" distR="114300" simplePos="0" relativeHeight="251661312" behindDoc="0" locked="0" layoutInCell="1" allowOverlap="1" wp14:anchorId="7769F67A" wp14:editId="3721A40D">
                <wp:simplePos x="0" y="0"/>
                <wp:positionH relativeFrom="column">
                  <wp:posOffset>4386580</wp:posOffset>
                </wp:positionH>
                <wp:positionV relativeFrom="paragraph">
                  <wp:posOffset>58420</wp:posOffset>
                </wp:positionV>
                <wp:extent cx="159385" cy="97155"/>
                <wp:effectExtent l="0" t="0" r="12065" b="17145"/>
                <wp:wrapNone/>
                <wp:docPr id="46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9715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26" type="#_x0000_t109" style="position:absolute;margin-left:345.4pt;margin-top:4.6pt;width:12.55pt;height: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"/>
            </w:pict>
          </mc:Fallback>
        </mc:AlternateContent>
      </w:r>
      <w:r w:rsidR="00082E21" w:rsidRPr="002F5962">
        <w:rPr>
          <w:rFonts w:cs="Arial"/>
          <w:sz w:val="24"/>
          <w:szCs w:val="24"/>
        </w:rPr>
        <w:t xml:space="preserve">preferowana forma kontaktu:   telefon                         e-mail              sms </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2F5962" w:rsidRDefault="00082E21" w:rsidP="00082E21">
      <w:pPr>
        <w:numPr>
          <w:ilvl w:val="0"/>
          <w:numId w:val="322"/>
        </w:numPr>
        <w:spacing w:after="120" w:line="276" w:lineRule="auto"/>
        <w:rPr>
          <w:rFonts w:cs="Arial"/>
          <w:sz w:val="24"/>
          <w:szCs w:val="24"/>
        </w:rPr>
      </w:pPr>
      <w:r w:rsidRPr="002F5962">
        <w:rPr>
          <w:rFonts w:cs="Arial"/>
          <w:sz w:val="24"/>
          <w:szCs w:val="24"/>
        </w:rPr>
        <w:t>Wydarzenia odbywają się w budynkach (miejscach) dostępnych, w których:</w:t>
      </w:r>
    </w:p>
    <w:p w:rsidR="00082E21" w:rsidRPr="002F5962" w:rsidRDefault="00082E21" w:rsidP="00082E21">
      <w:pPr>
        <w:numPr>
          <w:ilvl w:val="0"/>
          <w:numId w:val="597"/>
        </w:numPr>
        <w:spacing w:after="120" w:line="276" w:lineRule="auto"/>
        <w:ind w:left="567" w:hanging="283"/>
        <w:rPr>
          <w:rFonts w:cs="Arial"/>
          <w:sz w:val="24"/>
          <w:szCs w:val="24"/>
        </w:rPr>
      </w:pPr>
      <w:r w:rsidRPr="002F5962">
        <w:rPr>
          <w:rFonts w:cs="Arial"/>
          <w:sz w:val="24"/>
          <w:szCs w:val="24"/>
        </w:rPr>
        <w:lastRenderedPageBreak/>
        <w:t xml:space="preserve">wejście do budynku jest na poziomie terenu wokół budynku, a jeśli w budynku są schody to jest winda, dostępny podjazd lub sprawna platforma </w:t>
      </w:r>
      <w:proofErr w:type="spellStart"/>
      <w:r w:rsidRPr="002F5962">
        <w:rPr>
          <w:rFonts w:cs="Arial"/>
          <w:sz w:val="24"/>
          <w:szCs w:val="24"/>
        </w:rPr>
        <w:t>przyschodowa</w:t>
      </w:r>
      <w:proofErr w:type="spellEnd"/>
      <w:r w:rsidRPr="002F5962">
        <w:rPr>
          <w:rFonts w:cs="Arial"/>
          <w:sz w:val="24"/>
          <w:szCs w:val="24"/>
        </w:rPr>
        <w:t xml:space="preserve"> lub wózek schodowy ręczny i przeszkolony w jego obsłudze personel</w:t>
      </w:r>
      <w:r>
        <w:rPr>
          <w:rFonts w:cs="Arial"/>
          <w:sz w:val="24"/>
          <w:szCs w:val="24"/>
        </w:rPr>
        <w:t xml:space="preserve"> (</w:t>
      </w:r>
      <w:r w:rsidRPr="00124844">
        <w:rPr>
          <w:rFonts w:cs="Arial"/>
          <w:sz w:val="24"/>
          <w:szCs w:val="24"/>
        </w:rPr>
        <w:sym w:font="Symbol" w:char="F0DE"/>
      </w:r>
      <w:r w:rsidRPr="00124844">
        <w:rPr>
          <w:rFonts w:cs="Arial"/>
          <w:sz w:val="24"/>
          <w:szCs w:val="24"/>
        </w:rPr>
        <w:t xml:space="preserve"> Patrz</w:t>
      </w:r>
      <w:r w:rsidRPr="00892B58">
        <w:rPr>
          <w:rFonts w:cs="Arial"/>
          <w:sz w:val="24"/>
          <w:szCs w:val="24"/>
        </w:rPr>
        <w:t xml:space="preserve"> </w:t>
      </w:r>
      <w:r>
        <w:rPr>
          <w:rFonts w:cs="Arial"/>
          <w:sz w:val="24"/>
          <w:szCs w:val="24"/>
        </w:rPr>
        <w:t>S</w:t>
      </w:r>
      <w:r w:rsidRPr="00124844">
        <w:rPr>
          <w:rFonts w:cs="Arial"/>
          <w:sz w:val="24"/>
          <w:szCs w:val="24"/>
        </w:rPr>
        <w:t>tandard architektoniczny</w:t>
      </w:r>
      <w:r>
        <w:rPr>
          <w:rFonts w:cs="Arial"/>
          <w:sz w:val="24"/>
          <w:szCs w:val="24"/>
        </w:rPr>
        <w:t>)</w:t>
      </w:r>
    </w:p>
    <w:p w:rsidR="00082E21" w:rsidRPr="002F5962" w:rsidRDefault="00082E21" w:rsidP="00082E21">
      <w:pPr>
        <w:numPr>
          <w:ilvl w:val="0"/>
          <w:numId w:val="597"/>
        </w:numPr>
        <w:spacing w:after="120" w:line="276" w:lineRule="auto"/>
        <w:ind w:left="567" w:hanging="283"/>
        <w:rPr>
          <w:rFonts w:cs="Arial"/>
          <w:sz w:val="24"/>
          <w:szCs w:val="24"/>
        </w:rPr>
      </w:pPr>
      <w:r w:rsidRPr="002F5962">
        <w:rPr>
          <w:rFonts w:cs="Arial"/>
          <w:sz w:val="24"/>
          <w:szCs w:val="24"/>
        </w:rPr>
        <w:t xml:space="preserve">na kondygnacjach dostępnych dla osób z niepełnosprawnością znajdują się przystosowane toalety </w:t>
      </w:r>
      <w:r w:rsidRPr="00194244">
        <w:rPr>
          <w:rFonts w:cs="Arial"/>
          <w:sz w:val="24"/>
          <w:szCs w:val="24"/>
        </w:rPr>
        <w:t xml:space="preserve"> </w:t>
      </w:r>
      <w:r>
        <w:rPr>
          <w:rFonts w:cs="Arial"/>
          <w:sz w:val="24"/>
          <w:szCs w:val="24"/>
        </w:rPr>
        <w:t>(</w:t>
      </w:r>
      <w:r w:rsidRPr="00124844">
        <w:rPr>
          <w:rFonts w:cs="Arial"/>
          <w:sz w:val="24"/>
          <w:szCs w:val="24"/>
        </w:rPr>
        <w:sym w:font="Symbol" w:char="F0DE"/>
      </w:r>
      <w:r w:rsidRPr="00124844">
        <w:rPr>
          <w:rFonts w:cs="Arial"/>
          <w:sz w:val="24"/>
          <w:szCs w:val="24"/>
        </w:rPr>
        <w:t xml:space="preserve"> Patrz</w:t>
      </w:r>
      <w:r>
        <w:rPr>
          <w:rFonts w:cs="Arial"/>
          <w:sz w:val="24"/>
          <w:szCs w:val="24"/>
        </w:rPr>
        <w:t xml:space="preserve"> S</w:t>
      </w:r>
      <w:r w:rsidRPr="00124844">
        <w:rPr>
          <w:rFonts w:cs="Arial"/>
          <w:sz w:val="24"/>
          <w:szCs w:val="24"/>
        </w:rPr>
        <w:t>tandard architektoniczny</w:t>
      </w:r>
      <w:r>
        <w:rPr>
          <w:rFonts w:cs="Arial"/>
          <w:sz w:val="24"/>
          <w:szCs w:val="24"/>
        </w:rPr>
        <w:t>)</w:t>
      </w:r>
    </w:p>
    <w:p w:rsidR="00082E21" w:rsidRPr="002F5962" w:rsidRDefault="00082E21" w:rsidP="00082E21">
      <w:pPr>
        <w:numPr>
          <w:ilvl w:val="0"/>
          <w:numId w:val="597"/>
        </w:numPr>
        <w:spacing w:after="120" w:line="276" w:lineRule="auto"/>
        <w:ind w:left="567" w:hanging="283"/>
        <w:rPr>
          <w:rFonts w:cs="Arial"/>
          <w:sz w:val="24"/>
          <w:szCs w:val="24"/>
        </w:rPr>
      </w:pPr>
      <w:r w:rsidRPr="00194244">
        <w:rPr>
          <w:rFonts w:cs="Arial"/>
          <w:sz w:val="24"/>
          <w:szCs w:val="24"/>
        </w:rPr>
        <w:t>o ile to możliwe</w:t>
      </w:r>
      <w:r>
        <w:rPr>
          <w:rFonts w:cs="Arial"/>
          <w:sz w:val="24"/>
          <w:szCs w:val="24"/>
        </w:rPr>
        <w:t xml:space="preserve"> </w:t>
      </w:r>
      <w:r w:rsidRPr="002F5962">
        <w:rPr>
          <w:rFonts w:cs="Arial"/>
          <w:sz w:val="24"/>
          <w:szCs w:val="24"/>
        </w:rPr>
        <w:t xml:space="preserve">na korytarzach nie ma wystających gablot, reklam, elementów dekoracji, które mogłyby być przeszkodą dla osób </w:t>
      </w:r>
      <w:r>
        <w:rPr>
          <w:rFonts w:cs="Arial"/>
          <w:sz w:val="24"/>
          <w:szCs w:val="24"/>
        </w:rPr>
        <w:t>z niepełnosprawnościami</w:t>
      </w:r>
      <w:r w:rsidRPr="002F5962">
        <w:rPr>
          <w:rFonts w:cs="Arial"/>
          <w:sz w:val="24"/>
          <w:szCs w:val="24"/>
        </w:rPr>
        <w:t>.</w:t>
      </w:r>
    </w:p>
    <w:p w:rsidR="00082E21" w:rsidRPr="009B369F" w:rsidRDefault="00082E21" w:rsidP="00082E21">
      <w:pPr>
        <w:pBdr>
          <w:bottom w:val="single" w:sz="6" w:space="1" w:color="auto"/>
        </w:pBdr>
        <w:spacing w:after="0" w:line="240" w:lineRule="auto"/>
        <w:rPr>
          <w:rFonts w:cs="Arial"/>
        </w:rPr>
      </w:pPr>
    </w:p>
    <w:p w:rsidR="00082E21" w:rsidRPr="002F5962" w:rsidRDefault="00082E21" w:rsidP="00082E21">
      <w:pPr>
        <w:shd w:val="clear" w:color="auto" w:fill="FFF2CC"/>
        <w:spacing w:after="120" w:line="276" w:lineRule="auto"/>
        <w:contextualSpacing/>
        <w:rPr>
          <w:rFonts w:cs="Arial"/>
          <w:b/>
          <w:sz w:val="24"/>
          <w:szCs w:val="24"/>
        </w:rPr>
      </w:pPr>
      <w:r w:rsidRPr="002F5962">
        <w:rPr>
          <w:rFonts w:cs="Arial"/>
          <w:b/>
          <w:sz w:val="24"/>
          <w:szCs w:val="24"/>
        </w:rPr>
        <w:t>Dobre praktyki</w:t>
      </w:r>
    </w:p>
    <w:p w:rsidR="00082E21" w:rsidRPr="002F5962" w:rsidRDefault="00082E21" w:rsidP="00082E21">
      <w:pPr>
        <w:numPr>
          <w:ilvl w:val="0"/>
          <w:numId w:val="279"/>
        </w:numPr>
        <w:shd w:val="clear" w:color="auto" w:fill="FFF2CC"/>
        <w:spacing w:after="0" w:line="276" w:lineRule="auto"/>
        <w:rPr>
          <w:rFonts w:cs="Arial"/>
          <w:b/>
          <w:sz w:val="24"/>
          <w:szCs w:val="24"/>
        </w:rPr>
      </w:pPr>
      <w:r w:rsidRPr="002F5962">
        <w:rPr>
          <w:rFonts w:cs="Arial"/>
          <w:sz w:val="24"/>
          <w:szCs w:val="24"/>
        </w:rPr>
        <w:t>Zaleca się, aby przy realizacji zamówień na podstawie ustawy z dnia 29 stycznia 2004 r. - Prawo zamówień publicznych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Natomiast w umowie z Wykonawcą usługi powinien znaleźć się zapis gwarantujący, że wykonawcy zapłacone zostanie wynagrodzenie tylko za faktycznie zamówione i wykonane usługi. Przykładowe zapisy w Szczegółowym Opisie Przedmiotu Zamówienia:</w:t>
      </w:r>
      <w:r w:rsidRPr="002F5962">
        <w:rPr>
          <w:rFonts w:cs="Arial"/>
          <w:b/>
          <w:sz w:val="24"/>
          <w:szCs w:val="24"/>
        </w:rPr>
        <w:t xml:space="preserve">  </w:t>
      </w:r>
    </w:p>
    <w:p w:rsidR="00082E21" w:rsidRPr="002F5962" w:rsidRDefault="00082E21" w:rsidP="00082E21">
      <w:pPr>
        <w:numPr>
          <w:ilvl w:val="0"/>
          <w:numId w:val="284"/>
        </w:numPr>
        <w:shd w:val="clear" w:color="auto" w:fill="FFF2CC"/>
        <w:spacing w:after="0" w:line="276" w:lineRule="auto"/>
        <w:rPr>
          <w:rFonts w:cs="Arial"/>
          <w:sz w:val="24"/>
          <w:szCs w:val="24"/>
        </w:rPr>
      </w:pPr>
      <w:r w:rsidRPr="002F5962">
        <w:rPr>
          <w:rFonts w:cs="Arial"/>
          <w:sz w:val="24"/>
          <w:szCs w:val="24"/>
        </w:rPr>
        <w:t xml:space="preserve">Ze względu na udział w wydarzeniu osób z niepełnosprawnościami całość wydarzenia musi zostać w pełni dostosowana do ich potrzeb, w szczególności miejsce, materiały konferencyjne, poszczególne punkty programu </w:t>
      </w:r>
    </w:p>
    <w:p w:rsidR="00082E21" w:rsidRPr="002F5962" w:rsidRDefault="00082E21" w:rsidP="00082E21">
      <w:pPr>
        <w:numPr>
          <w:ilvl w:val="0"/>
          <w:numId w:val="284"/>
        </w:numPr>
        <w:shd w:val="clear" w:color="auto" w:fill="FFF2CC"/>
        <w:spacing w:after="0" w:line="276" w:lineRule="auto"/>
        <w:rPr>
          <w:rFonts w:cs="Arial"/>
          <w:sz w:val="24"/>
          <w:szCs w:val="24"/>
        </w:rPr>
      </w:pPr>
      <w:r w:rsidRPr="002F5962">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p>
    <w:p w:rsidR="00082E21" w:rsidRPr="002F5962" w:rsidRDefault="00082E21" w:rsidP="00082E21">
      <w:pPr>
        <w:numPr>
          <w:ilvl w:val="0"/>
          <w:numId w:val="284"/>
        </w:numPr>
        <w:shd w:val="clear" w:color="auto" w:fill="FFF2CC"/>
        <w:spacing w:after="0" w:line="276" w:lineRule="auto"/>
        <w:rPr>
          <w:rFonts w:cs="Arial"/>
          <w:sz w:val="24"/>
          <w:szCs w:val="24"/>
        </w:rPr>
      </w:pPr>
      <w:r w:rsidRPr="002F5962">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p>
    <w:p w:rsidR="00082E21" w:rsidRPr="002F5962" w:rsidRDefault="00082E21" w:rsidP="00082E21">
      <w:pPr>
        <w:numPr>
          <w:ilvl w:val="0"/>
          <w:numId w:val="284"/>
        </w:numPr>
        <w:shd w:val="clear" w:color="auto" w:fill="FFF2CC"/>
        <w:spacing w:after="0" w:line="276" w:lineRule="auto"/>
        <w:rPr>
          <w:rFonts w:cs="Arial"/>
          <w:sz w:val="24"/>
          <w:szCs w:val="24"/>
        </w:rPr>
      </w:pPr>
      <w:r w:rsidRPr="002F5962">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rsidR="00082E21" w:rsidRPr="002F5962" w:rsidRDefault="00082E21" w:rsidP="00082E21">
      <w:pPr>
        <w:numPr>
          <w:ilvl w:val="1"/>
          <w:numId w:val="284"/>
        </w:numPr>
        <w:shd w:val="clear" w:color="auto" w:fill="FFF2CC"/>
        <w:spacing w:after="0" w:line="276" w:lineRule="auto"/>
        <w:ind w:left="993" w:hanging="306"/>
        <w:rPr>
          <w:rFonts w:cs="Arial"/>
          <w:sz w:val="24"/>
          <w:szCs w:val="24"/>
        </w:rPr>
      </w:pPr>
      <w:r w:rsidRPr="002F5962">
        <w:rPr>
          <w:rFonts w:cs="Arial"/>
          <w:sz w:val="24"/>
          <w:szCs w:val="24"/>
        </w:rPr>
        <w:t>opracowanie programu wydarzenia w alfabecie Braille’a</w:t>
      </w:r>
    </w:p>
    <w:p w:rsidR="00082E21" w:rsidRPr="002F5962" w:rsidRDefault="00082E21" w:rsidP="00082E21">
      <w:pPr>
        <w:numPr>
          <w:ilvl w:val="1"/>
          <w:numId w:val="284"/>
        </w:numPr>
        <w:shd w:val="clear" w:color="auto" w:fill="FFF2CC"/>
        <w:spacing w:after="0" w:line="276" w:lineRule="auto"/>
        <w:ind w:left="993" w:hanging="306"/>
        <w:rPr>
          <w:rFonts w:cs="Arial"/>
          <w:sz w:val="24"/>
          <w:szCs w:val="24"/>
        </w:rPr>
      </w:pPr>
      <w:r w:rsidRPr="002F5962">
        <w:rPr>
          <w:rFonts w:cs="Arial"/>
          <w:sz w:val="24"/>
          <w:szCs w:val="24"/>
        </w:rPr>
        <w:t xml:space="preserve">nagranie krótkiej informacji dotyczącej wydarzenia i zapraszającej do wzięcia udziału w nim oraz programu wydarzenia w polskim języku </w:t>
      </w:r>
      <w:r w:rsidRPr="002F5962">
        <w:rPr>
          <w:rFonts w:cs="Arial"/>
          <w:sz w:val="24"/>
          <w:szCs w:val="24"/>
        </w:rPr>
        <w:lastRenderedPageBreak/>
        <w:t>migowym w formie filmu trwającego do maksymalnie 5 min., który  będzie możliwy do zamieszczenia i otworzenia za pośrednictwem strony internetowej Wykonawcy lub dedykowanej wydarzeniu.</w:t>
      </w:r>
    </w:p>
    <w:p w:rsidR="00082E21" w:rsidRPr="002F5962" w:rsidRDefault="00082E21" w:rsidP="00082E21">
      <w:pPr>
        <w:numPr>
          <w:ilvl w:val="0"/>
          <w:numId w:val="284"/>
        </w:numPr>
        <w:shd w:val="clear" w:color="auto" w:fill="FFF2CC"/>
        <w:spacing w:after="0" w:line="276" w:lineRule="auto"/>
        <w:contextualSpacing/>
        <w:rPr>
          <w:rFonts w:eastAsia="Times New Roman" w:cs="Arial"/>
          <w:sz w:val="24"/>
          <w:szCs w:val="24"/>
          <w:lang w:eastAsia="pl-PL"/>
        </w:rPr>
      </w:pPr>
      <w:r w:rsidRPr="002F5962">
        <w:rPr>
          <w:rFonts w:cs="Arial"/>
          <w:sz w:val="24"/>
          <w:szCs w:val="24"/>
        </w:rPr>
        <w:t>W</w:t>
      </w:r>
      <w:r w:rsidRPr="002F5962">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cs="Arial"/>
          <w:sz w:val="24"/>
          <w:szCs w:val="24"/>
        </w:rPr>
        <w:t xml:space="preserve">równe szanse dla wszystkich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eastAsia="Times New Roman" w:cs="Arial"/>
          <w:sz w:val="24"/>
          <w:szCs w:val="24"/>
          <w:lang w:eastAsia="pl-PL"/>
        </w:rPr>
        <w:t>elastyczność w użytkowaniu</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325C3E">
        <w:rPr>
          <w:rFonts w:cs="Arial"/>
          <w:sz w:val="24"/>
          <w:szCs w:val="24"/>
        </w:rPr>
        <w:t xml:space="preserve">prostota i intuicyjność </w:t>
      </w:r>
      <w:r w:rsidRPr="002F5962">
        <w:rPr>
          <w:rFonts w:cs="Arial"/>
          <w:sz w:val="24"/>
          <w:szCs w:val="24"/>
        </w:rPr>
        <w:t xml:space="preserve">w użyciu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325C3E">
        <w:rPr>
          <w:rFonts w:cs="Arial"/>
          <w:sz w:val="24"/>
          <w:szCs w:val="24"/>
        </w:rPr>
        <w:t>postrzegalność</w:t>
      </w:r>
      <w:r>
        <w:rPr>
          <w:rFonts w:cs="Arial"/>
          <w:sz w:val="24"/>
          <w:szCs w:val="24"/>
        </w:rPr>
        <w:t xml:space="preserve"> </w:t>
      </w:r>
      <w:r w:rsidRPr="002F5962">
        <w:rPr>
          <w:rFonts w:cs="Arial"/>
          <w:sz w:val="24"/>
          <w:szCs w:val="24"/>
        </w:rPr>
        <w:t xml:space="preserve">informacji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eastAsia="Times New Roman" w:cs="Arial"/>
          <w:sz w:val="24"/>
          <w:szCs w:val="24"/>
          <w:lang w:eastAsia="pl-PL"/>
        </w:rPr>
        <w:t>tolerancja</w:t>
      </w:r>
      <w:r>
        <w:rPr>
          <w:rFonts w:eastAsia="Times New Roman" w:cs="Arial"/>
          <w:sz w:val="24"/>
          <w:szCs w:val="24"/>
          <w:lang w:eastAsia="pl-PL"/>
        </w:rPr>
        <w:t xml:space="preserve"> </w:t>
      </w:r>
      <w:r w:rsidRPr="002F5962">
        <w:rPr>
          <w:rFonts w:eastAsia="Times New Roman" w:cs="Arial"/>
          <w:sz w:val="24"/>
          <w:szCs w:val="24"/>
          <w:lang w:eastAsia="pl-PL"/>
        </w:rPr>
        <w:t>na błędy</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cs="Arial"/>
          <w:sz w:val="24"/>
          <w:szCs w:val="24"/>
        </w:rPr>
        <w:t xml:space="preserve">niewielki wysiłek fizyczny podczas użytkowania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cs="Arial"/>
          <w:sz w:val="24"/>
          <w:szCs w:val="24"/>
        </w:rPr>
        <w:t xml:space="preserve">rozmiar i przestrzeń wystarczające do użytkowania </w:t>
      </w:r>
    </w:p>
    <w:p w:rsidR="00082E21" w:rsidRPr="002F5962"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2F5962">
        <w:rPr>
          <w:rFonts w:eastAsia="Times New Roman" w:cs="Arial"/>
          <w:sz w:val="24"/>
          <w:szCs w:val="24"/>
          <w:lang w:eastAsia="pl-PL"/>
        </w:rPr>
        <w:t>percepcja równości (projekt powinien minimalizować możliwość postrzegania indywidualnego jako dyskryminujące).</w:t>
      </w:r>
    </w:p>
    <w:p w:rsidR="00082E21" w:rsidRPr="002F5962" w:rsidRDefault="00082E21" w:rsidP="00082E21">
      <w:pPr>
        <w:shd w:val="clear" w:color="auto" w:fill="FFF2CC"/>
        <w:spacing w:after="0" w:line="276" w:lineRule="auto"/>
        <w:rPr>
          <w:rFonts w:eastAsia="Times New Roman" w:cs="Arial"/>
          <w:sz w:val="24"/>
          <w:szCs w:val="24"/>
          <w:lang w:eastAsia="pl-PL"/>
        </w:rPr>
      </w:pPr>
      <w:r w:rsidRPr="002F5962">
        <w:rPr>
          <w:rFonts w:eastAsia="Times New Roman" w:cs="Arial"/>
          <w:b/>
          <w:sz w:val="24"/>
          <w:szCs w:val="24"/>
          <w:lang w:eastAsia="pl-PL"/>
        </w:rPr>
        <w:t>UWAGA:</w:t>
      </w:r>
      <w:r w:rsidRPr="002F5962">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inwalidzkiego</w:t>
      </w:r>
      <w:r w:rsidRPr="002F5962">
        <w:rPr>
          <w:rFonts w:ascii="Calibri" w:hAnsi="Calibri"/>
          <w:sz w:val="24"/>
          <w:szCs w:val="24"/>
        </w:rPr>
        <w:t xml:space="preserve"> </w:t>
      </w:r>
      <w:r w:rsidRPr="002F5962">
        <w:rPr>
          <w:rFonts w:eastAsia="Times New Roman" w:cs="Arial"/>
          <w:sz w:val="24"/>
          <w:szCs w:val="24"/>
          <w:lang w:eastAsia="pl-PL"/>
        </w:rPr>
        <w:t xml:space="preserve">oraz pomoc przy szwedzkim stole. </w:t>
      </w:r>
    </w:p>
    <w:p w:rsidR="00082E21" w:rsidRPr="009B369F" w:rsidRDefault="00082E21" w:rsidP="00082E21">
      <w:pPr>
        <w:shd w:val="clear" w:color="auto" w:fill="FFF2CC"/>
        <w:spacing w:after="0" w:line="240" w:lineRule="auto"/>
        <w:ind w:left="720"/>
        <w:rPr>
          <w:rFonts w:cs="Arial"/>
          <w:noProof/>
          <w:lang w:eastAsia="pl-PL"/>
        </w:rPr>
      </w:pPr>
      <w:r>
        <w:rPr>
          <w:rFonts w:cs="Arial"/>
          <w:noProof/>
          <w:lang w:eastAsia="pl-PL"/>
        </w:rPr>
        <w:drawing>
          <wp:inline distT="0" distB="0" distL="0" distR="0" wp14:anchorId="209F58C5" wp14:editId="1C1D5370">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Pr>
          <w:rFonts w:cs="Arial"/>
          <w:noProof/>
          <w:lang w:eastAsia="pl-PL"/>
        </w:rPr>
        <w:t xml:space="preserve">      </w:t>
      </w:r>
      <w:r>
        <w:rPr>
          <w:rFonts w:cs="Arial"/>
          <w:noProof/>
          <w:lang w:eastAsia="pl-PL"/>
        </w:rPr>
        <w:drawing>
          <wp:inline distT="0" distB="0" distL="0" distR="0" wp14:anchorId="2C16A94F" wp14:editId="7C6A0952">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rsidR="00082E21" w:rsidRPr="009B369F" w:rsidRDefault="00082E21" w:rsidP="00082E21">
      <w:pPr>
        <w:pBdr>
          <w:bottom w:val="single" w:sz="4" w:space="1" w:color="auto"/>
        </w:pBdr>
        <w:shd w:val="clear" w:color="auto" w:fill="FFF2CC"/>
        <w:spacing w:after="0" w:line="240" w:lineRule="auto"/>
        <w:jc w:val="center"/>
        <w:rPr>
          <w:rFonts w:eastAsia="Times New Roman" w:cs="Arial"/>
          <w:sz w:val="20"/>
          <w:szCs w:val="20"/>
          <w:lang w:eastAsia="pl-PL"/>
        </w:rPr>
      </w:pPr>
      <w:r w:rsidRPr="009B369F">
        <w:rPr>
          <w:rFonts w:cs="Arial"/>
          <w:noProof/>
          <w:sz w:val="20"/>
          <w:szCs w:val="20"/>
          <w:lang w:eastAsia="pl-PL"/>
        </w:rPr>
        <w:t xml:space="preserve">Fotografia </w:t>
      </w:r>
      <w:r w:rsidRPr="009B369F">
        <w:rPr>
          <w:rFonts w:cs="Arial"/>
          <w:i/>
          <w:noProof/>
          <w:sz w:val="20"/>
          <w:szCs w:val="20"/>
          <w:lang w:eastAsia="pl-PL"/>
        </w:rPr>
        <w:t>Materiały własne</w:t>
      </w:r>
    </w:p>
    <w:p w:rsidR="00082E21" w:rsidRPr="009B369F" w:rsidRDefault="00082E21" w:rsidP="00082E21">
      <w:pPr>
        <w:pBdr>
          <w:bottom w:val="single" w:sz="4" w:space="1" w:color="auto"/>
        </w:pBdr>
        <w:shd w:val="clear" w:color="auto" w:fill="FFF2CC"/>
        <w:spacing w:after="0" w:line="240" w:lineRule="auto"/>
        <w:rPr>
          <w:rFonts w:eastAsia="Times New Roman" w:cs="Arial"/>
          <w:sz w:val="20"/>
          <w:szCs w:val="20"/>
          <w:lang w:eastAsia="pl-PL"/>
        </w:rPr>
      </w:pPr>
    </w:p>
    <w:p w:rsidR="00082E21" w:rsidRPr="009B369F" w:rsidRDefault="00082E21" w:rsidP="00082E21">
      <w:pPr>
        <w:spacing w:after="120" w:line="240" w:lineRule="auto"/>
        <w:rPr>
          <w:rFonts w:cs="Arial"/>
        </w:rPr>
      </w:pPr>
    </w:p>
    <w:p w:rsidR="00082E21" w:rsidRPr="00180A98" w:rsidRDefault="00082E21" w:rsidP="00082E21">
      <w:pPr>
        <w:numPr>
          <w:ilvl w:val="0"/>
          <w:numId w:val="322"/>
        </w:numPr>
        <w:spacing w:line="276" w:lineRule="auto"/>
        <w:rPr>
          <w:rFonts w:cs="Arial"/>
          <w:sz w:val="24"/>
          <w:szCs w:val="24"/>
        </w:rPr>
      </w:pPr>
      <w:r w:rsidRPr="002F5962">
        <w:rPr>
          <w:rFonts w:cs="Arial"/>
          <w:sz w:val="24"/>
          <w:szCs w:val="24"/>
        </w:rPr>
        <w:t>Zapewniona jest możliwość wejścia i uczestniczenia z psem asystującym (</w:t>
      </w:r>
      <w:r w:rsidRPr="00180A98">
        <w:rPr>
          <w:rFonts w:cs="Arial"/>
          <w:sz w:val="24"/>
          <w:szCs w:val="24"/>
        </w:rPr>
        <w:t xml:space="preserve">zgodnie z </w:t>
      </w:r>
      <w:r w:rsidRPr="008B6ADF">
        <w:rPr>
          <w:rFonts w:cs="Arial"/>
          <w:sz w:val="24"/>
          <w:szCs w:val="24"/>
        </w:rPr>
        <w:t>art</w:t>
      </w:r>
      <w:r w:rsidR="006308A4" w:rsidRPr="008B6ADF">
        <w:rPr>
          <w:rFonts w:cs="Arial"/>
          <w:sz w:val="24"/>
          <w:szCs w:val="24"/>
        </w:rPr>
        <w:t>ykułem</w:t>
      </w:r>
      <w:r w:rsidRPr="00180A98">
        <w:rPr>
          <w:rFonts w:cs="Arial"/>
          <w:sz w:val="24"/>
          <w:szCs w:val="24"/>
        </w:rPr>
        <w:t xml:space="preserve"> 20a ustawy z dnia 27 sierpnia 1997 r</w:t>
      </w:r>
      <w:r w:rsidRPr="00F605B7">
        <w:rPr>
          <w:rFonts w:cs="Arial"/>
          <w:sz w:val="24"/>
          <w:szCs w:val="24"/>
        </w:rPr>
        <w:t>oku o rehabilitacji zawodowej i społecznej oraz zatrudnianiu osób niepeł</w:t>
      </w:r>
      <w:r w:rsidRPr="00180A98">
        <w:rPr>
          <w:rFonts w:cs="Arial"/>
          <w:sz w:val="24"/>
          <w:szCs w:val="24"/>
        </w:rPr>
        <w:t xml:space="preserve">nosprawnych. </w:t>
      </w:r>
    </w:p>
    <w:p w:rsidR="00082E21" w:rsidRPr="002F5962" w:rsidRDefault="00082E21" w:rsidP="00082E21">
      <w:pPr>
        <w:numPr>
          <w:ilvl w:val="0"/>
          <w:numId w:val="322"/>
        </w:numPr>
        <w:spacing w:after="120" w:line="276" w:lineRule="auto"/>
        <w:ind w:left="357" w:hanging="357"/>
        <w:rPr>
          <w:rFonts w:cs="Arial"/>
          <w:sz w:val="24"/>
          <w:szCs w:val="24"/>
        </w:rPr>
      </w:pPr>
      <w:r w:rsidRPr="00180A98">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dedykowaną stronę internetową, gdzie prowadzona jest m.in. rejestracja, to jest ona dostępna (t</w:t>
      </w:r>
      <w:r w:rsidR="006308A4" w:rsidRPr="008B6ADF">
        <w:rPr>
          <w:rFonts w:cs="Arial"/>
          <w:sz w:val="24"/>
          <w:szCs w:val="24"/>
        </w:rPr>
        <w:t xml:space="preserve">o </w:t>
      </w:r>
      <w:r w:rsidRPr="008B6ADF">
        <w:rPr>
          <w:rFonts w:cs="Arial"/>
          <w:sz w:val="24"/>
          <w:szCs w:val="24"/>
        </w:rPr>
        <w:t>zn</w:t>
      </w:r>
      <w:r w:rsidR="006308A4" w:rsidRPr="008B6ADF">
        <w:rPr>
          <w:rFonts w:cs="Arial"/>
          <w:sz w:val="24"/>
          <w:szCs w:val="24"/>
        </w:rPr>
        <w:t>aczy</w:t>
      </w:r>
      <w:r w:rsidRPr="00180A98">
        <w:rPr>
          <w:rFonts w:cs="Arial"/>
          <w:sz w:val="24"/>
          <w:szCs w:val="24"/>
        </w:rPr>
        <w:t xml:space="preserve"> zgodn</w:t>
      </w:r>
      <w:r w:rsidRPr="00F605B7">
        <w:rPr>
          <w:rFonts w:cs="Arial"/>
          <w:sz w:val="24"/>
          <w:szCs w:val="24"/>
        </w:rPr>
        <w:t>a</w:t>
      </w:r>
      <w:r>
        <w:rPr>
          <w:rFonts w:cs="Arial"/>
          <w:sz w:val="24"/>
          <w:szCs w:val="24"/>
        </w:rPr>
        <w:t xml:space="preserve"> </w:t>
      </w:r>
      <w:r w:rsidRPr="007B4F80">
        <w:rPr>
          <w:rFonts w:cs="Arial"/>
          <w:sz w:val="24"/>
          <w:szCs w:val="24"/>
        </w:rPr>
        <w:t xml:space="preserve">ze standardem </w:t>
      </w:r>
      <w:r>
        <w:rPr>
          <w:rFonts w:cs="Arial"/>
          <w:sz w:val="24"/>
          <w:szCs w:val="24"/>
        </w:rPr>
        <w:t>cyfrowym</w:t>
      </w:r>
      <w:r w:rsidRPr="007B4F80">
        <w:rPr>
          <w:rFonts w:cs="Arial"/>
          <w:sz w:val="24"/>
          <w:szCs w:val="24"/>
        </w:rPr>
        <w:t>)</w:t>
      </w:r>
      <w:r w:rsidRPr="002F5962">
        <w:rPr>
          <w:rFonts w:cs="Arial"/>
          <w:sz w:val="24"/>
          <w:szCs w:val="24"/>
        </w:rPr>
        <w:t>. Na stronie zawarta jest informacja, w jaki sposób wydarzenie będzie dostępne dla osób z niepełnosprawnościami.</w:t>
      </w:r>
    </w:p>
    <w:p w:rsidR="00082E21" w:rsidRPr="002F5962" w:rsidRDefault="00082E21" w:rsidP="00082E21">
      <w:pPr>
        <w:spacing w:after="120" w:line="276" w:lineRule="auto"/>
        <w:ind w:left="360"/>
        <w:rPr>
          <w:rFonts w:cs="Arial"/>
          <w:sz w:val="24"/>
          <w:szCs w:val="24"/>
        </w:rPr>
      </w:pPr>
      <w:r w:rsidRPr="002F5962">
        <w:rPr>
          <w:rFonts w:cs="Arial"/>
          <w:sz w:val="24"/>
          <w:szCs w:val="24"/>
        </w:rPr>
        <w:lastRenderedPageBreak/>
        <w:sym w:font="Symbol" w:char="F0DE"/>
      </w:r>
      <w:r w:rsidRPr="002F5962">
        <w:rPr>
          <w:rFonts w:cs="Arial"/>
          <w:sz w:val="24"/>
          <w:szCs w:val="24"/>
        </w:rPr>
        <w:t xml:space="preserve">Patrz: Standard cyfrowy </w:t>
      </w:r>
      <w:r>
        <w:rPr>
          <w:rFonts w:cs="Arial"/>
          <w:sz w:val="24"/>
          <w:szCs w:val="24"/>
        </w:rPr>
        <w:t>(Rozdział 1 Serwisy internetowe)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Patrz: Standard informacyjno-promocyjny</w:t>
      </w:r>
      <w:r w:rsidR="001F6BAC">
        <w:rPr>
          <w:rFonts w:cs="Arial"/>
          <w:sz w:val="24"/>
          <w:szCs w:val="24"/>
        </w:rPr>
        <w:t xml:space="preserve"> </w:t>
      </w:r>
      <w:r>
        <w:rPr>
          <w:rFonts w:cs="Arial"/>
          <w:sz w:val="24"/>
          <w:szCs w:val="24"/>
        </w:rPr>
        <w:t xml:space="preserve">(Rozdział 3 </w:t>
      </w:r>
      <w:r w:rsidRPr="002F5962">
        <w:rPr>
          <w:rFonts w:cs="Arial"/>
          <w:sz w:val="24"/>
          <w:szCs w:val="24"/>
        </w:rPr>
        <w:t xml:space="preserve"> </w:t>
      </w:r>
      <w:r>
        <w:rPr>
          <w:rFonts w:cs="Arial"/>
          <w:sz w:val="24"/>
          <w:szCs w:val="24"/>
        </w:rPr>
        <w:t xml:space="preserve">Materiały. </w:t>
      </w:r>
      <w:r w:rsidRPr="002F5962">
        <w:rPr>
          <w:rFonts w:cs="Arial"/>
          <w:sz w:val="24"/>
          <w:szCs w:val="24"/>
        </w:rPr>
        <w:t>Informacja pisemna</w:t>
      </w:r>
      <w:r>
        <w:rPr>
          <w:rFonts w:cs="Arial"/>
          <w:sz w:val="24"/>
          <w:szCs w:val="24"/>
        </w:rPr>
        <w:t xml:space="preserve">). </w:t>
      </w:r>
    </w:p>
    <w:p w:rsidR="00082E21" w:rsidRPr="002F5962" w:rsidRDefault="00082E21" w:rsidP="00082E21">
      <w:pPr>
        <w:numPr>
          <w:ilvl w:val="0"/>
          <w:numId w:val="322"/>
        </w:numPr>
        <w:spacing w:after="120" w:line="276" w:lineRule="auto"/>
        <w:ind w:left="357" w:hanging="357"/>
        <w:rPr>
          <w:rFonts w:cs="Arial"/>
          <w:sz w:val="24"/>
          <w:szCs w:val="24"/>
        </w:rPr>
      </w:pPr>
      <w:r w:rsidRPr="002F5962">
        <w:rPr>
          <w:rFonts w:cs="Arial"/>
          <w:sz w:val="24"/>
          <w:szCs w:val="24"/>
        </w:rPr>
        <w:t xml:space="preserve">Materiały informacyjne, uwzględniają następujące elementy: </w:t>
      </w:r>
    </w:p>
    <w:p w:rsidR="00082E21" w:rsidRPr="002F5962" w:rsidRDefault="00082E21" w:rsidP="00082E21">
      <w:pPr>
        <w:numPr>
          <w:ilvl w:val="0"/>
          <w:numId w:val="598"/>
        </w:numPr>
        <w:spacing w:after="120" w:line="276" w:lineRule="auto"/>
        <w:ind w:left="567" w:hanging="283"/>
        <w:rPr>
          <w:rFonts w:cs="Arial"/>
          <w:sz w:val="24"/>
          <w:szCs w:val="24"/>
        </w:rPr>
      </w:pPr>
      <w:r w:rsidRPr="002F5962">
        <w:rPr>
          <w:rFonts w:cs="Arial"/>
          <w:sz w:val="24"/>
          <w:szCs w:val="24"/>
        </w:rPr>
        <w:t xml:space="preserve">dane kontaktowe do organizatora (co najmniej 2 </w:t>
      </w:r>
      <w:r>
        <w:rPr>
          <w:rFonts w:cs="Arial"/>
          <w:sz w:val="24"/>
          <w:szCs w:val="24"/>
        </w:rPr>
        <w:t>sposoby komunikacji</w:t>
      </w:r>
      <w:r w:rsidRPr="002F5962">
        <w:rPr>
          <w:rFonts w:cs="Arial"/>
          <w:sz w:val="24"/>
          <w:szCs w:val="24"/>
        </w:rPr>
        <w:t>)</w:t>
      </w:r>
    </w:p>
    <w:p w:rsidR="00082E21" w:rsidRPr="002F5962" w:rsidRDefault="00082E21" w:rsidP="00082E21">
      <w:pPr>
        <w:numPr>
          <w:ilvl w:val="0"/>
          <w:numId w:val="598"/>
        </w:numPr>
        <w:spacing w:after="120" w:line="276" w:lineRule="auto"/>
        <w:ind w:left="567" w:hanging="283"/>
        <w:rPr>
          <w:rFonts w:cs="Arial"/>
          <w:sz w:val="24"/>
          <w:szCs w:val="24"/>
        </w:rPr>
      </w:pPr>
      <w:r w:rsidRPr="002F5962">
        <w:rPr>
          <w:rFonts w:cs="Arial"/>
          <w:sz w:val="24"/>
          <w:szCs w:val="24"/>
        </w:rPr>
        <w:t>mapa oraz sposób dojazdu na miejsce wydarzenia publicznymi środkami transportu i z różnych kierunków samochodem</w:t>
      </w:r>
    </w:p>
    <w:p w:rsidR="00082E21" w:rsidRPr="002F5962" w:rsidRDefault="00082E21" w:rsidP="00082E21">
      <w:pPr>
        <w:numPr>
          <w:ilvl w:val="0"/>
          <w:numId w:val="598"/>
        </w:numPr>
        <w:spacing w:after="120" w:line="276" w:lineRule="auto"/>
        <w:ind w:left="567" w:hanging="283"/>
        <w:rPr>
          <w:rFonts w:cs="Arial"/>
          <w:sz w:val="24"/>
          <w:szCs w:val="24"/>
        </w:rPr>
      </w:pPr>
      <w:r w:rsidRPr="002F5962">
        <w:rPr>
          <w:rFonts w:cs="Arial"/>
          <w:sz w:val="24"/>
          <w:szCs w:val="24"/>
        </w:rPr>
        <w:t>dostępność parkingu, w tym liczby miejsc postojowych dla osób z niepełnosprawnościami</w:t>
      </w:r>
      <w:r w:rsidRPr="002F5962">
        <w:rPr>
          <w:rFonts w:cs="Arial"/>
          <w:sz w:val="24"/>
          <w:szCs w:val="24"/>
          <w:vertAlign w:val="superscript"/>
        </w:rPr>
        <w:footnoteReference w:id="4"/>
      </w:r>
    </w:p>
    <w:p w:rsidR="00082E21" w:rsidRPr="002F5962" w:rsidRDefault="00082E21" w:rsidP="00082E21">
      <w:pPr>
        <w:numPr>
          <w:ilvl w:val="0"/>
          <w:numId w:val="598"/>
        </w:numPr>
        <w:spacing w:after="120" w:line="276" w:lineRule="auto"/>
        <w:ind w:left="567" w:hanging="283"/>
        <w:rPr>
          <w:rFonts w:cs="Arial"/>
          <w:sz w:val="24"/>
          <w:szCs w:val="24"/>
        </w:rPr>
      </w:pPr>
      <w:r w:rsidRPr="002F5962">
        <w:rPr>
          <w:rFonts w:cs="Arial"/>
          <w:sz w:val="24"/>
          <w:szCs w:val="24"/>
        </w:rPr>
        <w:t>informacje dotyczące dostępności budynku (miejsca), w którym ma odbyć się wydarzenie.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 xml:space="preserve">Patrz: Standard cyfrowy </w:t>
      </w:r>
      <w:r>
        <w:rPr>
          <w:rFonts w:cs="Arial"/>
          <w:sz w:val="24"/>
          <w:szCs w:val="24"/>
        </w:rPr>
        <w:t>(Rozdział 3 Dokumenty elektroniczne)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Patrz: Standard informacyjno-promocyjny</w:t>
      </w:r>
      <w:r>
        <w:rPr>
          <w:rFonts w:cs="Arial"/>
          <w:sz w:val="24"/>
          <w:szCs w:val="24"/>
        </w:rPr>
        <w:t xml:space="preserve"> (Rozdział 3 Materiały.</w:t>
      </w:r>
      <w:r w:rsidRPr="002F5962">
        <w:rPr>
          <w:rFonts w:cs="Arial"/>
          <w:sz w:val="24"/>
          <w:szCs w:val="24"/>
        </w:rPr>
        <w:t xml:space="preserve"> Informacja pis</w:t>
      </w:r>
      <w:r w:rsidR="00CA7B69">
        <w:rPr>
          <w:rFonts w:cs="Arial"/>
          <w:sz w:val="24"/>
          <w:szCs w:val="24"/>
        </w:rPr>
        <w:t>an</w:t>
      </w:r>
      <w:r w:rsidRPr="002F5962">
        <w:rPr>
          <w:rFonts w:cs="Arial"/>
          <w:sz w:val="24"/>
          <w:szCs w:val="24"/>
        </w:rPr>
        <w:t>a</w:t>
      </w:r>
      <w:r>
        <w:rPr>
          <w:rFonts w:cs="Arial"/>
          <w:sz w:val="24"/>
          <w:szCs w:val="24"/>
        </w:rPr>
        <w:t>)</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0" w:line="276" w:lineRule="auto"/>
        <w:ind w:left="693" w:hanging="693"/>
        <w:contextualSpacing/>
        <w:rPr>
          <w:rFonts w:cs="Arial"/>
          <w:b/>
          <w:sz w:val="24"/>
          <w:szCs w:val="24"/>
        </w:rPr>
      </w:pPr>
    </w:p>
    <w:p w:rsidR="00082E21" w:rsidRPr="002F5962" w:rsidRDefault="00082E21" w:rsidP="00082E21">
      <w:pPr>
        <w:shd w:val="clear" w:color="auto" w:fill="FFF2CC"/>
        <w:spacing w:after="0" w:line="276" w:lineRule="auto"/>
        <w:ind w:left="693" w:hanging="693"/>
        <w:contextualSpacing/>
        <w:rPr>
          <w:rFonts w:cs="Arial"/>
          <w:b/>
          <w:sz w:val="24"/>
          <w:szCs w:val="24"/>
        </w:rPr>
      </w:pPr>
      <w:r w:rsidRPr="002F5962">
        <w:rPr>
          <w:rFonts w:cs="Arial"/>
          <w:b/>
          <w:sz w:val="24"/>
          <w:szCs w:val="24"/>
        </w:rPr>
        <w:t>Dobre praktyki</w:t>
      </w:r>
    </w:p>
    <w:p w:rsidR="00082E21" w:rsidRPr="002F5962" w:rsidRDefault="00082E21">
      <w:pPr>
        <w:numPr>
          <w:ilvl w:val="0"/>
          <w:numId w:val="287"/>
        </w:numPr>
        <w:shd w:val="clear" w:color="auto" w:fill="FFF2CC"/>
        <w:spacing w:after="0" w:line="276" w:lineRule="auto"/>
        <w:rPr>
          <w:rFonts w:cs="Arial"/>
          <w:sz w:val="24"/>
          <w:szCs w:val="24"/>
        </w:rPr>
      </w:pPr>
      <w:r w:rsidRPr="002F5962">
        <w:rPr>
          <w:rFonts w:cs="Arial"/>
          <w:sz w:val="24"/>
          <w:szCs w:val="24"/>
        </w:rPr>
        <w:t>W przypadku opracowywania strony internetowej samodzielnie przez organizatora wydarzenia, na stronach Polskiej Akademii Dostępności i Forum Dostępnej Cyberprzestrzeni można pobrać bezpłatne szablony:</w:t>
      </w:r>
    </w:p>
    <w:p w:rsidR="00082E21" w:rsidRPr="002F5962" w:rsidRDefault="00082E21">
      <w:pPr>
        <w:numPr>
          <w:ilvl w:val="0"/>
          <w:numId w:val="288"/>
        </w:numPr>
        <w:shd w:val="clear" w:color="auto" w:fill="FFF2CC"/>
        <w:spacing w:after="0" w:line="276" w:lineRule="auto"/>
        <w:rPr>
          <w:rFonts w:cs="Arial"/>
          <w:sz w:val="24"/>
          <w:szCs w:val="24"/>
        </w:rPr>
      </w:pPr>
      <w:r w:rsidRPr="002F5962">
        <w:rPr>
          <w:rFonts w:cs="Arial"/>
          <w:sz w:val="24"/>
          <w:szCs w:val="24"/>
        </w:rPr>
        <w:t>z dostępnym systemem do zarządzania treścią (</w:t>
      </w:r>
      <w:proofErr w:type="spellStart"/>
      <w:r w:rsidRPr="002F5962">
        <w:rPr>
          <w:rFonts w:cs="Arial"/>
          <w:sz w:val="24"/>
          <w:szCs w:val="24"/>
        </w:rPr>
        <w:t>cms</w:t>
      </w:r>
      <w:proofErr w:type="spellEnd"/>
      <w:r w:rsidRPr="002F5962">
        <w:rPr>
          <w:rFonts w:cs="Arial"/>
          <w:sz w:val="24"/>
          <w:szCs w:val="24"/>
        </w:rPr>
        <w:t xml:space="preserve">) </w:t>
      </w:r>
      <w:hyperlink r:id="rId37" w:history="1">
        <w:r w:rsidRPr="002F5962">
          <w:rPr>
            <w:rStyle w:val="Hipercze"/>
            <w:rFonts w:cs="Arial"/>
            <w:sz w:val="24"/>
            <w:szCs w:val="24"/>
          </w:rPr>
          <w:t>strona www Polskiej Akademii Dostępności</w:t>
        </w:r>
      </w:hyperlink>
      <w:r w:rsidRPr="002F5962">
        <w:rPr>
          <w:rFonts w:cs="Arial"/>
          <w:color w:val="0000FF"/>
          <w:sz w:val="24"/>
          <w:szCs w:val="24"/>
          <w:u w:val="single"/>
        </w:rPr>
        <w:t xml:space="preserve"> (http://www.pad.widzialni.org/)</w:t>
      </w:r>
    </w:p>
    <w:p w:rsidR="00082E21" w:rsidRPr="002F5962" w:rsidRDefault="00082E21">
      <w:pPr>
        <w:numPr>
          <w:ilvl w:val="0"/>
          <w:numId w:val="288"/>
        </w:numPr>
        <w:shd w:val="clear" w:color="auto" w:fill="FFF2CC"/>
        <w:spacing w:after="0" w:line="276" w:lineRule="auto"/>
        <w:rPr>
          <w:rFonts w:cs="Arial"/>
          <w:sz w:val="24"/>
          <w:szCs w:val="24"/>
        </w:rPr>
      </w:pPr>
      <w:r w:rsidRPr="002F5962">
        <w:rPr>
          <w:rFonts w:cs="Arial"/>
          <w:sz w:val="24"/>
          <w:szCs w:val="24"/>
        </w:rPr>
        <w:t xml:space="preserve">do najpopularniejszych </w:t>
      </w:r>
      <w:proofErr w:type="spellStart"/>
      <w:r w:rsidRPr="002F5962">
        <w:rPr>
          <w:rFonts w:cs="Arial"/>
          <w:sz w:val="24"/>
          <w:szCs w:val="24"/>
        </w:rPr>
        <w:t>cms</w:t>
      </w:r>
      <w:proofErr w:type="spellEnd"/>
      <w:r w:rsidRPr="002F5962">
        <w:rPr>
          <w:rFonts w:cs="Arial"/>
          <w:sz w:val="24"/>
          <w:szCs w:val="24"/>
        </w:rPr>
        <w:t>-ów (</w:t>
      </w:r>
      <w:proofErr w:type="spellStart"/>
      <w:r w:rsidRPr="002F5962">
        <w:rPr>
          <w:rFonts w:cs="Arial"/>
          <w:sz w:val="24"/>
          <w:szCs w:val="24"/>
        </w:rPr>
        <w:t>WordPress</w:t>
      </w:r>
      <w:proofErr w:type="spellEnd"/>
      <w:r w:rsidRPr="002F5962">
        <w:rPr>
          <w:rFonts w:cs="Arial"/>
          <w:sz w:val="24"/>
          <w:szCs w:val="24"/>
        </w:rPr>
        <w:t xml:space="preserve">, </w:t>
      </w:r>
      <w:proofErr w:type="spellStart"/>
      <w:r w:rsidRPr="002F5962">
        <w:rPr>
          <w:rFonts w:cs="Arial"/>
          <w:sz w:val="24"/>
          <w:szCs w:val="24"/>
        </w:rPr>
        <w:t>Quick.cms</w:t>
      </w:r>
      <w:proofErr w:type="spellEnd"/>
      <w:r w:rsidRPr="002F5962">
        <w:rPr>
          <w:rFonts w:cs="Arial"/>
          <w:sz w:val="24"/>
          <w:szCs w:val="24"/>
        </w:rPr>
        <w:t xml:space="preserve">, </w:t>
      </w:r>
      <w:proofErr w:type="spellStart"/>
      <w:r w:rsidRPr="002F5962">
        <w:rPr>
          <w:rFonts w:cs="Arial"/>
          <w:sz w:val="24"/>
          <w:szCs w:val="24"/>
        </w:rPr>
        <w:t>Joomla</w:t>
      </w:r>
      <w:proofErr w:type="spellEnd"/>
      <w:r w:rsidRPr="002F5962">
        <w:rPr>
          <w:rFonts w:cs="Arial"/>
          <w:sz w:val="24"/>
          <w:szCs w:val="24"/>
        </w:rPr>
        <w:t xml:space="preserve">) </w:t>
      </w:r>
      <w:hyperlink r:id="rId38" w:history="1">
        <w:r w:rsidRPr="002F5962">
          <w:rPr>
            <w:rStyle w:val="Hipercze"/>
            <w:rFonts w:cs="Arial"/>
            <w:sz w:val="24"/>
            <w:szCs w:val="24"/>
          </w:rPr>
          <w:t>strona www Forum Dostępnej Przestrzeni</w:t>
        </w:r>
      </w:hyperlink>
      <w:r w:rsidRPr="002F5962">
        <w:rPr>
          <w:rFonts w:cs="Arial"/>
          <w:sz w:val="24"/>
          <w:szCs w:val="24"/>
        </w:rPr>
        <w:t xml:space="preserve"> (</w:t>
      </w:r>
      <w:hyperlink r:id="rId39" w:history="1">
        <w:r w:rsidRPr="002F5962">
          <w:rPr>
            <w:rFonts w:cs="Arial"/>
            <w:color w:val="0000FF"/>
            <w:sz w:val="24"/>
            <w:szCs w:val="24"/>
            <w:u w:val="single"/>
          </w:rPr>
          <w:t>http://www.szablony.fdc.org.pl/</w:t>
        </w:r>
      </w:hyperlink>
      <w:r w:rsidRPr="002F5962">
        <w:rPr>
          <w:rFonts w:cs="Arial"/>
          <w:sz w:val="24"/>
          <w:szCs w:val="24"/>
        </w:rPr>
        <w:t xml:space="preserve">). </w:t>
      </w:r>
    </w:p>
    <w:p w:rsidR="00082E21" w:rsidRPr="002F5962" w:rsidRDefault="00082E21">
      <w:pPr>
        <w:numPr>
          <w:ilvl w:val="0"/>
          <w:numId w:val="258"/>
        </w:numPr>
        <w:shd w:val="clear" w:color="auto" w:fill="FFF2CC"/>
        <w:spacing w:after="0" w:line="276" w:lineRule="auto"/>
        <w:rPr>
          <w:rFonts w:cs="Arial"/>
          <w:sz w:val="24"/>
          <w:szCs w:val="24"/>
        </w:rPr>
      </w:pPr>
      <w:r w:rsidRPr="002F5962">
        <w:rPr>
          <w:rFonts w:cs="Arial"/>
          <w:sz w:val="24"/>
          <w:szCs w:val="24"/>
          <w:lang w:val="x-none"/>
        </w:rPr>
        <w:t xml:space="preserve">Jeśli wykonanie strony internetowej jest zlecane firmie zewnętrznej można skorzystać z </w:t>
      </w:r>
      <w:hyperlink r:id="rId40" w:history="1">
        <w:r w:rsidRPr="002F5962">
          <w:rPr>
            <w:rFonts w:cs="Arial"/>
            <w:color w:val="0000FF"/>
            <w:sz w:val="24"/>
            <w:szCs w:val="24"/>
            <w:u w:val="single"/>
            <w:lang w:val="x-none"/>
          </w:rPr>
          <w:t>Mapy Dostępności Opracowanej</w:t>
        </w:r>
      </w:hyperlink>
      <w:r w:rsidRPr="002F5962">
        <w:rPr>
          <w:rFonts w:cs="Arial"/>
          <w:sz w:val="24"/>
          <w:szCs w:val="24"/>
          <w:lang w:val="x-none"/>
        </w:rPr>
        <w:t xml:space="preserve"> przez Szerokie Porozumienie na Rzecz Umiejętności Cyfrowych</w:t>
      </w:r>
      <w:r w:rsidRPr="002F5962">
        <w:rPr>
          <w:rFonts w:cs="Arial"/>
          <w:sz w:val="24"/>
          <w:szCs w:val="24"/>
        </w:rPr>
        <w:t xml:space="preserve"> (</w:t>
      </w:r>
      <w:r w:rsidRPr="002F5962">
        <w:rPr>
          <w:rFonts w:cs="Arial"/>
          <w:color w:val="0000FF"/>
          <w:sz w:val="24"/>
          <w:szCs w:val="24"/>
          <w:u w:val="single"/>
        </w:rPr>
        <w:t>http://www.widzialni.org/container/mapa-dostepnosci.pdf)</w:t>
      </w:r>
      <w:r w:rsidRPr="002F5962">
        <w:rPr>
          <w:rFonts w:cs="Arial"/>
          <w:sz w:val="24"/>
          <w:szCs w:val="24"/>
          <w:lang w:val="x-none"/>
        </w:rPr>
        <w:t xml:space="preserve">. </w:t>
      </w:r>
    </w:p>
    <w:p w:rsidR="00082E21" w:rsidRPr="002F5962" w:rsidRDefault="00082E21">
      <w:pPr>
        <w:numPr>
          <w:ilvl w:val="0"/>
          <w:numId w:val="258"/>
        </w:numPr>
        <w:shd w:val="clear" w:color="auto" w:fill="FFF2CC"/>
        <w:spacing w:after="0" w:line="276" w:lineRule="auto"/>
        <w:ind w:left="357" w:hanging="357"/>
        <w:rPr>
          <w:rFonts w:cs="Arial"/>
          <w:sz w:val="24"/>
          <w:szCs w:val="24"/>
        </w:rPr>
      </w:pPr>
      <w:r w:rsidRPr="002F5962">
        <w:rPr>
          <w:rFonts w:cs="Arial"/>
          <w:sz w:val="24"/>
          <w:szCs w:val="24"/>
        </w:rPr>
        <w:t xml:space="preserve">Dobrą praktyką jest okresowe sprawdzanie dostępności i funkcjonowania urządzeń wspomagających jak platformy </w:t>
      </w:r>
      <w:proofErr w:type="spellStart"/>
      <w:r w:rsidRPr="002F5962">
        <w:rPr>
          <w:rFonts w:cs="Arial"/>
          <w:sz w:val="24"/>
          <w:szCs w:val="24"/>
        </w:rPr>
        <w:t>przyschodowe</w:t>
      </w:r>
      <w:proofErr w:type="spellEnd"/>
      <w:r w:rsidRPr="002F5962">
        <w:rPr>
          <w:rFonts w:cs="Arial"/>
          <w:sz w:val="24"/>
          <w:szCs w:val="24"/>
        </w:rPr>
        <w:t>, podjazdy. Dodatkowo przed organizacją wydarzenia należy sprawdzić czy urządzenie działa prawidłowo.</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2F5962" w:rsidRDefault="00082E21" w:rsidP="00082E21">
      <w:pPr>
        <w:numPr>
          <w:ilvl w:val="0"/>
          <w:numId w:val="322"/>
        </w:numPr>
        <w:spacing w:after="120" w:line="276" w:lineRule="auto"/>
        <w:rPr>
          <w:rFonts w:cs="Arial"/>
          <w:sz w:val="24"/>
          <w:szCs w:val="24"/>
        </w:rPr>
      </w:pPr>
      <w:r w:rsidRPr="002F5962">
        <w:rPr>
          <w:rFonts w:cs="Arial"/>
          <w:sz w:val="24"/>
          <w:szCs w:val="24"/>
        </w:rPr>
        <w:lastRenderedPageBreak/>
        <w:t>Komunikacja z potencjalnymi uczestnikami/</w:t>
      </w:r>
      <w:proofErr w:type="spellStart"/>
      <w:r w:rsidRPr="002F5962">
        <w:rPr>
          <w:rFonts w:cs="Arial"/>
          <w:sz w:val="24"/>
          <w:szCs w:val="24"/>
        </w:rPr>
        <w:t>czkami</w:t>
      </w:r>
      <w:proofErr w:type="spellEnd"/>
      <w:r w:rsidRPr="002F5962">
        <w:rPr>
          <w:rFonts w:cs="Arial"/>
          <w:sz w:val="24"/>
          <w:szCs w:val="24"/>
        </w:rPr>
        <w:t xml:space="preserve"> wydarzeń jest możliwa przez co najmniej dwa kanały komunikacji (na przykład z wykorzystaniem telefonu; e-maila; informacji w mediach społecznościowych).  </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FFF2CC"/>
        <w:spacing w:after="120" w:line="276" w:lineRule="auto"/>
        <w:contextualSpacing/>
        <w:rPr>
          <w:rFonts w:cs="Arial"/>
          <w:b/>
          <w:sz w:val="24"/>
          <w:szCs w:val="24"/>
        </w:rPr>
      </w:pPr>
    </w:p>
    <w:p w:rsidR="00082E21" w:rsidRPr="002F5962" w:rsidRDefault="00082E21" w:rsidP="00082E21">
      <w:pPr>
        <w:shd w:val="clear" w:color="auto" w:fill="FFF2CC"/>
        <w:spacing w:after="120" w:line="276" w:lineRule="auto"/>
        <w:ind w:left="693" w:hanging="693"/>
        <w:rPr>
          <w:rFonts w:cs="Arial"/>
          <w:b/>
          <w:sz w:val="24"/>
          <w:szCs w:val="24"/>
        </w:rPr>
      </w:pPr>
      <w:r w:rsidRPr="002F5962">
        <w:rPr>
          <w:rFonts w:cs="Arial"/>
          <w:b/>
          <w:sz w:val="24"/>
          <w:szCs w:val="24"/>
        </w:rPr>
        <w:t>Dobre praktyki</w:t>
      </w:r>
    </w:p>
    <w:p w:rsidR="00082E21" w:rsidRPr="002F5962" w:rsidRDefault="00082E21" w:rsidP="00082E21">
      <w:pPr>
        <w:shd w:val="clear" w:color="auto" w:fill="FFF2CC"/>
        <w:spacing w:after="0" w:line="276" w:lineRule="auto"/>
        <w:rPr>
          <w:rFonts w:cs="Arial"/>
          <w:sz w:val="24"/>
          <w:szCs w:val="24"/>
        </w:rPr>
      </w:pPr>
      <w:r w:rsidRPr="002F5962">
        <w:rPr>
          <w:rFonts w:cs="Arial"/>
          <w:sz w:val="24"/>
          <w:szCs w:val="24"/>
        </w:rPr>
        <w:t xml:space="preserve">Przy wyborze </w:t>
      </w:r>
      <w:r>
        <w:rPr>
          <w:rFonts w:cs="Arial"/>
          <w:sz w:val="24"/>
          <w:szCs w:val="24"/>
        </w:rPr>
        <w:t>sposobów</w:t>
      </w:r>
      <w:r w:rsidRPr="002F5962">
        <w:rPr>
          <w:rFonts w:cs="Arial"/>
          <w:sz w:val="24"/>
          <w:szCs w:val="24"/>
        </w:rPr>
        <w:t xml:space="preserve"> komunikacji, dobrą praktyką powinno być uwzględnienie, co najmniej dwóch kanałów sensorycznych (wzrok, słuch). </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rPr>
          <w:rFonts w:cs="Arial"/>
          <w:sz w:val="24"/>
          <w:szCs w:val="24"/>
        </w:rPr>
      </w:pPr>
    </w:p>
    <w:p w:rsidR="00082E21" w:rsidRPr="002F5962" w:rsidRDefault="00082E21" w:rsidP="00082E21">
      <w:pPr>
        <w:numPr>
          <w:ilvl w:val="0"/>
          <w:numId w:val="322"/>
        </w:numPr>
        <w:spacing w:after="120" w:line="276" w:lineRule="auto"/>
        <w:rPr>
          <w:rFonts w:cs="Arial"/>
          <w:sz w:val="24"/>
          <w:szCs w:val="24"/>
        </w:rPr>
      </w:pPr>
      <w:r w:rsidRPr="002F5962">
        <w:rPr>
          <w:rFonts w:cs="Arial"/>
          <w:sz w:val="24"/>
          <w:szCs w:val="24"/>
        </w:rPr>
        <w:t xml:space="preserve">Jeżeli wydarzenie organizowane jest w ramach postępowania w trybie ustawy z dnia 29 stycznia 2004 r. - Prawo zamówień publicznych, zamawiający już na etapie dokumentacji zamówienia uwzględnia kwestie dostępności – w zależności od tego co jest treścią zamówienia (na przykład klauzule społeczne – włączenie osoby z niepełnosprawnością do wykonania zamówienia; uniwersalne projektowanie – materiały audio-video). </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 xml:space="preserve"> Patrz: Dobre praktyki powyżej</w:t>
      </w:r>
    </w:p>
    <w:p w:rsidR="00082E21" w:rsidRPr="002F5962" w:rsidRDefault="00082E21" w:rsidP="00082E21">
      <w:pPr>
        <w:numPr>
          <w:ilvl w:val="0"/>
          <w:numId w:val="322"/>
        </w:numPr>
        <w:spacing w:after="120" w:line="276" w:lineRule="auto"/>
        <w:rPr>
          <w:rFonts w:cs="Arial"/>
          <w:sz w:val="24"/>
          <w:szCs w:val="24"/>
        </w:rPr>
      </w:pPr>
      <w:r w:rsidRPr="002F5962">
        <w:rPr>
          <w:rFonts w:cs="Arial"/>
          <w:sz w:val="24"/>
          <w:szCs w:val="24"/>
        </w:rPr>
        <w:t>Prezentacje multimedialne przedstawiane podczas wydarzenia uwzględniają kryteria dostępności:</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unikalne tytuły dla każdego ze slajdów</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ograniczona ilość tekstu na slajdzie – maksymalnie 4-6 wierszy,</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użycie krótkich równoważników zdań</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 xml:space="preserve">zastosowanie dużej czcionki – minimum 18-20 </w:t>
      </w:r>
      <w:r>
        <w:rPr>
          <w:rFonts w:cs="Arial"/>
          <w:sz w:val="24"/>
          <w:szCs w:val="24"/>
        </w:rPr>
        <w:t>punktów</w:t>
      </w:r>
      <w:r w:rsidRPr="002F5962">
        <w:rPr>
          <w:rFonts w:cs="Arial"/>
          <w:sz w:val="24"/>
          <w:szCs w:val="24"/>
        </w:rPr>
        <w:t xml:space="preserve"> </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 xml:space="preserve">zastosowanie czcionek </w:t>
      </w:r>
      <w:proofErr w:type="spellStart"/>
      <w:r w:rsidRPr="002F5962">
        <w:rPr>
          <w:rFonts w:cs="Arial"/>
          <w:sz w:val="24"/>
          <w:szCs w:val="24"/>
        </w:rPr>
        <w:t>bezszeryfowych</w:t>
      </w:r>
      <w:proofErr w:type="spellEnd"/>
      <w:r w:rsidRPr="002F5962">
        <w:rPr>
          <w:rFonts w:cs="Arial"/>
          <w:sz w:val="24"/>
          <w:szCs w:val="24"/>
        </w:rPr>
        <w:t xml:space="preserve">, na przykład </w:t>
      </w:r>
      <w:proofErr w:type="spellStart"/>
      <w:r w:rsidRPr="002F5962">
        <w:rPr>
          <w:rFonts w:cs="Arial"/>
          <w:sz w:val="24"/>
          <w:szCs w:val="24"/>
        </w:rPr>
        <w:t>Helvetica</w:t>
      </w:r>
      <w:proofErr w:type="spellEnd"/>
      <w:r w:rsidRPr="002F5962">
        <w:rPr>
          <w:rFonts w:cs="Arial"/>
          <w:sz w:val="24"/>
          <w:szCs w:val="24"/>
        </w:rPr>
        <w:t>, Arial, Calibri, Verdana, Tahoma bez cieni</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 xml:space="preserve">zachowanie kontrastu czcionki do tła </w:t>
      </w:r>
    </w:p>
    <w:p w:rsidR="00082E21" w:rsidRPr="002F5962" w:rsidRDefault="00082E21" w:rsidP="00082E21">
      <w:pPr>
        <w:numPr>
          <w:ilvl w:val="0"/>
          <w:numId w:val="599"/>
        </w:numPr>
        <w:spacing w:after="120" w:line="276" w:lineRule="auto"/>
        <w:ind w:left="567" w:hanging="283"/>
        <w:rPr>
          <w:rFonts w:cs="Arial"/>
          <w:sz w:val="24"/>
          <w:szCs w:val="24"/>
        </w:rPr>
      </w:pPr>
      <w:r w:rsidRPr="002F5962">
        <w:rPr>
          <w:rFonts w:cs="Arial"/>
          <w:sz w:val="24"/>
          <w:szCs w:val="24"/>
        </w:rPr>
        <w:t>zastosowanie wysokiej jakości grafiki, dużych zdjęć wraz z obligatoryjnym tekstem alternatywnym.</w:t>
      </w:r>
    </w:p>
    <w:p w:rsidR="00082E21" w:rsidRPr="002F5962" w:rsidRDefault="00082E21" w:rsidP="00082E21">
      <w:pPr>
        <w:numPr>
          <w:ilvl w:val="0"/>
          <w:numId w:val="322"/>
        </w:numPr>
        <w:spacing w:after="120" w:line="276" w:lineRule="auto"/>
        <w:ind w:left="357" w:hanging="357"/>
        <w:rPr>
          <w:rFonts w:cs="Arial"/>
          <w:sz w:val="24"/>
          <w:szCs w:val="24"/>
        </w:rPr>
      </w:pPr>
      <w:r w:rsidRPr="002F5962">
        <w:rPr>
          <w:rFonts w:cs="Arial"/>
          <w:sz w:val="24"/>
          <w:szCs w:val="24"/>
        </w:rPr>
        <w:t xml:space="preserve">Filmy i multimedia, zawierają </w:t>
      </w:r>
      <w:proofErr w:type="spellStart"/>
      <w:r w:rsidRPr="002F5962">
        <w:rPr>
          <w:rFonts w:cs="Arial"/>
          <w:sz w:val="24"/>
          <w:szCs w:val="24"/>
        </w:rPr>
        <w:t>audiodeskrypcję</w:t>
      </w:r>
      <w:proofErr w:type="spellEnd"/>
      <w:r w:rsidRPr="002F5962">
        <w:rPr>
          <w:rFonts w:cs="Arial"/>
          <w:sz w:val="24"/>
          <w:szCs w:val="24"/>
        </w:rPr>
        <w:t xml:space="preserve"> (wszędzie tam, gdzie informacja niesiona obrazem jest istotna dla odbiorcy i ma znaczenie poznawcze).  </w:t>
      </w:r>
    </w:p>
    <w:p w:rsidR="00082E21" w:rsidRDefault="00082E21" w:rsidP="00082E21">
      <w:pPr>
        <w:numPr>
          <w:ilvl w:val="0"/>
          <w:numId w:val="322"/>
        </w:numPr>
        <w:suppressAutoHyphens/>
        <w:spacing w:line="276" w:lineRule="auto"/>
        <w:rPr>
          <w:rFonts w:cs="Arial"/>
          <w:sz w:val="24"/>
          <w:szCs w:val="24"/>
        </w:rPr>
      </w:pPr>
      <w:r w:rsidRPr="002F5962">
        <w:rPr>
          <w:rFonts w:cs="Arial"/>
          <w:sz w:val="24"/>
          <w:szCs w:val="24"/>
        </w:rPr>
        <w:t>Transmisja on-line wydarzenia (o ile jest organizowana)</w:t>
      </w:r>
      <w:r w:rsidRPr="00987181">
        <w:rPr>
          <w:rFonts w:cs="Arial"/>
          <w:sz w:val="24"/>
          <w:szCs w:val="24"/>
        </w:rPr>
        <w:t xml:space="preserve"> udostępnia napisy rozszerzone na żywo.</w:t>
      </w:r>
      <w:r w:rsidRPr="00C82DB2" w:rsidDel="00D02E91">
        <w:rPr>
          <w:rFonts w:cs="Arial"/>
          <w:sz w:val="24"/>
          <w:szCs w:val="24"/>
        </w:rPr>
        <w:t xml:space="preserve"> </w:t>
      </w:r>
    </w:p>
    <w:p w:rsidR="00082E21" w:rsidRPr="002F5962" w:rsidRDefault="00082E21" w:rsidP="00082E21">
      <w:pPr>
        <w:suppressAutoHyphens/>
        <w:spacing w:line="276" w:lineRule="auto"/>
        <w:ind w:left="426"/>
        <w:rPr>
          <w:rFonts w:cs="Arial"/>
          <w:sz w:val="24"/>
          <w:szCs w:val="24"/>
          <w:highlight w:val="yellow"/>
        </w:rPr>
      </w:pPr>
      <w:r w:rsidRPr="00124844">
        <w:rPr>
          <w:rFonts w:cs="Arial"/>
          <w:sz w:val="24"/>
          <w:szCs w:val="24"/>
        </w:rPr>
        <w:sym w:font="Symbol" w:char="F0DE"/>
      </w:r>
      <w:r>
        <w:rPr>
          <w:rFonts w:cs="Arial"/>
          <w:sz w:val="24"/>
          <w:szCs w:val="24"/>
        </w:rPr>
        <w:t xml:space="preserve"> </w:t>
      </w:r>
      <w:r w:rsidRPr="00124844">
        <w:rPr>
          <w:rFonts w:cs="Arial"/>
          <w:sz w:val="24"/>
          <w:szCs w:val="24"/>
        </w:rPr>
        <w:t>Patrz: Standard cyfrowy (</w:t>
      </w:r>
      <w:r>
        <w:rPr>
          <w:rFonts w:cs="Arial"/>
          <w:sz w:val="24"/>
          <w:szCs w:val="24"/>
        </w:rPr>
        <w:t>Rozdział 4</w:t>
      </w:r>
      <w:r w:rsidRPr="00124844">
        <w:rPr>
          <w:rFonts w:cs="Arial"/>
          <w:sz w:val="24"/>
          <w:szCs w:val="24"/>
        </w:rPr>
        <w:t xml:space="preserve"> </w:t>
      </w:r>
      <w:r>
        <w:rPr>
          <w:rFonts w:cs="Arial"/>
          <w:sz w:val="24"/>
          <w:szCs w:val="24"/>
        </w:rPr>
        <w:t>Multimedia</w:t>
      </w:r>
      <w:r w:rsidRPr="00124844">
        <w:rPr>
          <w:rFonts w:cs="Arial"/>
          <w:sz w:val="24"/>
          <w:szCs w:val="24"/>
        </w:rPr>
        <w:t>)</w:t>
      </w:r>
    </w:p>
    <w:p w:rsidR="00082E21" w:rsidRPr="002F5962" w:rsidRDefault="00082E21" w:rsidP="00082E21">
      <w:pPr>
        <w:numPr>
          <w:ilvl w:val="0"/>
          <w:numId w:val="322"/>
        </w:numPr>
        <w:spacing w:after="120" w:line="276" w:lineRule="auto"/>
        <w:ind w:left="357" w:hanging="357"/>
        <w:rPr>
          <w:rFonts w:cs="Arial"/>
          <w:sz w:val="24"/>
          <w:szCs w:val="24"/>
        </w:rPr>
      </w:pPr>
      <w:r w:rsidRPr="002F5962">
        <w:rPr>
          <w:rFonts w:cs="Arial"/>
          <w:sz w:val="24"/>
          <w:szCs w:val="24"/>
        </w:rPr>
        <w:lastRenderedPageBreak/>
        <w:t xml:space="preserve">Materiały z wydarzenia są możliwe do pozyskania dla jego uczestników/-czek w postaci dostępnego pliku. Jeżeli materiały są wydrukowane bądź na przykład przekazywane w formie płyty z prezentacją, leżą w miejscach dostępnych dla osób na wózkach inwalidzkich. </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sidRPr="002F5962">
        <w:rPr>
          <w:rFonts w:cs="Arial"/>
          <w:sz w:val="24"/>
          <w:szCs w:val="24"/>
        </w:rPr>
        <w:t xml:space="preserve">Patrz: Standard cyfrowy </w:t>
      </w:r>
      <w:r>
        <w:rPr>
          <w:rFonts w:cs="Arial"/>
          <w:sz w:val="24"/>
          <w:szCs w:val="24"/>
        </w:rPr>
        <w:t>(Rozdział 3 Dokumenty elektroniczne)</w:t>
      </w:r>
    </w:p>
    <w:p w:rsidR="00082E21" w:rsidRPr="002F5962" w:rsidRDefault="00082E21" w:rsidP="00082E21">
      <w:pPr>
        <w:spacing w:after="120" w:line="276" w:lineRule="auto"/>
        <w:ind w:left="360"/>
        <w:rPr>
          <w:rFonts w:cs="Arial"/>
          <w:sz w:val="24"/>
          <w:szCs w:val="24"/>
        </w:rPr>
      </w:pPr>
      <w:r w:rsidRPr="002F5962">
        <w:rPr>
          <w:rFonts w:cs="Arial"/>
          <w:sz w:val="24"/>
          <w:szCs w:val="24"/>
        </w:rPr>
        <w:sym w:font="Symbol" w:char="F0DE"/>
      </w:r>
      <w:r>
        <w:rPr>
          <w:rFonts w:cs="Arial"/>
          <w:sz w:val="24"/>
          <w:szCs w:val="24"/>
        </w:rPr>
        <w:t xml:space="preserve"> </w:t>
      </w:r>
      <w:r w:rsidRPr="002F5962">
        <w:rPr>
          <w:rFonts w:cs="Arial"/>
          <w:sz w:val="24"/>
          <w:szCs w:val="24"/>
        </w:rPr>
        <w:t>Patrz: Standard informacyjno-promocyjny</w:t>
      </w:r>
      <w:r>
        <w:rPr>
          <w:rFonts w:cs="Arial"/>
          <w:sz w:val="24"/>
          <w:szCs w:val="24"/>
        </w:rPr>
        <w:t xml:space="preserve"> (Rozdział 3 </w:t>
      </w:r>
      <w:r w:rsidRPr="002F5962">
        <w:rPr>
          <w:rFonts w:cs="Arial"/>
          <w:sz w:val="24"/>
          <w:szCs w:val="24"/>
        </w:rPr>
        <w:t xml:space="preserve"> Materiały. Informacja pis</w:t>
      </w:r>
      <w:r w:rsidR="00CA7B69">
        <w:rPr>
          <w:rFonts w:cs="Arial"/>
          <w:sz w:val="24"/>
          <w:szCs w:val="24"/>
        </w:rPr>
        <w:t>a</w:t>
      </w:r>
      <w:r w:rsidRPr="002F5962">
        <w:rPr>
          <w:rFonts w:cs="Arial"/>
          <w:sz w:val="24"/>
          <w:szCs w:val="24"/>
        </w:rPr>
        <w:t>na</w:t>
      </w:r>
      <w:r>
        <w:rPr>
          <w:rFonts w:cs="Arial"/>
          <w:sz w:val="24"/>
          <w:szCs w:val="24"/>
        </w:rPr>
        <w:t>)</w:t>
      </w:r>
    </w:p>
    <w:p w:rsidR="00082E21" w:rsidRPr="009B369F" w:rsidRDefault="00082E21" w:rsidP="00082E21">
      <w:pPr>
        <w:spacing w:after="120" w:line="240" w:lineRule="auto"/>
        <w:ind w:left="360"/>
        <w:rPr>
          <w:rFonts w:cs="Arial"/>
        </w:rPr>
      </w:pPr>
    </w:p>
    <w:p w:rsidR="00082E21" w:rsidRPr="009B369F" w:rsidRDefault="00082E21" w:rsidP="00082E21">
      <w:pPr>
        <w:pStyle w:val="Nagwek2"/>
        <w:keepLines/>
        <w:numPr>
          <w:ilvl w:val="0"/>
          <w:numId w:val="347"/>
        </w:numPr>
        <w:suppressAutoHyphens/>
        <w:spacing w:before="360" w:after="120"/>
        <w:ind w:left="1560" w:hanging="1560"/>
        <w:jc w:val="left"/>
      </w:pPr>
      <w:bookmarkStart w:id="129" w:name="_Toc498091349"/>
      <w:bookmarkStart w:id="130" w:name="_Toc506900195"/>
      <w:bookmarkStart w:id="131" w:name="_Toc504551748"/>
      <w:bookmarkStart w:id="132" w:name="_Toc509482844"/>
      <w:bookmarkStart w:id="133" w:name="_Toc510166738"/>
      <w:r w:rsidRPr="009B369F">
        <w:t>Materiały. Informacja pisana</w:t>
      </w:r>
      <w:bookmarkEnd w:id="129"/>
      <w:bookmarkEnd w:id="130"/>
      <w:bookmarkEnd w:id="131"/>
      <w:bookmarkEnd w:id="132"/>
      <w:bookmarkEnd w:id="133"/>
    </w:p>
    <w:p w:rsidR="00082E21" w:rsidRPr="002F5962" w:rsidRDefault="00082E21" w:rsidP="00082E21">
      <w:pPr>
        <w:spacing w:after="120" w:line="276" w:lineRule="auto"/>
        <w:rPr>
          <w:rFonts w:cs="Arial"/>
          <w:sz w:val="24"/>
          <w:szCs w:val="24"/>
        </w:rPr>
      </w:pPr>
      <w:r w:rsidRPr="002F5962">
        <w:rPr>
          <w:rFonts w:cs="Arial"/>
          <w:sz w:val="24"/>
          <w:szCs w:val="24"/>
        </w:rPr>
        <w:t>Dostępne materiały mają zastosowanie zawsze, gdy chcemy przygotować informację łatwą do przeczytania i zrozumienia. Stosujemy je tam, gdzie jest to zasadne, w tym w szczególności opracowując:</w:t>
      </w:r>
    </w:p>
    <w:p w:rsidR="00082E21" w:rsidRPr="002F5962" w:rsidRDefault="00082E21" w:rsidP="00082E21">
      <w:pPr>
        <w:numPr>
          <w:ilvl w:val="0"/>
          <w:numId w:val="600"/>
        </w:numPr>
        <w:spacing w:after="120" w:line="276" w:lineRule="auto"/>
        <w:ind w:left="567" w:hanging="283"/>
        <w:rPr>
          <w:rFonts w:cs="Arial"/>
          <w:sz w:val="24"/>
          <w:szCs w:val="24"/>
        </w:rPr>
      </w:pPr>
      <w:r w:rsidRPr="002F5962">
        <w:rPr>
          <w:rFonts w:cs="Arial"/>
          <w:sz w:val="24"/>
          <w:szCs w:val="24"/>
        </w:rPr>
        <w:t>materiały dla otwartego grona różnych odbiorców</w:t>
      </w:r>
    </w:p>
    <w:p w:rsidR="00082E21" w:rsidRPr="002F5962" w:rsidRDefault="00082E21" w:rsidP="00082E21">
      <w:pPr>
        <w:numPr>
          <w:ilvl w:val="0"/>
          <w:numId w:val="600"/>
        </w:numPr>
        <w:spacing w:after="120" w:line="276" w:lineRule="auto"/>
        <w:ind w:left="567" w:hanging="283"/>
        <w:rPr>
          <w:rFonts w:cs="Arial"/>
          <w:sz w:val="24"/>
          <w:szCs w:val="24"/>
        </w:rPr>
      </w:pPr>
      <w:r w:rsidRPr="002F5962">
        <w:rPr>
          <w:rFonts w:cs="Arial"/>
          <w:sz w:val="24"/>
          <w:szCs w:val="24"/>
        </w:rPr>
        <w:t>materiały dedykowane dla osób z niepełnosprawnościami</w:t>
      </w:r>
    </w:p>
    <w:p w:rsidR="00082E21" w:rsidRPr="002F5962" w:rsidRDefault="00082E21" w:rsidP="00082E21">
      <w:pPr>
        <w:numPr>
          <w:ilvl w:val="0"/>
          <w:numId w:val="600"/>
        </w:numPr>
        <w:spacing w:after="120" w:line="276" w:lineRule="auto"/>
        <w:ind w:left="567" w:hanging="283"/>
        <w:rPr>
          <w:rFonts w:cs="Arial"/>
          <w:sz w:val="24"/>
          <w:szCs w:val="24"/>
        </w:rPr>
      </w:pPr>
      <w:r w:rsidRPr="002F5962">
        <w:rPr>
          <w:rFonts w:cs="Arial"/>
          <w:sz w:val="24"/>
          <w:szCs w:val="24"/>
        </w:rPr>
        <w:t xml:space="preserve">materiały informacyjne, promocyjne i rekrutacyjne dotyczące projektu/działań finansowanych ze środków europejskich. </w:t>
      </w:r>
    </w:p>
    <w:p w:rsidR="00082E21" w:rsidRPr="002F5962"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rsidR="00082E21" w:rsidRPr="002F5962"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2F5962">
        <w:rPr>
          <w:rFonts w:cs="Arial"/>
          <w:b/>
          <w:sz w:val="24"/>
          <w:szCs w:val="24"/>
        </w:rPr>
        <w:t>Uwaga</w:t>
      </w:r>
    </w:p>
    <w:p w:rsidR="00082E21" w:rsidRPr="002F5962"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2F5962">
        <w:rPr>
          <w:rFonts w:cs="Arial"/>
          <w:sz w:val="24"/>
          <w:szCs w:val="24"/>
        </w:rPr>
        <w:t>Należy pamiętać, że nie zawsze konieczne i celowe jest stosowanie wszystkich zawartych tu zasad. Warto zastosować jak najwięcej z nich, aby</w:t>
      </w:r>
      <w:r w:rsidRPr="002F5962">
        <w:rPr>
          <w:rFonts w:cs="Arial"/>
          <w:b/>
          <w:sz w:val="24"/>
          <w:szCs w:val="24"/>
        </w:rPr>
        <w:t xml:space="preserve"> </w:t>
      </w:r>
      <w:r w:rsidRPr="002F5962">
        <w:rPr>
          <w:rFonts w:cs="Arial"/>
          <w:sz w:val="24"/>
          <w:szCs w:val="24"/>
        </w:rPr>
        <w:t xml:space="preserve">mieć pewność, że realizowane działania nikogo nie dyskryminują i trafią do różnych odbiorców. </w:t>
      </w:r>
      <w:r>
        <w:rPr>
          <w:rFonts w:cs="Arial"/>
          <w:sz w:val="24"/>
          <w:szCs w:val="24"/>
        </w:rPr>
        <w:br/>
      </w:r>
    </w:p>
    <w:p w:rsidR="00082E21" w:rsidRPr="002F5962" w:rsidRDefault="00082E21" w:rsidP="00082E21">
      <w:pPr>
        <w:spacing w:after="120" w:line="276" w:lineRule="auto"/>
        <w:ind w:left="693" w:hanging="693"/>
        <w:contextualSpacing/>
        <w:rPr>
          <w:rFonts w:cs="Arial"/>
          <w:b/>
          <w:sz w:val="24"/>
          <w:szCs w:val="24"/>
        </w:rPr>
      </w:pPr>
    </w:p>
    <w:p w:rsidR="00082E21" w:rsidRPr="002F5962" w:rsidRDefault="00082E21" w:rsidP="00082E21">
      <w:pPr>
        <w:numPr>
          <w:ilvl w:val="0"/>
          <w:numId w:val="323"/>
        </w:numPr>
        <w:spacing w:after="120" w:line="276" w:lineRule="auto"/>
        <w:ind w:left="284" w:hanging="284"/>
        <w:rPr>
          <w:rFonts w:cs="Arial"/>
          <w:sz w:val="24"/>
          <w:szCs w:val="24"/>
        </w:rPr>
      </w:pPr>
      <w:r w:rsidRPr="002F5962">
        <w:rPr>
          <w:rFonts w:cs="Arial"/>
          <w:sz w:val="24"/>
          <w:szCs w:val="24"/>
        </w:rPr>
        <w:t xml:space="preserve">Materiały są przygotowane co najmniej w wersji elektronicznej. Organizator wydarzenia decyduje, w jaki sposób i którymi </w:t>
      </w:r>
      <w:r>
        <w:rPr>
          <w:rFonts w:cs="Arial"/>
          <w:sz w:val="24"/>
          <w:szCs w:val="24"/>
        </w:rPr>
        <w:t xml:space="preserve">sposobami </w:t>
      </w:r>
      <w:r w:rsidRPr="002F5962">
        <w:rPr>
          <w:rFonts w:cs="Arial"/>
          <w:sz w:val="24"/>
          <w:szCs w:val="24"/>
        </w:rPr>
        <w:t xml:space="preserve">komunikacji zapewnia dostępność materiałów na przykład wersja w druku powiększonym, wersja w języku łatwym do czytania, w systemie Braille'a, nagrania tłumaczenia na język migowy na nośniku elektronicznym. </w:t>
      </w:r>
    </w:p>
    <w:p w:rsidR="00082E21" w:rsidRPr="002F5962" w:rsidRDefault="00082E21" w:rsidP="00082E21">
      <w:pPr>
        <w:spacing w:after="120" w:line="276" w:lineRule="auto"/>
        <w:ind w:firstLine="360"/>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Pr>
          <w:rFonts w:cs="Arial"/>
          <w:sz w:val="24"/>
          <w:szCs w:val="24"/>
        </w:rPr>
        <w:t xml:space="preserve"> (Rozdział 3 Dokumenty elektroniczne).</w:t>
      </w:r>
    </w:p>
    <w:p w:rsidR="00082E21" w:rsidRPr="002F5962" w:rsidRDefault="00082E21" w:rsidP="00082E21">
      <w:pPr>
        <w:pBdr>
          <w:bottom w:val="single" w:sz="6" w:space="1" w:color="auto"/>
        </w:pBdr>
        <w:spacing w:after="0" w:line="276" w:lineRule="auto"/>
        <w:rPr>
          <w:rFonts w:cs="Arial"/>
          <w:sz w:val="24"/>
          <w:szCs w:val="24"/>
        </w:rPr>
      </w:pPr>
      <w:r>
        <w:rPr>
          <w:rFonts w:cs="Arial"/>
          <w:sz w:val="24"/>
          <w:szCs w:val="24"/>
        </w:rPr>
        <w:br w:type="page"/>
      </w:r>
    </w:p>
    <w:p w:rsidR="00082E21" w:rsidRPr="002F5962"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rsidR="00082E21" w:rsidRPr="002F5962" w:rsidRDefault="00082E21" w:rsidP="008B6ADF">
      <w:pPr>
        <w:pBdr>
          <w:top w:val="single" w:sz="4" w:space="1" w:color="auto"/>
        </w:pBdr>
        <w:shd w:val="clear" w:color="auto" w:fill="FFF2CC"/>
        <w:spacing w:after="120" w:line="276" w:lineRule="auto"/>
        <w:ind w:left="693" w:hanging="693"/>
        <w:rPr>
          <w:rFonts w:cs="Arial"/>
          <w:b/>
          <w:sz w:val="24"/>
          <w:szCs w:val="24"/>
        </w:rPr>
      </w:pPr>
      <w:r w:rsidRPr="002F5962">
        <w:rPr>
          <w:rFonts w:cs="Arial"/>
          <w:b/>
          <w:sz w:val="24"/>
          <w:szCs w:val="24"/>
        </w:rPr>
        <w:t>Dobre praktyki</w:t>
      </w:r>
    </w:p>
    <w:p w:rsidR="00082E21" w:rsidRPr="002F5962" w:rsidRDefault="00082E21" w:rsidP="008B6ADF">
      <w:pPr>
        <w:pBdr>
          <w:top w:val="single" w:sz="4" w:space="1" w:color="auto"/>
        </w:pBdr>
        <w:shd w:val="clear" w:color="auto" w:fill="FFF2CC"/>
        <w:spacing w:after="0" w:line="276" w:lineRule="auto"/>
        <w:rPr>
          <w:rFonts w:cs="Arial"/>
          <w:sz w:val="24"/>
          <w:szCs w:val="24"/>
        </w:rPr>
      </w:pPr>
      <w:r w:rsidRPr="002F5962">
        <w:rPr>
          <w:rFonts w:cs="Arial"/>
          <w:sz w:val="24"/>
          <w:szCs w:val="24"/>
        </w:rPr>
        <w:t xml:space="preserve">Przy wyborze </w:t>
      </w:r>
      <w:r>
        <w:rPr>
          <w:rFonts w:cs="Arial"/>
          <w:sz w:val="24"/>
          <w:szCs w:val="24"/>
        </w:rPr>
        <w:t>sposobów</w:t>
      </w:r>
      <w:r w:rsidRPr="002F5962">
        <w:rPr>
          <w:rFonts w:cs="Arial"/>
          <w:sz w:val="24"/>
          <w:szCs w:val="24"/>
        </w:rPr>
        <w:t xml:space="preserve"> komunikacji, dobrą praktyką jest uwzględnienie, co najmniej dwóch kanałów sensorycznych (wzrok, słuch). </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ind w:left="693" w:hanging="693"/>
        <w:contextualSpacing/>
        <w:rPr>
          <w:rFonts w:cs="Arial"/>
          <w:b/>
          <w:sz w:val="24"/>
          <w:szCs w:val="24"/>
        </w:rPr>
      </w:pPr>
    </w:p>
    <w:p w:rsidR="00082E21" w:rsidRPr="002F5962" w:rsidRDefault="00082E21" w:rsidP="00082E21">
      <w:pPr>
        <w:numPr>
          <w:ilvl w:val="0"/>
          <w:numId w:val="323"/>
        </w:numPr>
        <w:spacing w:after="120" w:line="276" w:lineRule="auto"/>
        <w:ind w:left="284" w:hanging="284"/>
        <w:rPr>
          <w:rFonts w:cs="Arial"/>
          <w:sz w:val="24"/>
          <w:szCs w:val="24"/>
        </w:rPr>
      </w:pPr>
      <w:r w:rsidRPr="002F5962">
        <w:rPr>
          <w:rFonts w:cs="Arial"/>
          <w:sz w:val="24"/>
          <w:szCs w:val="24"/>
        </w:rPr>
        <w:t>Teksty – są pisane prostym językiem:</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cs="Arial"/>
          <w:sz w:val="24"/>
          <w:szCs w:val="24"/>
        </w:rPr>
        <w:t>o ile to możliwe, unika się żargonów, skrótów i związków frazeologicznych</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cs="Arial"/>
          <w:sz w:val="24"/>
          <w:szCs w:val="24"/>
        </w:rPr>
        <w:t>nie używa się trudnych wyrazów, a także skrótów zapożyczonych z innego języka, chyba że są dobrze znane</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cs="Arial"/>
          <w:sz w:val="24"/>
          <w:szCs w:val="24"/>
        </w:rPr>
        <w:t xml:space="preserve">jeśli używane są skróty branżowe (na przykład </w:t>
      </w:r>
      <w:proofErr w:type="spellStart"/>
      <w:r w:rsidRPr="002F5962">
        <w:rPr>
          <w:rFonts w:cs="Arial"/>
          <w:sz w:val="24"/>
          <w:szCs w:val="24"/>
        </w:rPr>
        <w:t>EFSiI</w:t>
      </w:r>
      <w:proofErr w:type="spellEnd"/>
      <w:r w:rsidRPr="002F5962">
        <w:rPr>
          <w:rFonts w:cs="Arial"/>
          <w:sz w:val="24"/>
          <w:szCs w:val="24"/>
        </w:rPr>
        <w:t>, PO WER, UP), to przy pierwszym ich użyciu w dokumencie wskazuje się w nawiasie ich rozwinięcie</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eastAsia="Times New Roman" w:cs="Arial"/>
          <w:sz w:val="24"/>
          <w:szCs w:val="24"/>
          <w:lang w:eastAsia="pl-PL"/>
        </w:rPr>
        <w:t>w</w:t>
      </w:r>
      <w:r w:rsidRPr="002F5962">
        <w:rPr>
          <w:rFonts w:cs="Arial"/>
          <w:sz w:val="24"/>
          <w:szCs w:val="24"/>
        </w:rPr>
        <w:t xml:space="preserve"> zdaniach stosuje się stronę czynną zamiast biernej</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cs="Arial"/>
          <w:sz w:val="24"/>
          <w:szCs w:val="24"/>
        </w:rPr>
        <w:t>podawane są przykłady</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cs="Arial"/>
          <w:sz w:val="24"/>
          <w:szCs w:val="24"/>
        </w:rPr>
        <w:t>wyrównane są do lewej strony – nie stosujemy justowania</w:t>
      </w:r>
    </w:p>
    <w:p w:rsidR="00082E21" w:rsidRPr="002F5962" w:rsidRDefault="00082E21" w:rsidP="00082E21">
      <w:pPr>
        <w:numPr>
          <w:ilvl w:val="0"/>
          <w:numId w:val="601"/>
        </w:numPr>
        <w:spacing w:after="120" w:line="276" w:lineRule="auto"/>
        <w:ind w:left="567" w:hanging="283"/>
        <w:rPr>
          <w:rFonts w:cs="Arial"/>
          <w:sz w:val="24"/>
          <w:szCs w:val="24"/>
        </w:rPr>
      </w:pPr>
      <w:r w:rsidRPr="002F5962">
        <w:rPr>
          <w:rFonts w:eastAsia="Times New Roman" w:cs="Arial"/>
          <w:sz w:val="24"/>
          <w:szCs w:val="24"/>
          <w:lang w:eastAsia="pl-PL"/>
        </w:rPr>
        <w:t>stosuje się zdania krótkie, jeśli jest to możliwe – pozytywne zamiast negatywnych (na przykład: „Realizuj dostępny projekt” zamiast „Nie</w:t>
      </w:r>
      <w:r w:rsidRPr="002F5962">
        <w:rPr>
          <w:rFonts w:cs="Arial"/>
          <w:sz w:val="24"/>
          <w:szCs w:val="24"/>
        </w:rPr>
        <w:t> powinieneś realizować niedostępnego projektu”).</w:t>
      </w:r>
    </w:p>
    <w:p w:rsidR="00082E21" w:rsidRPr="002F5962" w:rsidRDefault="00082E21" w:rsidP="00082E21">
      <w:pPr>
        <w:numPr>
          <w:ilvl w:val="0"/>
          <w:numId w:val="323"/>
        </w:numPr>
        <w:spacing w:after="120" w:line="276" w:lineRule="auto"/>
        <w:ind w:left="284" w:hanging="284"/>
        <w:rPr>
          <w:rFonts w:eastAsia="Times New Roman" w:cs="Arial"/>
          <w:sz w:val="24"/>
          <w:szCs w:val="24"/>
          <w:lang w:eastAsia="pl-PL"/>
        </w:rPr>
      </w:pPr>
      <w:r w:rsidRPr="002F5962">
        <w:rPr>
          <w:rFonts w:cs="Arial"/>
          <w:sz w:val="24"/>
          <w:szCs w:val="24"/>
          <w:lang w:val="x-none" w:eastAsia="pl-PL"/>
        </w:rPr>
        <w:t xml:space="preserve">Dzielenie wyrazów – funkcja domyślnie wyłączona. Do rozsuwania znaków </w:t>
      </w:r>
      <w:r w:rsidRPr="002F5962">
        <w:rPr>
          <w:rFonts w:cs="Arial"/>
          <w:sz w:val="24"/>
          <w:szCs w:val="24"/>
          <w:lang w:eastAsia="pl-PL"/>
        </w:rPr>
        <w:t>używa się</w:t>
      </w:r>
      <w:r w:rsidRPr="002F5962">
        <w:rPr>
          <w:rFonts w:cs="Arial"/>
          <w:sz w:val="24"/>
          <w:szCs w:val="24"/>
          <w:lang w:val="x-none" w:eastAsia="pl-PL"/>
        </w:rPr>
        <w:t xml:space="preserve"> funkcji „tekst rozstrzelony”. Błędem jest wstawianie spacji między literami, ponieważ czytnik </w:t>
      </w:r>
      <w:r w:rsidRPr="002F5962">
        <w:rPr>
          <w:rFonts w:eastAsia="Times New Roman" w:cs="Arial"/>
          <w:sz w:val="24"/>
          <w:szCs w:val="24"/>
          <w:lang w:eastAsia="pl-PL"/>
        </w:rPr>
        <w:t xml:space="preserve">ekranu każdą z liter będzie traktował jak oddzielny wyraz. </w:t>
      </w:r>
    </w:p>
    <w:p w:rsidR="00082E21" w:rsidRPr="002F5962" w:rsidRDefault="00082E21" w:rsidP="00082E21">
      <w:pPr>
        <w:numPr>
          <w:ilvl w:val="0"/>
          <w:numId w:val="323"/>
        </w:numPr>
        <w:spacing w:after="120" w:line="276" w:lineRule="auto"/>
        <w:ind w:left="284" w:hanging="284"/>
        <w:rPr>
          <w:rFonts w:cs="Arial"/>
          <w:sz w:val="24"/>
          <w:szCs w:val="24"/>
        </w:rPr>
      </w:pPr>
      <w:r w:rsidRPr="002F5962">
        <w:rPr>
          <w:rFonts w:eastAsia="Times New Roman" w:cs="Arial"/>
          <w:sz w:val="24"/>
          <w:szCs w:val="24"/>
          <w:lang w:eastAsia="pl-PL"/>
        </w:rPr>
        <w:t>Czcionka</w:t>
      </w:r>
      <w:r w:rsidRPr="002F5962">
        <w:rPr>
          <w:rFonts w:cs="Arial"/>
          <w:sz w:val="24"/>
          <w:szCs w:val="24"/>
        </w:rPr>
        <w:t xml:space="preserve">: </w:t>
      </w:r>
    </w:p>
    <w:p w:rsidR="00082E21" w:rsidRPr="002F5962" w:rsidRDefault="00082E21" w:rsidP="00082E21">
      <w:pPr>
        <w:numPr>
          <w:ilvl w:val="0"/>
          <w:numId w:val="602"/>
        </w:numPr>
        <w:spacing w:after="120" w:line="276" w:lineRule="auto"/>
        <w:ind w:left="567" w:hanging="283"/>
        <w:rPr>
          <w:rFonts w:cs="Arial"/>
          <w:sz w:val="24"/>
          <w:szCs w:val="24"/>
        </w:rPr>
      </w:pPr>
      <w:proofErr w:type="spellStart"/>
      <w:r w:rsidRPr="002F5962">
        <w:rPr>
          <w:rFonts w:cs="Arial"/>
          <w:sz w:val="24"/>
          <w:szCs w:val="24"/>
        </w:rPr>
        <w:t>bezszeryfowa</w:t>
      </w:r>
      <w:proofErr w:type="spellEnd"/>
      <w:r w:rsidRPr="002F5962">
        <w:rPr>
          <w:rFonts w:cs="Arial"/>
          <w:sz w:val="24"/>
          <w:szCs w:val="24"/>
        </w:rPr>
        <w:t xml:space="preserve">, czyli o kroju pozbawionym ozdobników w postaci szeryfów – końcówki znaków są proste (na przykład </w:t>
      </w:r>
      <w:proofErr w:type="spellStart"/>
      <w:r w:rsidRPr="002F5962">
        <w:rPr>
          <w:rFonts w:cs="Arial"/>
          <w:sz w:val="24"/>
          <w:szCs w:val="24"/>
        </w:rPr>
        <w:t>Helvetica</w:t>
      </w:r>
      <w:proofErr w:type="spellEnd"/>
      <w:r w:rsidRPr="002F5962">
        <w:rPr>
          <w:rFonts w:cs="Arial"/>
          <w:sz w:val="24"/>
          <w:szCs w:val="24"/>
        </w:rPr>
        <w:t>, Arial, Calibri, Tahoma); przykłady czcionek szeryfowych, których nie należy stosować, to miedzy innymi Times New Roman, Century</w:t>
      </w:r>
    </w:p>
    <w:p w:rsidR="00082E21" w:rsidRPr="002F5962" w:rsidRDefault="00082E21" w:rsidP="00082E21">
      <w:pPr>
        <w:numPr>
          <w:ilvl w:val="0"/>
          <w:numId w:val="602"/>
        </w:numPr>
        <w:spacing w:after="120" w:line="276" w:lineRule="auto"/>
        <w:ind w:left="567" w:hanging="283"/>
        <w:rPr>
          <w:rFonts w:cs="Arial"/>
          <w:sz w:val="24"/>
          <w:szCs w:val="24"/>
        </w:rPr>
      </w:pPr>
      <w:r w:rsidRPr="002F5962">
        <w:rPr>
          <w:rFonts w:cs="Arial"/>
          <w:sz w:val="24"/>
          <w:szCs w:val="24"/>
        </w:rPr>
        <w:t>rozmiar: minimum 12</w:t>
      </w:r>
    </w:p>
    <w:p w:rsidR="00082E21" w:rsidRPr="002F5962" w:rsidRDefault="00082E21" w:rsidP="00082E21">
      <w:pPr>
        <w:numPr>
          <w:ilvl w:val="0"/>
          <w:numId w:val="602"/>
        </w:numPr>
        <w:spacing w:after="120" w:line="276" w:lineRule="auto"/>
        <w:ind w:left="567" w:hanging="283"/>
        <w:rPr>
          <w:rFonts w:cs="Arial"/>
          <w:sz w:val="24"/>
          <w:szCs w:val="24"/>
        </w:rPr>
      </w:pPr>
      <w:r w:rsidRPr="002F5962">
        <w:rPr>
          <w:rFonts w:cs="Arial"/>
          <w:sz w:val="24"/>
          <w:szCs w:val="24"/>
        </w:rPr>
        <w:t xml:space="preserve">należy stosować interlinię miedzy wierszami: 1,15 lub 1,5. </w:t>
      </w:r>
    </w:p>
    <w:p w:rsidR="00082E21" w:rsidRPr="002F5962" w:rsidRDefault="00082E21" w:rsidP="00082E21">
      <w:pPr>
        <w:numPr>
          <w:ilvl w:val="0"/>
          <w:numId w:val="323"/>
        </w:numPr>
        <w:spacing w:after="120" w:line="276" w:lineRule="auto"/>
        <w:ind w:left="284" w:hanging="284"/>
        <w:rPr>
          <w:rFonts w:cs="Arial"/>
          <w:sz w:val="24"/>
          <w:szCs w:val="24"/>
        </w:rPr>
      </w:pPr>
      <w:r w:rsidRPr="002F5962">
        <w:rPr>
          <w:rFonts w:eastAsia="Times New Roman" w:cs="Arial"/>
          <w:sz w:val="24"/>
          <w:szCs w:val="24"/>
          <w:lang w:eastAsia="pl-PL"/>
        </w:rPr>
        <w:t xml:space="preserve">Nagłówki – używa się wbudowanych stylów: Nagłówek </w:t>
      </w:r>
      <w:r w:rsidRPr="00180A98">
        <w:rPr>
          <w:rFonts w:eastAsia="Times New Roman" w:cs="Arial"/>
          <w:sz w:val="24"/>
          <w:szCs w:val="24"/>
          <w:lang w:eastAsia="pl-PL"/>
        </w:rPr>
        <w:t xml:space="preserve">1, 2 </w:t>
      </w:r>
      <w:r w:rsidRPr="008B6ADF">
        <w:rPr>
          <w:rFonts w:eastAsia="Times New Roman" w:cs="Arial"/>
          <w:sz w:val="24"/>
          <w:szCs w:val="24"/>
          <w:lang w:eastAsia="pl-PL"/>
        </w:rPr>
        <w:t>itd</w:t>
      </w:r>
      <w:r w:rsidRPr="00180A98">
        <w:rPr>
          <w:rFonts w:eastAsia="Times New Roman" w:cs="Arial"/>
          <w:sz w:val="24"/>
          <w:szCs w:val="24"/>
          <w:lang w:eastAsia="pl-PL"/>
        </w:rPr>
        <w:t>.</w:t>
      </w:r>
      <w:r w:rsidRPr="00F605B7">
        <w:rPr>
          <w:rFonts w:cs="Arial"/>
          <w:sz w:val="24"/>
          <w:szCs w:val="24"/>
        </w:rPr>
        <w:t>,</w:t>
      </w:r>
      <w:r w:rsidRPr="002F5962">
        <w:rPr>
          <w:rFonts w:cs="Arial"/>
          <w:sz w:val="24"/>
          <w:szCs w:val="24"/>
        </w:rPr>
        <w:t xml:space="preserve"> które </w:t>
      </w:r>
      <w:r w:rsidRPr="002F5962">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rsidR="00082E21" w:rsidRPr="002F5962" w:rsidRDefault="00082E21" w:rsidP="00082E21">
      <w:pPr>
        <w:numPr>
          <w:ilvl w:val="0"/>
          <w:numId w:val="323"/>
        </w:numPr>
        <w:spacing w:after="120" w:line="276" w:lineRule="auto"/>
        <w:ind w:left="284" w:hanging="284"/>
        <w:rPr>
          <w:rFonts w:eastAsia="Times New Roman" w:cs="Arial"/>
          <w:sz w:val="24"/>
          <w:szCs w:val="24"/>
          <w:lang w:eastAsia="pl-PL"/>
        </w:rPr>
      </w:pPr>
      <w:r w:rsidRPr="002F5962">
        <w:rPr>
          <w:rFonts w:eastAsia="Times New Roman" w:cs="Arial"/>
          <w:sz w:val="24"/>
          <w:szCs w:val="24"/>
          <w:lang w:eastAsia="pl-PL"/>
        </w:rPr>
        <w:t>Akapity – tekst jest dzielony na akapity, które decydują o jego czytelności:</w:t>
      </w:r>
    </w:p>
    <w:p w:rsidR="00082E21" w:rsidRPr="002F5962" w:rsidRDefault="00082E21" w:rsidP="00082E21">
      <w:pPr>
        <w:numPr>
          <w:ilvl w:val="0"/>
          <w:numId w:val="603"/>
        </w:numPr>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lastRenderedPageBreak/>
        <w:t>przeniesienie fragmentu akapitu czy zdania do nowej linii wykonuje się przez wstawienie znaku podziału linii – znak ten można wstawić używając klawiszy: &lt;</w:t>
      </w:r>
      <w:proofErr w:type="spellStart"/>
      <w:r w:rsidRPr="002F5962">
        <w:rPr>
          <w:rFonts w:eastAsia="Times New Roman" w:cs="Arial"/>
          <w:sz w:val="24"/>
          <w:szCs w:val="24"/>
          <w:lang w:eastAsia="pl-PL"/>
        </w:rPr>
        <w:t>Shift+Enter</w:t>
      </w:r>
      <w:proofErr w:type="spellEnd"/>
      <w:r w:rsidRPr="002F5962">
        <w:rPr>
          <w:rFonts w:eastAsia="Times New Roman" w:cs="Arial"/>
          <w:sz w:val="24"/>
          <w:szCs w:val="24"/>
          <w:lang w:eastAsia="pl-PL"/>
        </w:rPr>
        <w:t>&gt;</w:t>
      </w:r>
    </w:p>
    <w:p w:rsidR="00082E21" w:rsidRPr="002F5962" w:rsidRDefault="00082E21" w:rsidP="00082E21">
      <w:pPr>
        <w:numPr>
          <w:ilvl w:val="0"/>
          <w:numId w:val="603"/>
        </w:numPr>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przeniesienie fragmentu dokumentu na nową stronę wykonuje się przez wstawienie znaku podziału strony: &lt;</w:t>
      </w:r>
      <w:proofErr w:type="spellStart"/>
      <w:r w:rsidRPr="002F5962">
        <w:rPr>
          <w:rFonts w:eastAsia="Times New Roman" w:cs="Arial"/>
          <w:sz w:val="24"/>
          <w:szCs w:val="24"/>
          <w:lang w:eastAsia="pl-PL"/>
        </w:rPr>
        <w:t>Ctrl+Enter</w:t>
      </w:r>
      <w:proofErr w:type="spellEnd"/>
      <w:r w:rsidRPr="002F5962">
        <w:rPr>
          <w:rFonts w:eastAsia="Times New Roman" w:cs="Arial"/>
          <w:sz w:val="24"/>
          <w:szCs w:val="24"/>
          <w:lang w:eastAsia="pl-PL"/>
        </w:rPr>
        <w:t>&gt;</w:t>
      </w:r>
    </w:p>
    <w:p w:rsidR="00082E21" w:rsidRPr="002F5962" w:rsidRDefault="00082E21" w:rsidP="00082E21">
      <w:pPr>
        <w:numPr>
          <w:ilvl w:val="0"/>
          <w:numId w:val="603"/>
        </w:numPr>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nie używa się klawisza &lt;</w:t>
      </w:r>
      <w:proofErr w:type="spellStart"/>
      <w:r w:rsidRPr="002F5962">
        <w:rPr>
          <w:rFonts w:eastAsia="Times New Roman" w:cs="Arial"/>
          <w:sz w:val="24"/>
          <w:szCs w:val="24"/>
          <w:lang w:eastAsia="pl-PL"/>
        </w:rPr>
        <w:t>Enter</w:t>
      </w:r>
      <w:proofErr w:type="spellEnd"/>
      <w:r w:rsidRPr="002F5962">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p>
    <w:p w:rsidR="00082E21" w:rsidRPr="002F5962" w:rsidRDefault="00082E21" w:rsidP="00082E21">
      <w:pPr>
        <w:numPr>
          <w:ilvl w:val="0"/>
          <w:numId w:val="603"/>
        </w:numPr>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rsidR="00082E21" w:rsidRPr="002F5962" w:rsidRDefault="00082E21" w:rsidP="00082E21">
      <w:pPr>
        <w:numPr>
          <w:ilvl w:val="0"/>
          <w:numId w:val="323"/>
        </w:numPr>
        <w:spacing w:after="120" w:line="276" w:lineRule="auto"/>
        <w:ind w:left="284" w:hanging="284"/>
        <w:rPr>
          <w:rFonts w:cs="Arial"/>
          <w:sz w:val="24"/>
          <w:szCs w:val="24"/>
          <w:lang w:eastAsia="pl-PL"/>
        </w:rPr>
      </w:pPr>
      <w:r w:rsidRPr="002F5962">
        <w:rPr>
          <w:rFonts w:cs="Arial"/>
          <w:sz w:val="24"/>
          <w:szCs w:val="24"/>
          <w:lang w:eastAsia="pl-PL"/>
        </w:rPr>
        <w:t>Hiperłącza – przy tworzeniu alternatywnego opisu hiperłączy (linków) nie używa się nazw całych linków – należy nadać im nazwę, która jasno określi ich przeznaczenie, na przykład:</w:t>
      </w:r>
    </w:p>
    <w:p w:rsidR="00082E21" w:rsidRPr="002F5962" w:rsidRDefault="00082E21" w:rsidP="00082E21">
      <w:pPr>
        <w:numPr>
          <w:ilvl w:val="0"/>
          <w:numId w:val="604"/>
        </w:numPr>
        <w:spacing w:after="120" w:line="276" w:lineRule="auto"/>
        <w:ind w:left="567" w:hanging="283"/>
        <w:contextualSpacing/>
        <w:rPr>
          <w:rFonts w:eastAsia="Times New Roman" w:cs="Arial"/>
          <w:sz w:val="24"/>
          <w:szCs w:val="24"/>
          <w:lang w:val="x-none" w:eastAsia="pl-PL"/>
        </w:rPr>
      </w:pPr>
      <w:r w:rsidRPr="002F5962">
        <w:rPr>
          <w:rFonts w:eastAsia="Times New Roman" w:cs="Arial"/>
          <w:sz w:val="24"/>
          <w:szCs w:val="24"/>
          <w:lang w:val="x-none" w:eastAsia="pl-PL"/>
        </w:rPr>
        <w:t xml:space="preserve">zamiast: </w:t>
      </w:r>
      <w:hyperlink r:id="rId41" w:history="1">
        <w:r w:rsidRPr="002F5962">
          <w:rPr>
            <w:rFonts w:eastAsia="Times New Roman" w:cs="Arial"/>
            <w:sz w:val="24"/>
            <w:szCs w:val="24"/>
            <w:lang w:val="x-none"/>
          </w:rPr>
          <w:t>http://power.parp.gov.pl/harmonogram/harmonogram-naborow-na-2017-rok</w:t>
        </w:r>
      </w:hyperlink>
      <w:r w:rsidRPr="002F5962">
        <w:rPr>
          <w:rFonts w:eastAsia="Times New Roman" w:cs="Arial"/>
          <w:sz w:val="24"/>
          <w:szCs w:val="24"/>
        </w:rPr>
        <w:t>,</w:t>
      </w:r>
    </w:p>
    <w:p w:rsidR="00082E21" w:rsidRPr="002F5962" w:rsidRDefault="00082E21" w:rsidP="00082E21">
      <w:pPr>
        <w:numPr>
          <w:ilvl w:val="0"/>
          <w:numId w:val="604"/>
        </w:numPr>
        <w:spacing w:after="120" w:line="276" w:lineRule="auto"/>
        <w:ind w:left="567" w:hanging="283"/>
        <w:contextualSpacing/>
        <w:rPr>
          <w:rFonts w:eastAsia="Times New Roman" w:cs="Arial"/>
          <w:sz w:val="24"/>
          <w:szCs w:val="24"/>
          <w:lang w:val="x-none" w:eastAsia="pl-PL"/>
        </w:rPr>
      </w:pPr>
      <w:r w:rsidRPr="002F5962">
        <w:rPr>
          <w:rFonts w:eastAsia="Times New Roman" w:cs="Arial"/>
          <w:sz w:val="24"/>
          <w:szCs w:val="24"/>
          <w:lang w:val="x-none" w:eastAsia="pl-PL"/>
        </w:rPr>
        <w:t xml:space="preserve">napisz: </w:t>
      </w:r>
      <w:hyperlink r:id="rId42" w:history="1">
        <w:r w:rsidRPr="002F5962">
          <w:rPr>
            <w:rFonts w:eastAsia="Times New Roman" w:cs="Arial"/>
            <w:sz w:val="24"/>
            <w:szCs w:val="24"/>
            <w:lang w:val="x-none" w:eastAsia="pl-PL"/>
          </w:rPr>
          <w:t>Terminy naborów</w:t>
        </w:r>
      </w:hyperlink>
      <w:r w:rsidRPr="002F5962">
        <w:rPr>
          <w:rFonts w:cs="Arial"/>
          <w:sz w:val="24"/>
          <w:szCs w:val="24"/>
          <w:lang w:val="x-none"/>
        </w:rPr>
        <w:t>.</w:t>
      </w:r>
    </w:p>
    <w:p w:rsidR="00082E21" w:rsidRPr="002F5962" w:rsidRDefault="00082E21" w:rsidP="00082E21">
      <w:pPr>
        <w:spacing w:after="120"/>
        <w:ind w:left="1080"/>
        <w:contextualSpacing/>
        <w:rPr>
          <w:rFonts w:eastAsia="Times New Roman" w:cs="Arial"/>
          <w:sz w:val="24"/>
          <w:szCs w:val="24"/>
          <w:lang w:val="x-none" w:eastAsia="pl-PL"/>
        </w:rPr>
      </w:pPr>
    </w:p>
    <w:p w:rsidR="00082E21" w:rsidRPr="002F5962" w:rsidRDefault="00082E21" w:rsidP="00082E21">
      <w:pPr>
        <w:numPr>
          <w:ilvl w:val="0"/>
          <w:numId w:val="323"/>
        </w:numPr>
        <w:spacing w:after="120" w:line="276" w:lineRule="auto"/>
        <w:rPr>
          <w:rFonts w:eastAsia="Times New Roman" w:cs="Arial"/>
          <w:sz w:val="24"/>
          <w:szCs w:val="24"/>
          <w:lang w:eastAsia="pl-PL"/>
        </w:rPr>
      </w:pPr>
      <w:r w:rsidRPr="002F5962">
        <w:rPr>
          <w:rFonts w:eastAsia="Times New Roman" w:cs="Arial"/>
          <w:sz w:val="24"/>
          <w:szCs w:val="24"/>
          <w:lang w:eastAsia="pl-PL"/>
        </w:rPr>
        <w:t xml:space="preserve">Listy elementów – numeracja i </w:t>
      </w:r>
      <w:proofErr w:type="spellStart"/>
      <w:r w:rsidRPr="002F5962">
        <w:rPr>
          <w:rFonts w:eastAsia="Times New Roman" w:cs="Arial"/>
          <w:sz w:val="24"/>
          <w:szCs w:val="24"/>
          <w:lang w:eastAsia="pl-PL"/>
        </w:rPr>
        <w:t>punktory</w:t>
      </w:r>
      <w:proofErr w:type="spellEnd"/>
      <w:r w:rsidRPr="002F5962">
        <w:rPr>
          <w:rFonts w:eastAsia="Times New Roman" w:cs="Arial"/>
          <w:sz w:val="24"/>
          <w:szCs w:val="24"/>
          <w:lang w:eastAsia="pl-PL"/>
        </w:rPr>
        <w:t>:</w:t>
      </w:r>
    </w:p>
    <w:p w:rsidR="00082E21" w:rsidRPr="002F5962"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przy wymienianiu używane w sytuacji wymieniania w tekście powiązanych ze sobą elementów</w:t>
      </w:r>
    </w:p>
    <w:p w:rsidR="00082E21" w:rsidRPr="002F5962"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 xml:space="preserve">ich zastosowanie ułatwia osobie z niepełnosprawnością nawigowanie po dokumencie </w:t>
      </w:r>
    </w:p>
    <w:p w:rsidR="00082E21" w:rsidRPr="002F5962"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2F5962">
        <w:rPr>
          <w:rFonts w:eastAsia="Times New Roman" w:cs="Arial"/>
          <w:sz w:val="24"/>
          <w:szCs w:val="24"/>
          <w:lang w:eastAsia="pl-PL"/>
        </w:rPr>
        <w:t xml:space="preserve">symbol </w:t>
      </w:r>
      <w:proofErr w:type="spellStart"/>
      <w:r w:rsidRPr="002F5962">
        <w:rPr>
          <w:rFonts w:eastAsia="Times New Roman" w:cs="Arial"/>
          <w:sz w:val="24"/>
          <w:szCs w:val="24"/>
          <w:lang w:eastAsia="pl-PL"/>
        </w:rPr>
        <w:t>punktora</w:t>
      </w:r>
      <w:proofErr w:type="spellEnd"/>
      <w:r w:rsidRPr="002F5962">
        <w:rPr>
          <w:rFonts w:eastAsia="Times New Roman" w:cs="Arial"/>
          <w:sz w:val="24"/>
          <w:szCs w:val="24"/>
          <w:lang w:eastAsia="pl-PL"/>
        </w:rPr>
        <w:t xml:space="preserve"> lub liczba oznaczająca element listy powinna być wysunięta na lewo względem tekstu, dzięki temu elementy listy będą łatwo zauważalne.</w:t>
      </w:r>
    </w:p>
    <w:p w:rsidR="00082E21" w:rsidRPr="002F5962" w:rsidRDefault="00082E21" w:rsidP="00082E21">
      <w:pPr>
        <w:numPr>
          <w:ilvl w:val="0"/>
          <w:numId w:val="323"/>
        </w:numPr>
        <w:spacing w:after="120" w:line="276" w:lineRule="auto"/>
        <w:contextualSpacing/>
        <w:rPr>
          <w:rFonts w:cs="Arial"/>
          <w:sz w:val="24"/>
          <w:szCs w:val="24"/>
          <w:lang w:val="x-none"/>
        </w:rPr>
      </w:pPr>
      <w:r w:rsidRPr="002F5962">
        <w:rPr>
          <w:rFonts w:cs="Arial"/>
          <w:sz w:val="24"/>
          <w:szCs w:val="24"/>
          <w:lang w:val="x-none"/>
        </w:rPr>
        <w:t>Kontrast</w:t>
      </w:r>
      <w:r>
        <w:rPr>
          <w:rStyle w:val="Odwoanieprzypisudolnego"/>
          <w:rFonts w:cs="Arial"/>
          <w:sz w:val="24"/>
          <w:szCs w:val="24"/>
          <w:lang w:val="x-none"/>
        </w:rPr>
        <w:footnoteReference w:id="5"/>
      </w:r>
      <w:r w:rsidRPr="002F5962">
        <w:rPr>
          <w:rFonts w:cs="Arial"/>
          <w:sz w:val="24"/>
          <w:szCs w:val="24"/>
          <w:lang w:val="x-none"/>
        </w:rPr>
        <w:t xml:space="preserve"> pomiędzy tłem a tekstem jest wystarczający</w:t>
      </w:r>
      <w:r w:rsidRPr="002F5962">
        <w:rPr>
          <w:rFonts w:cs="Arial"/>
          <w:sz w:val="24"/>
          <w:szCs w:val="24"/>
        </w:rPr>
        <w:t xml:space="preserve">, na przykład </w:t>
      </w:r>
      <w:r w:rsidRPr="002F5962">
        <w:rPr>
          <w:rFonts w:cs="Arial"/>
          <w:sz w:val="24"/>
          <w:szCs w:val="24"/>
          <w:lang w:val="x-none"/>
        </w:rPr>
        <w:t>czarny tekst na białym tle, niebieski tekst na białym tle, niebieski tekst na żółtym tle, czarny tekst na żółtym tle, biały tekst na niebieskim tle</w:t>
      </w:r>
      <w:r w:rsidRPr="002F5962">
        <w:rPr>
          <w:rFonts w:cs="Arial"/>
          <w:sz w:val="24"/>
          <w:szCs w:val="24"/>
        </w:rPr>
        <w:t>:</w:t>
      </w:r>
      <w:r w:rsidRPr="002F5962">
        <w:rPr>
          <w:rFonts w:cs="Arial"/>
          <w:b/>
          <w:sz w:val="24"/>
          <w:szCs w:val="24"/>
          <w:lang w:val="x-none"/>
        </w:rPr>
        <w:t xml:space="preserve"> </w:t>
      </w:r>
    </w:p>
    <w:p w:rsidR="00082E21" w:rsidRPr="002A7C9D" w:rsidRDefault="00082E21" w:rsidP="00082E21">
      <w:pPr>
        <w:spacing w:after="120"/>
        <w:ind w:left="357"/>
        <w:rPr>
          <w:rFonts w:cs="Arial"/>
          <w:sz w:val="24"/>
          <w:szCs w:val="24"/>
        </w:rPr>
      </w:pPr>
      <w:r w:rsidRPr="00A061F8">
        <w:rPr>
          <w:rFonts w:cs="Arial"/>
          <w:b/>
          <w:sz w:val="24"/>
          <w:szCs w:val="24"/>
        </w:rPr>
        <w:t xml:space="preserve">  Tekst </w:t>
      </w:r>
      <w:proofErr w:type="spellStart"/>
      <w:r w:rsidRPr="00A061F8">
        <w:rPr>
          <w:rFonts w:cs="Arial"/>
          <w:b/>
          <w:sz w:val="24"/>
          <w:szCs w:val="24"/>
        </w:rPr>
        <w:t>Tekst</w:t>
      </w:r>
      <w:proofErr w:type="spellEnd"/>
      <w:r w:rsidRPr="00A061F8">
        <w:rPr>
          <w:rFonts w:cs="Arial"/>
          <w:sz w:val="24"/>
          <w:szCs w:val="24"/>
        </w:rPr>
        <w:tab/>
      </w:r>
      <w:proofErr w:type="spellStart"/>
      <w:r w:rsidRPr="00456B65">
        <w:rPr>
          <w:rFonts w:cs="Arial"/>
          <w:b/>
          <w:color w:val="365F91"/>
          <w:sz w:val="24"/>
          <w:szCs w:val="24"/>
        </w:rPr>
        <w:t>Tekst</w:t>
      </w:r>
      <w:proofErr w:type="spellEnd"/>
      <w:r w:rsidRPr="00456B65">
        <w:rPr>
          <w:rFonts w:cs="Arial"/>
          <w:b/>
          <w:color w:val="365F91"/>
          <w:sz w:val="24"/>
          <w:szCs w:val="24"/>
        </w:rPr>
        <w:t xml:space="preserve"> </w:t>
      </w:r>
      <w:proofErr w:type="spellStart"/>
      <w:r w:rsidRPr="00456B65">
        <w:rPr>
          <w:rFonts w:cs="Arial"/>
          <w:b/>
          <w:color w:val="365F91"/>
          <w:sz w:val="24"/>
          <w:szCs w:val="24"/>
        </w:rPr>
        <w:t>Te</w:t>
      </w:r>
      <w:r w:rsidRPr="002A7C9D">
        <w:rPr>
          <w:rFonts w:cs="Arial"/>
          <w:b/>
          <w:color w:val="365F91"/>
          <w:sz w:val="24"/>
          <w:szCs w:val="24"/>
        </w:rPr>
        <w:t>kst</w:t>
      </w:r>
      <w:proofErr w:type="spellEnd"/>
      <w:r w:rsidRPr="002A7C9D">
        <w:rPr>
          <w:rFonts w:cs="Arial"/>
          <w:b/>
          <w:sz w:val="24"/>
          <w:szCs w:val="24"/>
        </w:rPr>
        <w:tab/>
        <w:t xml:space="preserve">  </w:t>
      </w:r>
      <w:proofErr w:type="spellStart"/>
      <w:r w:rsidRPr="002A7C9D">
        <w:rPr>
          <w:rFonts w:cs="Arial"/>
          <w:b/>
          <w:color w:val="365F91"/>
          <w:sz w:val="24"/>
          <w:szCs w:val="24"/>
          <w:highlight w:val="yellow"/>
        </w:rPr>
        <w:t>Tekst</w:t>
      </w:r>
      <w:proofErr w:type="spellEnd"/>
      <w:r w:rsidRPr="002A7C9D">
        <w:rPr>
          <w:rFonts w:cs="Arial"/>
          <w:b/>
          <w:color w:val="365F91"/>
          <w:sz w:val="24"/>
          <w:szCs w:val="24"/>
          <w:highlight w:val="yellow"/>
        </w:rPr>
        <w:t xml:space="preserve"> </w:t>
      </w:r>
      <w:proofErr w:type="spellStart"/>
      <w:r w:rsidRPr="002A7C9D">
        <w:rPr>
          <w:rFonts w:cs="Arial"/>
          <w:b/>
          <w:color w:val="365F91"/>
          <w:sz w:val="24"/>
          <w:szCs w:val="24"/>
          <w:highlight w:val="yellow"/>
        </w:rPr>
        <w:t>Tekst</w:t>
      </w:r>
      <w:proofErr w:type="spellEnd"/>
      <w:r w:rsidRPr="002A7C9D">
        <w:rPr>
          <w:rFonts w:cs="Arial"/>
          <w:sz w:val="24"/>
          <w:szCs w:val="24"/>
        </w:rPr>
        <w:t xml:space="preserve">     </w:t>
      </w:r>
      <w:proofErr w:type="spellStart"/>
      <w:r w:rsidRPr="002A7C9D">
        <w:rPr>
          <w:rFonts w:cs="Arial"/>
          <w:b/>
          <w:sz w:val="24"/>
          <w:szCs w:val="24"/>
          <w:highlight w:val="yellow"/>
        </w:rPr>
        <w:t>Tekst</w:t>
      </w:r>
      <w:proofErr w:type="spellEnd"/>
      <w:r w:rsidRPr="002A7C9D">
        <w:rPr>
          <w:rFonts w:cs="Arial"/>
          <w:b/>
          <w:sz w:val="24"/>
          <w:szCs w:val="24"/>
          <w:highlight w:val="yellow"/>
        </w:rPr>
        <w:t xml:space="preserve"> </w:t>
      </w:r>
      <w:proofErr w:type="spellStart"/>
      <w:r w:rsidRPr="002A7C9D">
        <w:rPr>
          <w:rFonts w:cs="Arial"/>
          <w:b/>
          <w:sz w:val="24"/>
          <w:szCs w:val="24"/>
          <w:highlight w:val="yellow"/>
        </w:rPr>
        <w:t>Tekst</w:t>
      </w:r>
      <w:proofErr w:type="spellEnd"/>
    </w:p>
    <w:p w:rsidR="00082E21" w:rsidRPr="002F5962" w:rsidRDefault="00082E21" w:rsidP="00082E21">
      <w:pPr>
        <w:numPr>
          <w:ilvl w:val="0"/>
          <w:numId w:val="323"/>
        </w:numPr>
        <w:spacing w:after="120" w:line="276" w:lineRule="auto"/>
        <w:ind w:left="284" w:hanging="284"/>
        <w:rPr>
          <w:rFonts w:eastAsia="Times New Roman" w:cs="Arial"/>
          <w:sz w:val="24"/>
          <w:szCs w:val="24"/>
          <w:lang w:eastAsia="pl-PL"/>
        </w:rPr>
      </w:pPr>
      <w:r w:rsidRPr="002F5962">
        <w:rPr>
          <w:rFonts w:eastAsia="Times New Roman" w:cs="Arial"/>
          <w:sz w:val="24"/>
          <w:szCs w:val="24"/>
          <w:lang w:eastAsia="pl-PL"/>
        </w:rPr>
        <w:t>Tabele:</w:t>
      </w:r>
    </w:p>
    <w:p w:rsidR="00082E21" w:rsidRPr="002F5962"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2F5962">
        <w:rPr>
          <w:rFonts w:cs="Arial"/>
          <w:color w:val="000000"/>
          <w:sz w:val="24"/>
          <w:szCs w:val="24"/>
          <w:lang w:eastAsia="pl-PL"/>
        </w:rPr>
        <w:lastRenderedPageBreak/>
        <w:t>określa się wiersz nagłówków tabeli – zdefiniowanie wiersza nagłówków pozwala osobom niewidomym korzystającym z czytnika ekranu zrozumieć znaczenie treści odczytywanych komórek tabeli</w:t>
      </w:r>
    </w:p>
    <w:p w:rsidR="00082E21" w:rsidRPr="002F5962"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2F5962">
        <w:rPr>
          <w:rFonts w:cs="Arial"/>
          <w:color w:val="000000"/>
          <w:sz w:val="24"/>
          <w:szCs w:val="24"/>
          <w:lang w:eastAsia="pl-PL"/>
        </w:rPr>
        <w:t>używa się</w:t>
      </w:r>
      <w:r w:rsidRPr="002F5962">
        <w:rPr>
          <w:rFonts w:eastAsia="Times New Roman" w:cs="Arial"/>
          <w:sz w:val="24"/>
          <w:szCs w:val="24"/>
          <w:lang w:eastAsia="pl-PL"/>
        </w:rPr>
        <w:t xml:space="preserve"> funkcji „Powtórz wiersz nagłówka na</w:t>
      </w:r>
      <w:r w:rsidRPr="002F5962">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p>
    <w:p w:rsidR="00082E21" w:rsidRPr="002F5962"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A061F8">
        <w:rPr>
          <w:rFonts w:cs="Arial"/>
          <w:color w:val="000000"/>
          <w:sz w:val="24"/>
          <w:szCs w:val="24"/>
          <w:lang w:eastAsia="pl-PL"/>
        </w:rPr>
        <w:t>linie siatki</w:t>
      </w:r>
      <w:r w:rsidRPr="00A061F8" w:rsidDel="00B24183">
        <w:rPr>
          <w:rFonts w:eastAsia="Times New Roman" w:cs="Arial"/>
          <w:color w:val="000000"/>
          <w:sz w:val="24"/>
          <w:szCs w:val="24"/>
          <w:lang w:eastAsia="pl-PL"/>
        </w:rPr>
        <w:t xml:space="preserve"> </w:t>
      </w:r>
      <w:r w:rsidRPr="00456B65">
        <w:rPr>
          <w:rFonts w:eastAsia="Times New Roman" w:cs="Arial"/>
          <w:color w:val="000000"/>
          <w:sz w:val="24"/>
          <w:szCs w:val="24"/>
          <w:lang w:eastAsia="pl-PL"/>
        </w:rPr>
        <w:t>są</w:t>
      </w:r>
      <w:r w:rsidRPr="002A7C9D">
        <w:rPr>
          <w:rFonts w:eastAsia="Times New Roman" w:cs="Arial"/>
          <w:color w:val="000000"/>
          <w:sz w:val="24"/>
          <w:szCs w:val="24"/>
          <w:lang w:eastAsia="pl-PL"/>
        </w:rPr>
        <w:t xml:space="preserve"> </w:t>
      </w:r>
      <w:r w:rsidRPr="002F5962">
        <w:rPr>
          <w:rFonts w:eastAsia="Times New Roman" w:cs="Arial"/>
          <w:sz w:val="24"/>
          <w:szCs w:val="24"/>
          <w:lang w:eastAsia="pl-PL"/>
        </w:rPr>
        <w:t>widoczne, co pozwala wizualnie rozpoznawać wiersze i kolumny,</w:t>
      </w:r>
    </w:p>
    <w:p w:rsidR="00082E21" w:rsidRPr="002F5962"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2F5962">
        <w:rPr>
          <w:rFonts w:eastAsia="Times New Roman" w:cs="Arial"/>
          <w:sz w:val="24"/>
          <w:szCs w:val="24"/>
          <w:lang w:eastAsia="pl-PL"/>
        </w:rPr>
        <w:t>wyrównując tekst w kolumnach należy wyrównywać do lewej</w:t>
      </w:r>
    </w:p>
    <w:p w:rsidR="00082E21" w:rsidRPr="002F5962"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2F5962">
        <w:rPr>
          <w:rFonts w:eastAsia="Times New Roman" w:cs="Arial"/>
          <w:sz w:val="24"/>
          <w:szCs w:val="24"/>
          <w:lang w:eastAsia="pl-PL"/>
        </w:rPr>
        <w:t>dane liczbowe wyrównuje się do prawej lub do przecinka dziesiętnego.</w:t>
      </w:r>
    </w:p>
    <w:p w:rsidR="00082E21" w:rsidRPr="002F5962" w:rsidRDefault="00082E21" w:rsidP="00082E21">
      <w:pPr>
        <w:numPr>
          <w:ilvl w:val="0"/>
          <w:numId w:val="323"/>
        </w:numPr>
        <w:spacing w:after="120" w:line="276" w:lineRule="auto"/>
        <w:rPr>
          <w:rFonts w:eastAsia="Times New Roman" w:cs="Arial"/>
          <w:sz w:val="24"/>
          <w:szCs w:val="24"/>
          <w:lang w:eastAsia="pl-PL"/>
        </w:rPr>
      </w:pPr>
      <w:r w:rsidRPr="002F5962">
        <w:rPr>
          <w:rFonts w:eastAsia="Times New Roman" w:cs="Arial"/>
          <w:sz w:val="24"/>
          <w:szCs w:val="24"/>
          <w:lang w:eastAsia="pl-PL"/>
        </w:rPr>
        <w:t>Eksportowanie pliku do pdf jest niezbędne dla zwiększenia dostępności tego pliku.</w:t>
      </w:r>
    </w:p>
    <w:p w:rsidR="00082E21" w:rsidRPr="002F5962" w:rsidRDefault="00082E21" w:rsidP="00082E21">
      <w:pPr>
        <w:spacing w:after="120"/>
        <w:ind w:left="360"/>
        <w:rPr>
          <w:rFonts w:cs="Arial"/>
          <w:sz w:val="24"/>
          <w:szCs w:val="24"/>
        </w:rPr>
      </w:pPr>
      <w:r w:rsidRPr="002F5962">
        <w:rPr>
          <w:rFonts w:cs="Arial"/>
          <w:sz w:val="24"/>
          <w:szCs w:val="24"/>
        </w:rPr>
        <w:sym w:font="Symbol" w:char="F0DE"/>
      </w:r>
      <w:r w:rsidRPr="002F5962">
        <w:rPr>
          <w:rFonts w:cs="Arial"/>
          <w:sz w:val="24"/>
          <w:szCs w:val="24"/>
        </w:rPr>
        <w:t xml:space="preserve"> Patrz: </w:t>
      </w:r>
      <w:r w:rsidRPr="00320E40">
        <w:rPr>
          <w:rFonts w:cs="Arial"/>
          <w:sz w:val="24"/>
          <w:szCs w:val="24"/>
        </w:rPr>
        <w:t>Standard informacyjno-promocyjny</w:t>
      </w:r>
      <w:r>
        <w:rPr>
          <w:rFonts w:cs="Arial"/>
          <w:sz w:val="24"/>
          <w:szCs w:val="24"/>
        </w:rPr>
        <w:t xml:space="preserve"> (Rozdział 3 </w:t>
      </w:r>
      <w:r w:rsidRPr="00320E40">
        <w:rPr>
          <w:rFonts w:cs="Arial"/>
          <w:sz w:val="24"/>
          <w:szCs w:val="24"/>
        </w:rPr>
        <w:t xml:space="preserve"> Materiały. Informacja pis</w:t>
      </w:r>
      <w:r w:rsidR="00CA7B69">
        <w:rPr>
          <w:rFonts w:cs="Arial"/>
          <w:sz w:val="24"/>
          <w:szCs w:val="24"/>
        </w:rPr>
        <w:t>an</w:t>
      </w:r>
      <w:r w:rsidRPr="00320E40">
        <w:rPr>
          <w:rFonts w:cs="Arial"/>
          <w:sz w:val="24"/>
          <w:szCs w:val="24"/>
        </w:rPr>
        <w:t>a</w:t>
      </w:r>
      <w:r>
        <w:rPr>
          <w:rFonts w:cs="Arial"/>
          <w:sz w:val="24"/>
          <w:szCs w:val="24"/>
        </w:rPr>
        <w:t>)</w:t>
      </w:r>
    </w:p>
    <w:p w:rsidR="00082E21" w:rsidRPr="002F5962" w:rsidRDefault="00082E21" w:rsidP="00082E21">
      <w:pPr>
        <w:pBdr>
          <w:bottom w:val="single" w:sz="6" w:space="1" w:color="auto"/>
        </w:pBdr>
        <w:spacing w:after="0" w:line="276" w:lineRule="auto"/>
        <w:rPr>
          <w:rFonts w:cs="Arial"/>
          <w:sz w:val="24"/>
          <w:szCs w:val="24"/>
        </w:rPr>
      </w:pPr>
    </w:p>
    <w:p w:rsidR="00082E21" w:rsidRPr="002F5962" w:rsidRDefault="00082E21" w:rsidP="00082E21">
      <w:pPr>
        <w:shd w:val="clear" w:color="auto" w:fill="D9E2F3"/>
        <w:spacing w:after="120" w:line="276" w:lineRule="auto"/>
        <w:contextualSpacing/>
        <w:rPr>
          <w:rFonts w:cs="Arial"/>
          <w:sz w:val="24"/>
          <w:szCs w:val="24"/>
        </w:rPr>
      </w:pPr>
    </w:p>
    <w:p w:rsidR="00082E21" w:rsidRPr="002F5962" w:rsidRDefault="00082E21" w:rsidP="00082E21">
      <w:pPr>
        <w:shd w:val="clear" w:color="auto" w:fill="D9E2F3"/>
        <w:spacing w:after="120" w:line="276" w:lineRule="auto"/>
        <w:ind w:left="693" w:hanging="693"/>
        <w:contextualSpacing/>
        <w:rPr>
          <w:rFonts w:cs="Arial"/>
          <w:b/>
          <w:sz w:val="24"/>
          <w:szCs w:val="24"/>
        </w:rPr>
      </w:pPr>
      <w:r w:rsidRPr="002F5962">
        <w:rPr>
          <w:rFonts w:cs="Arial"/>
          <w:b/>
          <w:sz w:val="24"/>
          <w:szCs w:val="24"/>
        </w:rPr>
        <w:t>Uwaga</w:t>
      </w:r>
    </w:p>
    <w:p w:rsidR="00082E21" w:rsidRPr="002F5962" w:rsidRDefault="00082E21" w:rsidP="00082E21">
      <w:pPr>
        <w:numPr>
          <w:ilvl w:val="0"/>
          <w:numId w:val="278"/>
        </w:numPr>
        <w:shd w:val="clear" w:color="auto" w:fill="D9E2F3"/>
        <w:spacing w:after="120" w:line="276" w:lineRule="auto"/>
        <w:contextualSpacing/>
        <w:rPr>
          <w:rFonts w:cs="Arial"/>
          <w:sz w:val="24"/>
          <w:szCs w:val="24"/>
        </w:rPr>
      </w:pPr>
      <w:r w:rsidRPr="002F5962">
        <w:rPr>
          <w:rFonts w:cs="Arial"/>
          <w:sz w:val="24"/>
          <w:szCs w:val="24"/>
        </w:rPr>
        <w:t>Aby dowiedzieć się więcej o języku prostym skorzystaj na przykład z publikacji „Komunikacja pisana” (</w:t>
      </w:r>
      <w:hyperlink r:id="rId43" w:history="1">
        <w:r w:rsidRPr="002F5962">
          <w:rPr>
            <w:rFonts w:cs="Arial"/>
            <w:color w:val="0000FF"/>
            <w:sz w:val="24"/>
            <w:szCs w:val="24"/>
            <w:u w:val="single"/>
          </w:rPr>
          <w:t>link do strony internetowej Komunikacja pisana</w:t>
        </w:r>
      </w:hyperlink>
      <w:r w:rsidRPr="002F5962">
        <w:rPr>
          <w:rFonts w:cs="Arial"/>
          <w:color w:val="0000FF"/>
          <w:sz w:val="24"/>
          <w:szCs w:val="24"/>
          <w:u w:val="single"/>
        </w:rPr>
        <w:t>)</w:t>
      </w:r>
      <w:r w:rsidRPr="002F5962">
        <w:rPr>
          <w:rStyle w:val="Odwoanieprzypisudolnego"/>
          <w:rFonts w:cs="Arial"/>
          <w:sz w:val="24"/>
          <w:szCs w:val="24"/>
          <w:u w:val="single"/>
        </w:rPr>
        <w:footnoteReference w:id="6"/>
      </w:r>
      <w:r w:rsidRPr="002F5962">
        <w:rPr>
          <w:rFonts w:cs="Arial"/>
          <w:sz w:val="24"/>
          <w:szCs w:val="24"/>
        </w:rPr>
        <w:t xml:space="preserve"> oraz „Prosto o konkursach funduszy europejskich” (</w:t>
      </w:r>
      <w:hyperlink r:id="rId44" w:history="1">
        <w:r w:rsidRPr="002F5962">
          <w:rPr>
            <w:rFonts w:cs="Arial"/>
            <w:color w:val="0000FF"/>
            <w:sz w:val="24"/>
            <w:szCs w:val="24"/>
            <w:u w:val="single"/>
          </w:rPr>
          <w:t>link do strony internetowej Prosto o konkursach funduszy europejskich</w:t>
        </w:r>
      </w:hyperlink>
      <w:r w:rsidRPr="002F5962">
        <w:rPr>
          <w:rFonts w:cs="Arial"/>
          <w:sz w:val="24"/>
          <w:szCs w:val="24"/>
        </w:rPr>
        <w:t>)</w:t>
      </w:r>
      <w:r w:rsidRPr="002F5962">
        <w:rPr>
          <w:rStyle w:val="Odwoanieprzypisudolnego"/>
          <w:rFonts w:cs="Arial"/>
          <w:sz w:val="24"/>
          <w:szCs w:val="24"/>
        </w:rPr>
        <w:footnoteReference w:id="7"/>
      </w:r>
      <w:r w:rsidRPr="002F5962">
        <w:rPr>
          <w:rFonts w:cs="Arial"/>
          <w:sz w:val="24"/>
          <w:szCs w:val="24"/>
        </w:rPr>
        <w:t xml:space="preserve">.  </w:t>
      </w:r>
    </w:p>
    <w:p w:rsidR="00082E21" w:rsidRPr="002F5962" w:rsidRDefault="00082E21" w:rsidP="00082E21">
      <w:pPr>
        <w:numPr>
          <w:ilvl w:val="0"/>
          <w:numId w:val="278"/>
        </w:numPr>
        <w:shd w:val="clear" w:color="auto" w:fill="D9E2F3"/>
        <w:spacing w:after="0" w:line="276" w:lineRule="auto"/>
        <w:ind w:left="357" w:hanging="357"/>
        <w:rPr>
          <w:rFonts w:cs="Arial"/>
          <w:sz w:val="24"/>
          <w:szCs w:val="24"/>
        </w:rPr>
      </w:pPr>
      <w:r w:rsidRPr="002F5962">
        <w:rPr>
          <w:rFonts w:cs="Arial"/>
          <w:sz w:val="24"/>
          <w:szCs w:val="24"/>
        </w:rPr>
        <w:t>Informacja pisana, spełniająca standardy tekstu łatwego do czytania dla języka polskiego, nazywana jest często informacją „łatwą do czytania” (</w:t>
      </w:r>
      <w:proofErr w:type="spellStart"/>
      <w:r w:rsidRPr="002F5962">
        <w:rPr>
          <w:rFonts w:cs="Arial"/>
          <w:sz w:val="24"/>
          <w:szCs w:val="24"/>
        </w:rPr>
        <w:t>easy</w:t>
      </w:r>
      <w:proofErr w:type="spellEnd"/>
      <w:r w:rsidRPr="002F5962">
        <w:rPr>
          <w:rFonts w:cs="Arial"/>
          <w:sz w:val="24"/>
          <w:szCs w:val="24"/>
        </w:rPr>
        <w:t>-to-</w:t>
      </w:r>
      <w:proofErr w:type="spellStart"/>
      <w:r w:rsidRPr="002F5962">
        <w:rPr>
          <w:rFonts w:cs="Arial"/>
          <w:sz w:val="24"/>
          <w:szCs w:val="24"/>
        </w:rPr>
        <w:t>read</w:t>
      </w:r>
      <w:proofErr w:type="spellEnd"/>
      <w:r w:rsidRPr="002F5962">
        <w:rPr>
          <w:rFonts w:cs="Arial"/>
          <w:sz w:val="24"/>
          <w:szCs w:val="24"/>
        </w:rPr>
        <w:t>). Do jej oznaczenia można użyć europejskiego logo tekstu łatwego do czytania. Wygląda ono tak:</w:t>
      </w:r>
      <w:r w:rsidRPr="002F5962">
        <w:rPr>
          <w:rFonts w:cs="Arial"/>
          <w:sz w:val="24"/>
          <w:szCs w:val="24"/>
        </w:rPr>
        <w:br/>
      </w:r>
    </w:p>
    <w:p w:rsidR="00082E21" w:rsidRPr="009B369F" w:rsidRDefault="00082E21" w:rsidP="00082E21">
      <w:pPr>
        <w:shd w:val="clear" w:color="auto" w:fill="D9E2F3"/>
        <w:spacing w:after="120" w:line="276" w:lineRule="auto"/>
        <w:jc w:val="center"/>
      </w:pPr>
      <w:r>
        <w:rPr>
          <w:rFonts w:cs="Arial"/>
          <w:noProof/>
          <w:sz w:val="24"/>
          <w:szCs w:val="24"/>
          <w:lang w:eastAsia="pl-PL"/>
        </w:rPr>
        <w:drawing>
          <wp:inline distT="0" distB="0" distL="0" distR="0" wp14:anchorId="4D232A32" wp14:editId="59168E64">
            <wp:extent cx="1670050" cy="1598295"/>
            <wp:effectExtent l="0" t="0" r="0" b="0"/>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rsidR="00082E21" w:rsidRPr="009B369F" w:rsidRDefault="00082E21" w:rsidP="00082E21">
      <w:pPr>
        <w:shd w:val="clear" w:color="auto" w:fill="D9E2F3"/>
        <w:spacing w:after="120" w:line="240" w:lineRule="auto"/>
        <w:rPr>
          <w:rFonts w:cs="Arial"/>
          <w:sz w:val="24"/>
          <w:szCs w:val="24"/>
        </w:rPr>
      </w:pPr>
    </w:p>
    <w:p w:rsidR="00082E21" w:rsidRPr="009B369F" w:rsidRDefault="00082E21" w:rsidP="00082E21">
      <w:pPr>
        <w:shd w:val="clear" w:color="auto" w:fill="D9E2F3"/>
        <w:spacing w:after="120" w:line="276" w:lineRule="auto"/>
        <w:rPr>
          <w:rFonts w:cs="Arial"/>
          <w:sz w:val="24"/>
          <w:szCs w:val="24"/>
        </w:rPr>
      </w:pPr>
      <w:r w:rsidRPr="009B369F">
        <w:rPr>
          <w:rFonts w:cs="Arial"/>
          <w:sz w:val="24"/>
          <w:szCs w:val="24"/>
        </w:rPr>
        <w:lastRenderedPageBreak/>
        <w:t>Poniżej przykład jak wygląd tekst łatwy do czytania:</w:t>
      </w:r>
    </w:p>
    <w:p w:rsidR="00082E21" w:rsidRPr="009B369F" w:rsidRDefault="00082E21" w:rsidP="00082E21">
      <w:pPr>
        <w:shd w:val="clear" w:color="auto" w:fill="D9E2F3"/>
        <w:spacing w:after="120" w:line="276" w:lineRule="auto"/>
        <w:jc w:val="center"/>
        <w:rPr>
          <w:rFonts w:cs="Arial"/>
          <w:sz w:val="24"/>
          <w:szCs w:val="24"/>
        </w:rPr>
      </w:pPr>
      <w:r w:rsidRPr="009B369F">
        <w:rPr>
          <w:rFonts w:cs="Arial"/>
          <w:sz w:val="24"/>
          <w:szCs w:val="24"/>
        </w:rPr>
        <w:t>Pracownicy instytucji chcą mieć pewność, że w projektach nikt nie dyskryminuje osób z niepełnosprawnościami.</w:t>
      </w:r>
    </w:p>
    <w:p w:rsidR="00082E21" w:rsidRPr="009B369F" w:rsidRDefault="00082E21" w:rsidP="00082E21">
      <w:pPr>
        <w:shd w:val="clear" w:color="auto" w:fill="D9E2F3"/>
        <w:spacing w:after="0" w:line="276" w:lineRule="auto"/>
        <w:jc w:val="center"/>
        <w:rPr>
          <w:rFonts w:cs="Arial"/>
        </w:rPr>
      </w:pPr>
      <w:r>
        <w:rPr>
          <w:rFonts w:cs="Arial"/>
          <w:noProof/>
          <w:sz w:val="24"/>
          <w:szCs w:val="24"/>
          <w:lang w:eastAsia="pl-PL"/>
        </w:rPr>
        <w:drawing>
          <wp:inline distT="0" distB="0" distL="0" distR="0" wp14:anchorId="51617515" wp14:editId="22D58FE8">
            <wp:extent cx="2091055" cy="1781175"/>
            <wp:effectExtent l="0" t="0" r="0" b="0"/>
            <wp:docPr id="27" name="Obraz 27" descr="Plakat o nie dyskryminowaniu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1" descr="Plakat o nie dyskryminowaniu osó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rsidR="00082E21" w:rsidRPr="009B369F" w:rsidRDefault="00082E21" w:rsidP="00082E21">
      <w:pPr>
        <w:pBdr>
          <w:bottom w:val="single" w:sz="6" w:space="1" w:color="auto"/>
        </w:pBdr>
        <w:shd w:val="clear" w:color="auto" w:fill="D9E2F3"/>
        <w:spacing w:after="0" w:line="240" w:lineRule="auto"/>
        <w:rPr>
          <w:rFonts w:cs="Arial"/>
        </w:rPr>
      </w:pPr>
    </w:p>
    <w:p w:rsidR="00082E21" w:rsidRPr="009B369F" w:rsidRDefault="00082E21" w:rsidP="00082E21">
      <w:pPr>
        <w:spacing w:after="120" w:line="240" w:lineRule="auto"/>
        <w:ind w:left="693" w:hanging="693"/>
        <w:contextualSpacing/>
        <w:rPr>
          <w:rFonts w:cs="Arial"/>
          <w:b/>
        </w:rPr>
      </w:pP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shd w:val="clear" w:color="auto" w:fill="FFF2CC"/>
        <w:spacing w:after="120" w:line="240" w:lineRule="auto"/>
        <w:ind w:left="693" w:hanging="693"/>
        <w:contextualSpacing/>
        <w:rPr>
          <w:rFonts w:cs="Arial"/>
          <w:b/>
        </w:rPr>
      </w:pPr>
    </w:p>
    <w:p w:rsidR="00082E21" w:rsidRPr="002F5962" w:rsidRDefault="00082E21" w:rsidP="00082E21">
      <w:pPr>
        <w:shd w:val="clear" w:color="auto" w:fill="FFF2CC"/>
        <w:spacing w:after="120" w:line="276" w:lineRule="auto"/>
        <w:ind w:left="693" w:hanging="693"/>
        <w:rPr>
          <w:rFonts w:cs="Arial"/>
          <w:b/>
          <w:sz w:val="24"/>
          <w:szCs w:val="24"/>
        </w:rPr>
      </w:pPr>
      <w:r w:rsidRPr="002F5962">
        <w:rPr>
          <w:rFonts w:cs="Arial"/>
          <w:b/>
          <w:sz w:val="24"/>
          <w:szCs w:val="24"/>
        </w:rPr>
        <w:t>Dobre praktyki</w:t>
      </w:r>
    </w:p>
    <w:p w:rsidR="00082E21" w:rsidRPr="002F5962" w:rsidRDefault="00082E21" w:rsidP="008B6ADF">
      <w:pPr>
        <w:numPr>
          <w:ilvl w:val="0"/>
          <w:numId w:val="712"/>
        </w:numPr>
        <w:shd w:val="clear" w:color="auto" w:fill="FFF2CC"/>
        <w:spacing w:after="0" w:line="276" w:lineRule="auto"/>
        <w:ind w:left="357" w:hanging="357"/>
        <w:rPr>
          <w:rFonts w:cs="Arial"/>
          <w:sz w:val="24"/>
          <w:szCs w:val="24"/>
        </w:rPr>
      </w:pPr>
      <w:r w:rsidRPr="002F5962">
        <w:rPr>
          <w:rFonts w:cs="Arial"/>
          <w:sz w:val="24"/>
          <w:szCs w:val="24"/>
        </w:rPr>
        <w:t>Tam, gdzie to możliwe powinno się unikać pisania kolorowym drukiem, kursywą, stosowania podkreśleń, pisania całych słów/zdań WIELKIMI LITERAMI.</w:t>
      </w:r>
    </w:p>
    <w:p w:rsidR="00082E21" w:rsidRPr="002F5962" w:rsidRDefault="00082E21" w:rsidP="008B6ADF">
      <w:pPr>
        <w:numPr>
          <w:ilvl w:val="0"/>
          <w:numId w:val="712"/>
        </w:numPr>
        <w:shd w:val="clear" w:color="auto" w:fill="FFF2CC"/>
        <w:spacing w:after="0" w:line="276" w:lineRule="auto"/>
        <w:ind w:left="357" w:hanging="357"/>
        <w:rPr>
          <w:rFonts w:cs="Arial"/>
          <w:sz w:val="24"/>
          <w:szCs w:val="24"/>
        </w:rPr>
      </w:pPr>
      <w:r w:rsidRPr="002F5962">
        <w:rPr>
          <w:rFonts w:cs="Arial"/>
          <w:sz w:val="24"/>
          <w:szCs w:val="24"/>
        </w:rPr>
        <w:t>W przypadku potrzeby zaznaczenia w tekście istotnej informacji, proponowane jest zastosowanie pogrubienia, w celu zwiększenia widoczności ważnego fragmentu.</w:t>
      </w:r>
    </w:p>
    <w:p w:rsidR="00082E21" w:rsidRPr="002F5962" w:rsidRDefault="00082E21" w:rsidP="008B6ADF">
      <w:pPr>
        <w:numPr>
          <w:ilvl w:val="0"/>
          <w:numId w:val="712"/>
        </w:numPr>
        <w:shd w:val="clear" w:color="auto" w:fill="FFF2CC"/>
        <w:spacing w:after="0" w:line="276" w:lineRule="auto"/>
        <w:ind w:left="357" w:hanging="357"/>
        <w:rPr>
          <w:rFonts w:cs="Arial"/>
          <w:sz w:val="24"/>
          <w:szCs w:val="24"/>
        </w:rPr>
      </w:pPr>
      <w:r w:rsidRPr="002F5962">
        <w:rPr>
          <w:rFonts w:cs="Arial"/>
          <w:sz w:val="24"/>
          <w:szCs w:val="24"/>
        </w:rPr>
        <w:t>Należy pamiętać o wypełnieniu metadanych (tytuł dokumentu, autor (na przykład osoba i instytucja), słowa kluczowe). Można to zrobić w zakładce „Plik”, w dziale „Informacje”.</w:t>
      </w:r>
    </w:p>
    <w:p w:rsidR="00082E21" w:rsidRPr="002F5962" w:rsidRDefault="00082E21" w:rsidP="00082E21">
      <w:pPr>
        <w:pBdr>
          <w:bottom w:val="single" w:sz="6" w:space="1" w:color="auto"/>
        </w:pBdr>
        <w:shd w:val="clear" w:color="auto" w:fill="FFF2CC"/>
        <w:spacing w:after="0" w:line="276" w:lineRule="auto"/>
        <w:rPr>
          <w:rFonts w:cs="Arial"/>
          <w:sz w:val="24"/>
          <w:szCs w:val="24"/>
        </w:rPr>
      </w:pPr>
    </w:p>
    <w:p w:rsidR="00082E21" w:rsidRPr="002F5962" w:rsidRDefault="00082E21" w:rsidP="00082E21">
      <w:pPr>
        <w:spacing w:after="120" w:line="276" w:lineRule="auto"/>
        <w:contextualSpacing/>
        <w:rPr>
          <w:rFonts w:cs="Arial"/>
          <w:b/>
          <w:sz w:val="24"/>
          <w:szCs w:val="24"/>
        </w:rPr>
      </w:pPr>
    </w:p>
    <w:p w:rsidR="00082E21" w:rsidRPr="00A061F8" w:rsidRDefault="00082E21" w:rsidP="00082E21">
      <w:pPr>
        <w:pStyle w:val="Nagwek2"/>
        <w:keepLines/>
        <w:numPr>
          <w:ilvl w:val="0"/>
          <w:numId w:val="347"/>
        </w:numPr>
        <w:suppressAutoHyphens/>
        <w:spacing w:before="360" w:after="120" w:line="276" w:lineRule="auto"/>
        <w:ind w:left="1560" w:hanging="1560"/>
        <w:jc w:val="left"/>
        <w:rPr>
          <w:szCs w:val="24"/>
        </w:rPr>
      </w:pPr>
      <w:bookmarkStart w:id="134" w:name="_Toc498091350"/>
      <w:bookmarkStart w:id="135" w:name="_Toc506900196"/>
      <w:bookmarkStart w:id="136" w:name="_Toc504551749"/>
      <w:bookmarkStart w:id="137" w:name="_Toc509482845"/>
      <w:bookmarkStart w:id="138" w:name="_Toc510166739"/>
      <w:r w:rsidRPr="00A061F8">
        <w:rPr>
          <w:szCs w:val="24"/>
        </w:rPr>
        <w:t>Materiały. Informacja elektroniczna</w:t>
      </w:r>
      <w:bookmarkEnd w:id="134"/>
      <w:bookmarkEnd w:id="135"/>
      <w:bookmarkEnd w:id="136"/>
      <w:bookmarkEnd w:id="137"/>
      <w:bookmarkEnd w:id="138"/>
      <w:r w:rsidRPr="00A061F8">
        <w:rPr>
          <w:szCs w:val="24"/>
        </w:rPr>
        <w:t xml:space="preserve"> </w:t>
      </w:r>
    </w:p>
    <w:p w:rsidR="00082E21" w:rsidRPr="002F5962" w:rsidRDefault="00082E21" w:rsidP="00082E21">
      <w:pPr>
        <w:spacing w:after="120" w:line="276" w:lineRule="auto"/>
        <w:rPr>
          <w:rFonts w:cs="Arial"/>
          <w:sz w:val="24"/>
          <w:szCs w:val="24"/>
        </w:rPr>
      </w:pPr>
      <w:r w:rsidRPr="002F5962">
        <w:rPr>
          <w:rFonts w:cs="Arial"/>
          <w:sz w:val="24"/>
          <w:szCs w:val="24"/>
        </w:rPr>
        <w:sym w:font="Symbol" w:char="F0DE"/>
      </w:r>
      <w:r w:rsidRPr="002F5962">
        <w:rPr>
          <w:rFonts w:cs="Arial"/>
          <w:sz w:val="24"/>
          <w:szCs w:val="24"/>
        </w:rPr>
        <w:t xml:space="preserve"> Patrz: Standard cyfrowy</w:t>
      </w:r>
      <w:r>
        <w:rPr>
          <w:rFonts w:cs="Arial"/>
          <w:sz w:val="24"/>
          <w:szCs w:val="24"/>
        </w:rPr>
        <w:t xml:space="preserve"> (Rozdział 3 Dokumenty elektroniczne)</w:t>
      </w:r>
    </w:p>
    <w:p w:rsidR="00082E21" w:rsidRPr="002F5962" w:rsidRDefault="00082E21" w:rsidP="00082E21">
      <w:pPr>
        <w:numPr>
          <w:ilvl w:val="0"/>
          <w:numId w:val="324"/>
        </w:numPr>
        <w:spacing w:after="120" w:line="276" w:lineRule="auto"/>
        <w:rPr>
          <w:rFonts w:cs="Arial"/>
          <w:sz w:val="24"/>
          <w:szCs w:val="24"/>
        </w:rPr>
      </w:pPr>
      <w:r w:rsidRPr="002F5962">
        <w:rPr>
          <w:rFonts w:cs="Arial"/>
          <w:sz w:val="24"/>
          <w:szCs w:val="24"/>
        </w:rPr>
        <w:t>PDF tworzy się w sposób zapewniający dostęp do warstwy tekstowej dokumentu oraz informacji o strukturze dokumentu w celu zastosowania technologii asystujących.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 czyli rozpoznania druku i (po korekcie) zapisania go do pliku tekstowego.</w:t>
      </w:r>
    </w:p>
    <w:p w:rsidR="00082E21" w:rsidRPr="002F5962" w:rsidRDefault="00082E21" w:rsidP="00082E21">
      <w:pPr>
        <w:numPr>
          <w:ilvl w:val="0"/>
          <w:numId w:val="324"/>
        </w:numPr>
        <w:spacing w:after="120" w:line="276" w:lineRule="auto"/>
        <w:rPr>
          <w:rFonts w:cs="Arial"/>
          <w:sz w:val="24"/>
          <w:szCs w:val="24"/>
        </w:rPr>
      </w:pPr>
      <w:r w:rsidRPr="002F5962">
        <w:rPr>
          <w:rFonts w:cs="Arial"/>
          <w:noProof/>
          <w:color w:val="000000"/>
          <w:sz w:val="24"/>
          <w:szCs w:val="24"/>
          <w:lang w:eastAsia="pl-PL"/>
        </w:rPr>
        <w:lastRenderedPageBreak/>
        <w:t xml:space="preserve">Przy tworzeniu dokumentu typu PDF na przykład z dokumentów MS Word lub MS Excel należy wywołać polecenie </w:t>
      </w:r>
      <w:r w:rsidRPr="002F5962">
        <w:rPr>
          <w:rFonts w:cs="Arial"/>
          <w:b/>
          <w:noProof/>
          <w:color w:val="000000"/>
          <w:sz w:val="24"/>
          <w:szCs w:val="24"/>
          <w:lang w:eastAsia="pl-PL"/>
        </w:rPr>
        <w:t>Zapisz jako</w:t>
      </w:r>
      <w:r w:rsidRPr="002F5962">
        <w:rPr>
          <w:rFonts w:cs="Arial"/>
          <w:noProof/>
          <w:color w:val="000000"/>
          <w:sz w:val="24"/>
          <w:szCs w:val="24"/>
          <w:lang w:eastAsia="pl-PL"/>
        </w:rPr>
        <w:t xml:space="preserve"> następnie w polu Z</w:t>
      </w:r>
      <w:r w:rsidRPr="002F5962">
        <w:rPr>
          <w:rFonts w:cs="Arial"/>
          <w:b/>
          <w:noProof/>
          <w:color w:val="000000"/>
          <w:sz w:val="24"/>
          <w:szCs w:val="24"/>
          <w:lang w:eastAsia="pl-PL"/>
        </w:rPr>
        <w:t>apisz jako typ</w:t>
      </w:r>
      <w:r w:rsidRPr="002F5962">
        <w:rPr>
          <w:rFonts w:cs="Arial"/>
          <w:noProof/>
          <w:color w:val="000000"/>
          <w:sz w:val="24"/>
          <w:szCs w:val="24"/>
          <w:lang w:eastAsia="pl-PL"/>
        </w:rPr>
        <w:t xml:space="preserve"> wybrać opcję PDF i po naciśnięciu przycisku </w:t>
      </w:r>
      <w:r w:rsidRPr="002F5962">
        <w:rPr>
          <w:rFonts w:cs="Arial"/>
          <w:b/>
          <w:noProof/>
          <w:color w:val="000000"/>
          <w:sz w:val="24"/>
          <w:szCs w:val="24"/>
          <w:lang w:eastAsia="pl-PL"/>
        </w:rPr>
        <w:t>Opcje</w:t>
      </w:r>
      <w:r w:rsidRPr="002F5962">
        <w:rPr>
          <w:rFonts w:cs="Arial"/>
          <w:noProof/>
          <w:color w:val="000000"/>
          <w:sz w:val="24"/>
          <w:szCs w:val="24"/>
          <w:lang w:eastAsia="pl-PL"/>
        </w:rPr>
        <w:t xml:space="preserve"> zaznacza się checkbox </w:t>
      </w:r>
      <w:proofErr w:type="spellStart"/>
      <w:r w:rsidRPr="002F5962">
        <w:rPr>
          <w:rFonts w:cs="Arial"/>
          <w:b/>
          <w:bCs/>
          <w:color w:val="2F2F2F"/>
          <w:sz w:val="24"/>
          <w:szCs w:val="24"/>
        </w:rPr>
        <w:t>Tagi</w:t>
      </w:r>
      <w:proofErr w:type="spellEnd"/>
      <w:r w:rsidRPr="002F5962">
        <w:rPr>
          <w:rFonts w:cs="Arial"/>
          <w:b/>
          <w:bCs/>
          <w:color w:val="2F2F2F"/>
          <w:sz w:val="24"/>
          <w:szCs w:val="24"/>
        </w:rPr>
        <w:t xml:space="preserve"> struktury dla ułatwień dostępu </w:t>
      </w:r>
      <w:r w:rsidRPr="002F5962">
        <w:rPr>
          <w:rFonts w:cs="Arial"/>
          <w:bCs/>
          <w:color w:val="2F2F2F"/>
          <w:sz w:val="24"/>
          <w:szCs w:val="24"/>
        </w:rPr>
        <w:t xml:space="preserve">oraz </w:t>
      </w:r>
      <w:proofErr w:type="spellStart"/>
      <w:r w:rsidRPr="002F5962">
        <w:rPr>
          <w:rFonts w:cs="Arial"/>
          <w:bCs/>
          <w:color w:val="2F2F2F"/>
          <w:sz w:val="24"/>
          <w:szCs w:val="24"/>
        </w:rPr>
        <w:t>checkbox</w:t>
      </w:r>
      <w:proofErr w:type="spellEnd"/>
      <w:r w:rsidRPr="002F5962">
        <w:rPr>
          <w:rFonts w:cs="Arial"/>
          <w:b/>
          <w:bCs/>
          <w:color w:val="2F2F2F"/>
          <w:sz w:val="24"/>
          <w:szCs w:val="24"/>
        </w:rPr>
        <w:t xml:space="preserve"> Właściwości dokumentu</w:t>
      </w:r>
      <w:r w:rsidRPr="002F5962">
        <w:rPr>
          <w:rFonts w:cs="Arial"/>
          <w:color w:val="2F2F2F"/>
          <w:sz w:val="24"/>
          <w:szCs w:val="24"/>
        </w:rPr>
        <w:t xml:space="preserve">. </w:t>
      </w:r>
    </w:p>
    <w:p w:rsidR="00082E21" w:rsidRPr="002F5962" w:rsidRDefault="00082E21" w:rsidP="00082E21">
      <w:pPr>
        <w:spacing w:after="120" w:line="276" w:lineRule="auto"/>
        <w:rPr>
          <w:rFonts w:cs="Arial"/>
          <w:sz w:val="24"/>
          <w:szCs w:val="24"/>
        </w:rPr>
      </w:pPr>
      <w:r w:rsidRPr="002F5962">
        <w:rPr>
          <w:rFonts w:cs="Arial"/>
          <w:color w:val="2F2F2F"/>
          <w:sz w:val="24"/>
          <w:szCs w:val="24"/>
        </w:rPr>
        <w:t>Poniżej instrukcja jak to zrobić:</w:t>
      </w:r>
    </w:p>
    <w:p w:rsidR="00082E21" w:rsidRPr="009B369F" w:rsidRDefault="00082E21" w:rsidP="00082E21">
      <w:pPr>
        <w:tabs>
          <w:tab w:val="left" w:pos="0"/>
        </w:tabs>
        <w:spacing w:after="120" w:line="240" w:lineRule="auto"/>
        <w:ind w:right="-427"/>
        <w:contextualSpacing/>
        <w:jc w:val="center"/>
        <w:rPr>
          <w:rFonts w:cs="Arial"/>
        </w:rPr>
      </w:pPr>
      <w:r>
        <w:rPr>
          <w:rFonts w:cs="Arial"/>
          <w:noProof/>
          <w:lang w:eastAsia="pl-PL"/>
        </w:rPr>
        <w:drawing>
          <wp:inline distT="0" distB="0" distL="0" distR="0" wp14:anchorId="60FE1E48" wp14:editId="0FDC9BE8">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rsidR="00082E21" w:rsidRPr="009B369F" w:rsidRDefault="00082E21" w:rsidP="00082E21">
      <w:pPr>
        <w:tabs>
          <w:tab w:val="left" w:pos="0"/>
        </w:tabs>
        <w:spacing w:after="120" w:line="240" w:lineRule="auto"/>
        <w:ind w:left="720" w:right="-427"/>
        <w:contextualSpacing/>
        <w:rPr>
          <w:rFonts w:cs="Arial"/>
        </w:rPr>
      </w:pPr>
    </w:p>
    <w:p w:rsidR="00082E21" w:rsidRPr="002F5962" w:rsidRDefault="00082E21" w:rsidP="00082E21">
      <w:pPr>
        <w:numPr>
          <w:ilvl w:val="0"/>
          <w:numId w:val="324"/>
        </w:numPr>
        <w:spacing w:after="120" w:line="276" w:lineRule="auto"/>
        <w:rPr>
          <w:rFonts w:cs="Arial"/>
          <w:b/>
          <w:sz w:val="24"/>
          <w:szCs w:val="24"/>
        </w:rPr>
      </w:pPr>
      <w:r w:rsidRPr="002F5962">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rsidR="00082E21" w:rsidRDefault="00082E21" w:rsidP="00082E21">
      <w:pPr>
        <w:pStyle w:val="Nagwek2"/>
        <w:keepLines/>
        <w:numPr>
          <w:ilvl w:val="0"/>
          <w:numId w:val="347"/>
        </w:numPr>
        <w:suppressAutoHyphens/>
        <w:spacing w:before="360" w:after="120" w:line="276" w:lineRule="auto"/>
        <w:ind w:left="1560" w:hanging="1560"/>
        <w:jc w:val="left"/>
        <w:rPr>
          <w:szCs w:val="24"/>
        </w:rPr>
      </w:pPr>
      <w:bookmarkStart w:id="139" w:name="_Toc498091351"/>
      <w:bookmarkStart w:id="140" w:name="_Toc506900197"/>
      <w:bookmarkStart w:id="141" w:name="_Toc504551750"/>
      <w:bookmarkStart w:id="142" w:name="_Toc509482846"/>
      <w:bookmarkStart w:id="143" w:name="_Toc510166740"/>
      <w:r w:rsidRPr="00A061F8">
        <w:rPr>
          <w:szCs w:val="24"/>
        </w:rPr>
        <w:t xml:space="preserve">Kampanie medialne (na przykład filmy, </w:t>
      </w:r>
      <w:proofErr w:type="spellStart"/>
      <w:r w:rsidRPr="00A061F8">
        <w:rPr>
          <w:szCs w:val="24"/>
        </w:rPr>
        <w:t>videoblogi</w:t>
      </w:r>
      <w:proofErr w:type="spellEnd"/>
      <w:r w:rsidRPr="00A061F8">
        <w:rPr>
          <w:szCs w:val="24"/>
        </w:rPr>
        <w:t>)</w:t>
      </w:r>
      <w:bookmarkEnd w:id="139"/>
      <w:bookmarkEnd w:id="140"/>
      <w:bookmarkEnd w:id="141"/>
      <w:bookmarkEnd w:id="142"/>
      <w:bookmarkEnd w:id="143"/>
      <w:r w:rsidRPr="00A061F8">
        <w:rPr>
          <w:szCs w:val="24"/>
        </w:rPr>
        <w:t xml:space="preserve"> </w:t>
      </w:r>
    </w:p>
    <w:p w:rsidR="00082E21" w:rsidRPr="008B6ADF" w:rsidRDefault="00082E21" w:rsidP="00082E21">
      <w:pPr>
        <w:pStyle w:val="Nagwek2"/>
        <w:numPr>
          <w:ilvl w:val="0"/>
          <w:numId w:val="0"/>
        </w:numPr>
        <w:jc w:val="both"/>
        <w:rPr>
          <w:b w:val="0"/>
          <w:i w:val="0"/>
          <w:szCs w:val="24"/>
        </w:rPr>
      </w:pPr>
      <w:bookmarkStart w:id="144" w:name="_Toc508802820"/>
      <w:bookmarkStart w:id="145" w:name="_Toc509482847"/>
      <w:bookmarkStart w:id="146" w:name="_Toc510166741"/>
      <w:r w:rsidRPr="008B6ADF">
        <w:rPr>
          <w:b w:val="0"/>
          <w:i w:val="0"/>
        </w:rPr>
        <w:sym w:font="Symbol" w:char="F0DE"/>
      </w:r>
      <w:r w:rsidRPr="008B6ADF">
        <w:rPr>
          <w:b w:val="0"/>
          <w:i w:val="0"/>
          <w:szCs w:val="24"/>
        </w:rPr>
        <w:t xml:space="preserve"> Patrz: Standard cyfrowy (Rozdział 4 Multimedia)</w:t>
      </w:r>
      <w:bookmarkEnd w:id="144"/>
      <w:bookmarkEnd w:id="145"/>
      <w:bookmarkEnd w:id="146"/>
    </w:p>
    <w:p w:rsidR="00082E21" w:rsidRPr="002F5962" w:rsidRDefault="00082E21" w:rsidP="00082E21">
      <w:pPr>
        <w:numPr>
          <w:ilvl w:val="0"/>
          <w:numId w:val="325"/>
        </w:numPr>
        <w:spacing w:after="120" w:line="276" w:lineRule="auto"/>
        <w:rPr>
          <w:rFonts w:cs="Arial"/>
          <w:sz w:val="24"/>
          <w:szCs w:val="24"/>
        </w:rPr>
      </w:pPr>
      <w:r w:rsidRPr="002F5962">
        <w:rPr>
          <w:rFonts w:cs="Arial"/>
          <w:sz w:val="24"/>
          <w:szCs w:val="24"/>
        </w:rPr>
        <w:t>W kampanii medialnej kierowanej do osób z niepełnosprawności</w:t>
      </w:r>
      <w:r>
        <w:rPr>
          <w:rFonts w:cs="Arial"/>
          <w:sz w:val="24"/>
          <w:szCs w:val="24"/>
        </w:rPr>
        <w:t>ami</w:t>
      </w:r>
      <w:r w:rsidRPr="002F5962">
        <w:rPr>
          <w:rFonts w:cs="Arial"/>
          <w:sz w:val="24"/>
          <w:szCs w:val="24"/>
        </w:rPr>
        <w:t xml:space="preserve"> lub poruszającej kwestie niepełnosprawności biorą udział osoby z niepełnosprawności</w:t>
      </w:r>
      <w:r>
        <w:rPr>
          <w:rFonts w:cs="Arial"/>
          <w:sz w:val="24"/>
          <w:szCs w:val="24"/>
        </w:rPr>
        <w:t>ami</w:t>
      </w:r>
      <w:r w:rsidRPr="002F5962">
        <w:rPr>
          <w:rFonts w:cs="Arial"/>
          <w:sz w:val="24"/>
          <w:szCs w:val="24"/>
        </w:rPr>
        <w:t xml:space="preserve"> (na przykład poparcie celebryckie – nie tylko z niepełnosprawnością fizyczną, ale też intelektualną). Wykluczone jest angażowanie aktorów/statystów odgrywających niepełnosprawność. </w:t>
      </w:r>
    </w:p>
    <w:p w:rsidR="00082E21" w:rsidRPr="002F5962" w:rsidRDefault="00082E21" w:rsidP="00082E21">
      <w:pPr>
        <w:numPr>
          <w:ilvl w:val="0"/>
          <w:numId w:val="325"/>
        </w:numPr>
        <w:spacing w:after="120" w:line="276" w:lineRule="auto"/>
        <w:contextualSpacing/>
        <w:rPr>
          <w:rFonts w:cs="Arial"/>
          <w:sz w:val="24"/>
          <w:szCs w:val="24"/>
        </w:rPr>
      </w:pPr>
      <w:r w:rsidRPr="002F5962">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t>
      </w:r>
      <w:r w:rsidRPr="002F5962">
        <w:rPr>
          <w:rFonts w:cs="Arial"/>
          <w:sz w:val="24"/>
          <w:szCs w:val="24"/>
        </w:rPr>
        <w:lastRenderedPageBreak/>
        <w:t xml:space="preserve">(wyłącznie jako biednego, chorego, nieporadnego, potrzebującego pomocy i wsparcia). </w:t>
      </w:r>
    </w:p>
    <w:p w:rsidR="00082E21" w:rsidRPr="002F5962" w:rsidRDefault="00082E21" w:rsidP="00082E21">
      <w:pPr>
        <w:numPr>
          <w:ilvl w:val="0"/>
          <w:numId w:val="325"/>
        </w:numPr>
        <w:spacing w:after="120" w:line="276" w:lineRule="auto"/>
        <w:ind w:left="357" w:hanging="357"/>
        <w:rPr>
          <w:rFonts w:cs="Arial"/>
          <w:sz w:val="24"/>
          <w:szCs w:val="24"/>
        </w:rPr>
      </w:pPr>
      <w:r w:rsidRPr="002F5962">
        <w:rPr>
          <w:rFonts w:cs="Arial"/>
          <w:sz w:val="24"/>
          <w:szCs w:val="24"/>
        </w:rPr>
        <w:t xml:space="preserve">Użyty język jest zrozumiały dla przeciętnego obywatela (zawiera jak najmniej specjalistycznego słownictwa, unika skomplikowanej składni, zachowuje naturalny szyk zdania). </w:t>
      </w:r>
    </w:p>
    <w:p w:rsidR="00082E21" w:rsidRPr="002F5962" w:rsidRDefault="00082E21" w:rsidP="00082E21">
      <w:pPr>
        <w:numPr>
          <w:ilvl w:val="0"/>
          <w:numId w:val="325"/>
        </w:numPr>
        <w:spacing w:after="120" w:line="276" w:lineRule="auto"/>
        <w:ind w:left="357" w:hanging="357"/>
        <w:rPr>
          <w:rFonts w:cs="Arial"/>
          <w:sz w:val="24"/>
          <w:szCs w:val="24"/>
        </w:rPr>
      </w:pPr>
      <w:r w:rsidRPr="002F5962">
        <w:rPr>
          <w:rFonts w:cs="Arial"/>
          <w:sz w:val="24"/>
          <w:szCs w:val="24"/>
        </w:rPr>
        <w:t xml:space="preserve">Kampania medialna jest prowadzona w oparciu o zróżnicowany przekaz (wykorzystuje co najmniej dwa kanały sensoryczne jak wzrok, słuch) i odpowiednie kanały informacyjne (zależnie od formy kampanii, na przykład serwisy branżowe, dedykowane dla osób głuchych, </w:t>
      </w:r>
      <w:r w:rsidRPr="00180A98">
        <w:rPr>
          <w:rFonts w:cs="Arial"/>
          <w:sz w:val="24"/>
          <w:szCs w:val="24"/>
        </w:rPr>
        <w:t xml:space="preserve">autystów </w:t>
      </w:r>
      <w:r w:rsidRPr="008B6ADF">
        <w:rPr>
          <w:rFonts w:cs="Arial"/>
          <w:sz w:val="24"/>
          <w:szCs w:val="24"/>
        </w:rPr>
        <w:t>itd.</w:t>
      </w:r>
      <w:r w:rsidRPr="00180A98">
        <w:rPr>
          <w:rFonts w:cs="Arial"/>
          <w:sz w:val="24"/>
          <w:szCs w:val="24"/>
        </w:rPr>
        <w:t>).</w:t>
      </w:r>
      <w:r w:rsidRPr="002F5962">
        <w:rPr>
          <w:rFonts w:cs="Arial"/>
          <w:sz w:val="24"/>
          <w:szCs w:val="24"/>
        </w:rPr>
        <w:t xml:space="preserve"> </w:t>
      </w:r>
    </w:p>
    <w:p w:rsidR="00082E21" w:rsidRPr="002F5962" w:rsidRDefault="00082E21" w:rsidP="00082E21">
      <w:pPr>
        <w:numPr>
          <w:ilvl w:val="0"/>
          <w:numId w:val="325"/>
        </w:numPr>
        <w:spacing w:after="120" w:line="276" w:lineRule="auto"/>
        <w:ind w:left="357" w:hanging="357"/>
        <w:rPr>
          <w:rFonts w:cs="Arial"/>
          <w:sz w:val="24"/>
          <w:szCs w:val="24"/>
        </w:rPr>
      </w:pPr>
      <w:r w:rsidRPr="002F5962">
        <w:rPr>
          <w:rFonts w:cs="Arial"/>
          <w:sz w:val="24"/>
          <w:szCs w:val="24"/>
        </w:rPr>
        <w:t xml:space="preserve">Nagranie każdorazowo zawiera </w:t>
      </w:r>
      <w:proofErr w:type="spellStart"/>
      <w:r w:rsidRPr="002F5962">
        <w:rPr>
          <w:rFonts w:cs="Arial"/>
          <w:sz w:val="24"/>
          <w:szCs w:val="24"/>
        </w:rPr>
        <w:t>audiodeskrypcję</w:t>
      </w:r>
      <w:proofErr w:type="spellEnd"/>
      <w:r w:rsidRPr="002F5962">
        <w:rPr>
          <w:rFonts w:cs="Arial"/>
          <w:sz w:val="24"/>
          <w:szCs w:val="24"/>
        </w:rPr>
        <w:t>.</w:t>
      </w:r>
    </w:p>
    <w:p w:rsidR="00082E21" w:rsidRPr="00772F16" w:rsidRDefault="00082E21" w:rsidP="00082E21">
      <w:pPr>
        <w:numPr>
          <w:ilvl w:val="0"/>
          <w:numId w:val="325"/>
        </w:numPr>
        <w:suppressAutoHyphens/>
        <w:spacing w:line="276" w:lineRule="auto"/>
        <w:ind w:left="357" w:hanging="357"/>
        <w:rPr>
          <w:rFonts w:cs="Arial"/>
          <w:sz w:val="24"/>
          <w:szCs w:val="24"/>
        </w:rPr>
      </w:pPr>
      <w:r w:rsidRPr="002F5962">
        <w:rPr>
          <w:rFonts w:cs="Arial"/>
          <w:sz w:val="24"/>
          <w:szCs w:val="24"/>
        </w:rPr>
        <w:t>Transmisja on-line wydarzenia (o ile jest organizowana)</w:t>
      </w:r>
      <w:r>
        <w:rPr>
          <w:rFonts w:cs="Arial"/>
          <w:sz w:val="24"/>
          <w:szCs w:val="24"/>
        </w:rPr>
        <w:t xml:space="preserve"> </w:t>
      </w:r>
      <w:r w:rsidRPr="002F5962">
        <w:rPr>
          <w:rFonts w:cs="Arial"/>
          <w:sz w:val="24"/>
          <w:szCs w:val="24"/>
        </w:rPr>
        <w:t>udostępnia napisy rozszerzone na żywo</w:t>
      </w:r>
      <w:r>
        <w:rPr>
          <w:rFonts w:cs="Arial"/>
        </w:rPr>
        <w:t>.</w:t>
      </w:r>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FFF2CC"/>
        <w:spacing w:after="120" w:line="240" w:lineRule="auto"/>
        <w:ind w:left="693" w:hanging="693"/>
        <w:contextualSpacing/>
        <w:rPr>
          <w:rFonts w:cs="Arial"/>
          <w:b/>
        </w:rPr>
      </w:pPr>
    </w:p>
    <w:p w:rsidR="00082E21" w:rsidRDefault="00082E21" w:rsidP="008B6ADF">
      <w:pPr>
        <w:pBdr>
          <w:bottom w:val="single" w:sz="4" w:space="1" w:color="auto"/>
        </w:pBdr>
        <w:shd w:val="clear" w:color="auto" w:fill="FFF2CC"/>
        <w:spacing w:after="0"/>
        <w:ind w:left="693" w:hanging="693"/>
        <w:rPr>
          <w:rFonts w:cs="Arial"/>
          <w:b/>
          <w:sz w:val="24"/>
          <w:szCs w:val="24"/>
        </w:rPr>
      </w:pPr>
      <w:r>
        <w:rPr>
          <w:rFonts w:cs="Arial"/>
          <w:b/>
          <w:sz w:val="24"/>
          <w:szCs w:val="24"/>
        </w:rPr>
        <w:t>Dobre praktyki</w:t>
      </w:r>
    </w:p>
    <w:p w:rsidR="00082E21" w:rsidRPr="002F5962" w:rsidRDefault="00082E21" w:rsidP="008B6ADF">
      <w:pPr>
        <w:pBdr>
          <w:bottom w:val="single" w:sz="4" w:space="1" w:color="auto"/>
        </w:pBdr>
        <w:shd w:val="clear" w:color="auto" w:fill="FFF2CC"/>
        <w:spacing w:after="0"/>
        <w:ind w:left="693" w:hanging="693"/>
        <w:rPr>
          <w:rFonts w:cs="Arial"/>
          <w:b/>
          <w:sz w:val="24"/>
          <w:szCs w:val="24"/>
        </w:rPr>
      </w:pPr>
      <w:r w:rsidRPr="00320E40">
        <w:rPr>
          <w:rFonts w:cs="Arial"/>
          <w:sz w:val="24"/>
          <w:szCs w:val="24"/>
        </w:rPr>
        <w:t xml:space="preserve">Pomocny podział kanałów to: </w:t>
      </w:r>
    </w:p>
    <w:p w:rsidR="00082E21"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320E40">
        <w:rPr>
          <w:rFonts w:cs="Arial"/>
          <w:sz w:val="24"/>
          <w:szCs w:val="24"/>
        </w:rPr>
        <w:t>osoby głuche i słabosłyszące – media społecznościowe, materiały z napisami, spot w języku migowym a nie tłumaczony na język migowy</w:t>
      </w:r>
    </w:p>
    <w:p w:rsidR="00082E21"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320E40">
        <w:rPr>
          <w:rFonts w:cs="Arial"/>
          <w:sz w:val="24"/>
          <w:szCs w:val="24"/>
        </w:rPr>
        <w:t>osoby niewidome i słabowidzące – radio, materiały tekstowe w Internecie</w:t>
      </w:r>
    </w:p>
    <w:p w:rsidR="00082E21"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414774">
        <w:rPr>
          <w:rFonts w:cs="Arial"/>
          <w:sz w:val="24"/>
          <w:szCs w:val="24"/>
        </w:rPr>
        <w:t xml:space="preserve"> głuchoniewidomi – Internet.</w:t>
      </w:r>
    </w:p>
    <w:p w:rsidR="00082E21" w:rsidRDefault="00082E21" w:rsidP="008B6ADF">
      <w:pPr>
        <w:numPr>
          <w:ilvl w:val="0"/>
          <w:numId w:val="612"/>
        </w:numPr>
        <w:pBdr>
          <w:bottom w:val="single" w:sz="4" w:space="1" w:color="auto"/>
        </w:pBdr>
        <w:shd w:val="clear" w:color="auto" w:fill="FFF2CC"/>
        <w:spacing w:after="0" w:line="276" w:lineRule="auto"/>
        <w:ind w:left="284" w:hanging="284"/>
        <w:rPr>
          <w:rFonts w:cs="Arial"/>
          <w:sz w:val="24"/>
          <w:szCs w:val="24"/>
        </w:rPr>
      </w:pPr>
      <w:r w:rsidRPr="00414774">
        <w:rPr>
          <w:rFonts w:cs="Arial"/>
          <w:sz w:val="24"/>
          <w:szCs w:val="24"/>
        </w:rPr>
        <w:t xml:space="preserve">W przypadku </w:t>
      </w:r>
      <w:proofErr w:type="spellStart"/>
      <w:r w:rsidRPr="00414774">
        <w:rPr>
          <w:rFonts w:cs="Arial"/>
          <w:sz w:val="24"/>
          <w:szCs w:val="24"/>
        </w:rPr>
        <w:t>audiodeskrypcji</w:t>
      </w:r>
      <w:proofErr w:type="spellEnd"/>
      <w:r w:rsidRPr="00414774">
        <w:rPr>
          <w:rFonts w:cs="Arial"/>
          <w:sz w:val="24"/>
          <w:szCs w:val="24"/>
        </w:rPr>
        <w:t>, odbiorca ma możliwość włączyć lub wyłączyć ją w dowolnym momencie. Nagranie zawiera informację mówiącą jak to zrobić.</w:t>
      </w:r>
    </w:p>
    <w:p w:rsidR="00082E21" w:rsidRPr="00414774" w:rsidRDefault="00082E21" w:rsidP="00082E21">
      <w:pPr>
        <w:pBdr>
          <w:bottom w:val="single" w:sz="4" w:space="1" w:color="auto"/>
        </w:pBdr>
        <w:shd w:val="clear" w:color="auto" w:fill="FFF2CC"/>
        <w:spacing w:after="120"/>
        <w:rPr>
          <w:rFonts w:cs="Arial"/>
          <w:sz w:val="24"/>
          <w:szCs w:val="24"/>
        </w:rPr>
      </w:pPr>
    </w:p>
    <w:p w:rsidR="00082E21" w:rsidRPr="002F5962" w:rsidRDefault="00082E21" w:rsidP="00082E21">
      <w:pPr>
        <w:pStyle w:val="Nagwek1"/>
        <w:keepLines/>
        <w:numPr>
          <w:ilvl w:val="0"/>
          <w:numId w:val="346"/>
        </w:numPr>
        <w:suppressAutoHyphens/>
        <w:spacing w:before="120" w:after="360"/>
        <w:jc w:val="left"/>
        <w:rPr>
          <w:sz w:val="28"/>
          <w:szCs w:val="28"/>
        </w:rPr>
      </w:pPr>
      <w:r>
        <w:rPr>
          <w:rFonts w:cs="Arial"/>
          <w:szCs w:val="24"/>
        </w:rPr>
        <w:br w:type="page"/>
      </w:r>
      <w:bookmarkStart w:id="147" w:name="_Toc508637877"/>
      <w:bookmarkStart w:id="148" w:name="_Toc508637993"/>
      <w:bookmarkStart w:id="149" w:name="_Toc508802492"/>
      <w:bookmarkStart w:id="150" w:name="_Toc508802821"/>
      <w:bookmarkStart w:id="151" w:name="_Toc508637878"/>
      <w:bookmarkStart w:id="152" w:name="_Toc508637994"/>
      <w:bookmarkStart w:id="153" w:name="_Toc508802493"/>
      <w:bookmarkStart w:id="154" w:name="_Toc508802822"/>
      <w:bookmarkStart w:id="155" w:name="_Toc508637879"/>
      <w:bookmarkStart w:id="156" w:name="_Toc508637995"/>
      <w:bookmarkStart w:id="157" w:name="_Toc508802494"/>
      <w:bookmarkStart w:id="158" w:name="_Toc508802823"/>
      <w:bookmarkStart w:id="159" w:name="_Toc508637880"/>
      <w:bookmarkStart w:id="160" w:name="_Toc508637996"/>
      <w:bookmarkStart w:id="161" w:name="_Toc508802495"/>
      <w:bookmarkStart w:id="162" w:name="_Toc508802824"/>
      <w:bookmarkStart w:id="163" w:name="_Toc508637881"/>
      <w:bookmarkStart w:id="164" w:name="_Toc508637997"/>
      <w:bookmarkStart w:id="165" w:name="_Toc508802496"/>
      <w:bookmarkStart w:id="166" w:name="_Toc508802825"/>
      <w:bookmarkStart w:id="167" w:name="_Toc508637882"/>
      <w:bookmarkStart w:id="168" w:name="_Toc508637998"/>
      <w:bookmarkStart w:id="169" w:name="_Toc508802497"/>
      <w:bookmarkStart w:id="170" w:name="_Toc508802826"/>
      <w:bookmarkStart w:id="171" w:name="_Toc508637883"/>
      <w:bookmarkStart w:id="172" w:name="_Toc508637999"/>
      <w:bookmarkStart w:id="173" w:name="_Toc508802498"/>
      <w:bookmarkStart w:id="174" w:name="_Toc508802827"/>
      <w:bookmarkStart w:id="175" w:name="_Toc508637884"/>
      <w:bookmarkStart w:id="176" w:name="_Toc508638000"/>
      <w:bookmarkStart w:id="177" w:name="_Toc508802499"/>
      <w:bookmarkStart w:id="178" w:name="_Toc508802828"/>
      <w:bookmarkStart w:id="179" w:name="_Toc508637885"/>
      <w:bookmarkStart w:id="180" w:name="_Toc508638001"/>
      <w:bookmarkStart w:id="181" w:name="_Toc508802500"/>
      <w:bookmarkStart w:id="182" w:name="_Toc508802829"/>
      <w:bookmarkStart w:id="183" w:name="_Toc508637886"/>
      <w:bookmarkStart w:id="184" w:name="_Toc508638002"/>
      <w:bookmarkStart w:id="185" w:name="_Toc508802501"/>
      <w:bookmarkStart w:id="186" w:name="_Toc508802830"/>
      <w:bookmarkStart w:id="187" w:name="_Toc508637887"/>
      <w:bookmarkStart w:id="188" w:name="_Toc508638003"/>
      <w:bookmarkStart w:id="189" w:name="_Toc508802502"/>
      <w:bookmarkStart w:id="190" w:name="_Toc508802831"/>
      <w:bookmarkStart w:id="191" w:name="_Toc506900198"/>
      <w:bookmarkStart w:id="192" w:name="_Toc504551751"/>
      <w:bookmarkStart w:id="193" w:name="_Toc509482848"/>
      <w:bookmarkStart w:id="194" w:name="_Toc510166742"/>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lastRenderedPageBreak/>
        <w:t>Standard transportowy</w:t>
      </w:r>
      <w:bookmarkEnd w:id="191"/>
      <w:bookmarkEnd w:id="192"/>
      <w:bookmarkEnd w:id="193"/>
      <w:bookmarkEnd w:id="194"/>
      <w:r>
        <w:t xml:space="preserve"> </w:t>
      </w:r>
    </w:p>
    <w:p w:rsidR="00082E21" w:rsidRPr="002F5962" w:rsidRDefault="00082E21" w:rsidP="00082E21">
      <w:pPr>
        <w:pStyle w:val="Nagwek1"/>
        <w:numPr>
          <w:ilvl w:val="0"/>
          <w:numId w:val="0"/>
        </w:numPr>
        <w:rPr>
          <w:sz w:val="28"/>
          <w:szCs w:val="28"/>
        </w:rPr>
      </w:pPr>
      <w:bookmarkStart w:id="195" w:name="_Toc506900199"/>
      <w:bookmarkStart w:id="196" w:name="_Toc504551752"/>
      <w:bookmarkStart w:id="197" w:name="_Toc509482849"/>
      <w:bookmarkStart w:id="198" w:name="_Toc510166743"/>
      <w:r w:rsidRPr="00A061F8">
        <w:t>Infrastruktura</w:t>
      </w:r>
      <w:r w:rsidRPr="00456B65">
        <w:t xml:space="preserve"> komunikacji publicznej</w:t>
      </w:r>
      <w:bookmarkEnd w:id="195"/>
      <w:bookmarkEnd w:id="196"/>
      <w:bookmarkEnd w:id="197"/>
      <w:bookmarkEnd w:id="198"/>
    </w:p>
    <w:p w:rsidR="00082E21" w:rsidRPr="00456B65" w:rsidRDefault="00082E21" w:rsidP="00082E21">
      <w:pPr>
        <w:pStyle w:val="Nagwek2"/>
        <w:keepLines/>
        <w:numPr>
          <w:ilvl w:val="0"/>
          <w:numId w:val="348"/>
        </w:numPr>
        <w:suppressAutoHyphens/>
        <w:spacing w:before="360" w:after="120"/>
        <w:ind w:left="720"/>
        <w:jc w:val="both"/>
      </w:pPr>
      <w:bookmarkStart w:id="199" w:name="_Toc506900200"/>
      <w:bookmarkStart w:id="200" w:name="_Toc504551753"/>
      <w:bookmarkStart w:id="201" w:name="_Toc509482850"/>
      <w:bookmarkStart w:id="202" w:name="_Toc510166744"/>
      <w:r w:rsidRPr="00A061F8">
        <w:t>Wprowadzenie. Zagadnienia ogólne</w:t>
      </w:r>
      <w:bookmarkEnd w:id="199"/>
      <w:bookmarkEnd w:id="200"/>
      <w:bookmarkEnd w:id="201"/>
      <w:bookmarkEnd w:id="202"/>
    </w:p>
    <w:p w:rsidR="00082E21" w:rsidRPr="002F5962" w:rsidRDefault="00082E21" w:rsidP="00082E21">
      <w:pPr>
        <w:numPr>
          <w:ilvl w:val="2"/>
          <w:numId w:val="346"/>
        </w:numPr>
        <w:spacing w:after="120" w:line="276" w:lineRule="auto"/>
        <w:ind w:left="284" w:hanging="284"/>
        <w:rPr>
          <w:rFonts w:cs="Arial"/>
          <w:sz w:val="24"/>
          <w:szCs w:val="24"/>
        </w:rPr>
      </w:pPr>
      <w:r w:rsidRPr="002F5962">
        <w:rPr>
          <w:rFonts w:cs="Arial"/>
          <w:sz w:val="24"/>
          <w:szCs w:val="24"/>
        </w:rPr>
        <w:t>Infrastruktura publiczna (w tym transportowa) oraz tabor komunikacji publicznej, co do zasady powinny być dostosowane do potrzeb osób z niepełnosprawnościami oraz o ograniczonej możliwości poruszania się, m.in. takimi jak: brak lub ograniczona możliwość chodzenia oraz dysfunkcje wzroku i słuchu.</w:t>
      </w:r>
    </w:p>
    <w:p w:rsidR="00082E21" w:rsidRPr="002F5962" w:rsidRDefault="00082E21" w:rsidP="00082E21">
      <w:pPr>
        <w:numPr>
          <w:ilvl w:val="2"/>
          <w:numId w:val="346"/>
        </w:numPr>
        <w:spacing w:after="120" w:line="276" w:lineRule="auto"/>
        <w:ind w:left="284" w:hanging="284"/>
        <w:rPr>
          <w:rFonts w:cs="Arial"/>
          <w:sz w:val="24"/>
          <w:szCs w:val="24"/>
        </w:rPr>
      </w:pPr>
      <w:r w:rsidRPr="002F5962">
        <w:rPr>
          <w:rFonts w:cs="Arial"/>
          <w:sz w:val="24"/>
          <w:szCs w:val="24"/>
        </w:rPr>
        <w:t>Z punktu widzenia osób z niepełnosprawnościami kluczowym celem działań projektowych i budowlanych (w zakresie infrastruktury) oraz konstruktorskich (w zakresie taboru kolejowego i miejskiego) jest dostosowanie infrastruktury i pojazdów do ich potrzeb. W efekcie pojazdy oraz infrastruktura powinny tworzyć spójny organizm zawierający kompatybilne, powtarzalne a przede wszystkim funkcjonalne i łatwe w użyciu rozwiązania zapewniające:</w:t>
      </w:r>
    </w:p>
    <w:p w:rsidR="00082E21" w:rsidRPr="00180A98" w:rsidRDefault="00082E21" w:rsidP="00082E21">
      <w:pPr>
        <w:numPr>
          <w:ilvl w:val="0"/>
          <w:numId w:val="411"/>
        </w:numPr>
        <w:spacing w:after="120" w:line="276" w:lineRule="auto"/>
        <w:ind w:left="567" w:hanging="283"/>
        <w:rPr>
          <w:rFonts w:cs="Arial"/>
          <w:sz w:val="24"/>
          <w:szCs w:val="24"/>
        </w:rPr>
      </w:pPr>
      <w:r w:rsidRPr="002F5962">
        <w:rPr>
          <w:rFonts w:cs="Arial"/>
          <w:b/>
          <w:sz w:val="24"/>
          <w:szCs w:val="24"/>
        </w:rPr>
        <w:t>możliwość swobodnego poruszania się w miejscach publicznych</w:t>
      </w:r>
      <w:r w:rsidRPr="002F5962">
        <w:rPr>
          <w:rFonts w:cs="Arial"/>
          <w:sz w:val="24"/>
          <w:szCs w:val="24"/>
        </w:rPr>
        <w:t xml:space="preserve"> (poprzez budowę/wykonanie: pochylni, wind, podnośników, parkingów, tras bez przeszkód, </w:t>
      </w:r>
      <w:r w:rsidRPr="00180A98">
        <w:rPr>
          <w:rFonts w:cs="Arial"/>
          <w:sz w:val="24"/>
          <w:szCs w:val="24"/>
        </w:rPr>
        <w:t xml:space="preserve">ścieżek prowadzących, stref zagrożenia, pasów dotykowych i ostrzegawczych, </w:t>
      </w:r>
      <w:r w:rsidRPr="008B6ADF">
        <w:rPr>
          <w:rFonts w:cs="Arial"/>
          <w:sz w:val="24"/>
          <w:szCs w:val="24"/>
        </w:rPr>
        <w:t>itd</w:t>
      </w:r>
      <w:r w:rsidRPr="00180A98">
        <w:rPr>
          <w:rFonts w:cs="Arial"/>
          <w:sz w:val="24"/>
          <w:szCs w:val="24"/>
        </w:rPr>
        <w:t>.)</w:t>
      </w:r>
    </w:p>
    <w:p w:rsidR="00082E21" w:rsidRPr="00180A98" w:rsidRDefault="00082E21" w:rsidP="00082E21">
      <w:pPr>
        <w:numPr>
          <w:ilvl w:val="0"/>
          <w:numId w:val="411"/>
        </w:numPr>
        <w:spacing w:after="120" w:line="276" w:lineRule="auto"/>
        <w:ind w:left="567" w:hanging="283"/>
        <w:rPr>
          <w:rFonts w:cs="Arial"/>
          <w:sz w:val="24"/>
          <w:szCs w:val="24"/>
        </w:rPr>
      </w:pPr>
      <w:r w:rsidRPr="00F605B7">
        <w:rPr>
          <w:rFonts w:cs="Arial"/>
          <w:b/>
          <w:sz w:val="24"/>
          <w:szCs w:val="24"/>
        </w:rPr>
        <w:t>możliwość swobodnego korzystania ze środków transportu publicznego</w:t>
      </w:r>
      <w:r w:rsidRPr="00F605B7">
        <w:rPr>
          <w:rFonts w:cs="Arial"/>
          <w:sz w:val="24"/>
          <w:szCs w:val="24"/>
        </w:rPr>
        <w:t xml:space="preserve"> (poprzez stosowanie obniżenia podłogi, eliminację stopni, wyposaże</w:t>
      </w:r>
      <w:r w:rsidRPr="00180A98">
        <w:rPr>
          <w:rFonts w:cs="Arial"/>
          <w:sz w:val="24"/>
          <w:szCs w:val="24"/>
        </w:rPr>
        <w:t>nie pojazdów w podnośniki dla osób poruszających się na wózkach, stosowanie poręczy, kasowników i automatów na odpowiedniej wysokości, itd.)</w:t>
      </w:r>
    </w:p>
    <w:p w:rsidR="00082E21" w:rsidRPr="002F5962" w:rsidRDefault="00082E21" w:rsidP="00082E21">
      <w:pPr>
        <w:numPr>
          <w:ilvl w:val="0"/>
          <w:numId w:val="411"/>
        </w:numPr>
        <w:spacing w:after="120" w:line="276" w:lineRule="auto"/>
        <w:ind w:left="567" w:hanging="283"/>
        <w:rPr>
          <w:rFonts w:cs="Arial"/>
          <w:sz w:val="24"/>
          <w:szCs w:val="24"/>
        </w:rPr>
      </w:pPr>
      <w:r w:rsidRPr="00F605B7">
        <w:rPr>
          <w:rFonts w:cs="Arial"/>
          <w:b/>
          <w:sz w:val="24"/>
          <w:szCs w:val="24"/>
        </w:rPr>
        <w:t>nieskrępowany i skuteczny dostęp do wszelkiej informacji</w:t>
      </w:r>
      <w:r w:rsidRPr="00F605B7">
        <w:rPr>
          <w:rFonts w:cs="Arial"/>
          <w:sz w:val="24"/>
          <w:szCs w:val="24"/>
        </w:rPr>
        <w:t xml:space="preserve"> przede wszystkim na temat rozkładu jazdy, kierunku jazdy i</w:t>
      </w:r>
      <w:r w:rsidRPr="00180A98">
        <w:rPr>
          <w:rFonts w:cs="Arial"/>
          <w:sz w:val="24"/>
          <w:szCs w:val="24"/>
        </w:rPr>
        <w:t xml:space="preserve"> stacji/przystanków pośrednich, topografii punktu komunikacyjnego, lokalizacji zagrożeń, kierunku poruszania się, itd. (informacja musi</w:t>
      </w:r>
      <w:r w:rsidRPr="002F5962">
        <w:rPr>
          <w:rFonts w:cs="Arial"/>
          <w:sz w:val="24"/>
          <w:szCs w:val="24"/>
        </w:rPr>
        <w:t xml:space="preserve"> uwzględniać ograniczenia widzenia oraz słyszenia).</w:t>
      </w:r>
    </w:p>
    <w:p w:rsidR="00082E21" w:rsidRPr="00A061F8" w:rsidRDefault="00082E21" w:rsidP="00082E21">
      <w:pPr>
        <w:pStyle w:val="Nagwek2"/>
        <w:keepLines/>
        <w:numPr>
          <w:ilvl w:val="0"/>
          <w:numId w:val="348"/>
        </w:numPr>
        <w:suppressAutoHyphens/>
        <w:spacing w:before="360" w:after="120"/>
        <w:ind w:left="567" w:hanging="283"/>
        <w:jc w:val="both"/>
      </w:pPr>
      <w:bookmarkStart w:id="203" w:name="_Toc506900201"/>
      <w:bookmarkStart w:id="204" w:name="_Toc504551754"/>
      <w:bookmarkStart w:id="205" w:name="_Toc509482851"/>
      <w:bookmarkStart w:id="206" w:name="_Toc510166745"/>
      <w:r w:rsidRPr="00A061F8">
        <w:t>Przykłady wymagań</w:t>
      </w:r>
      <w:bookmarkEnd w:id="203"/>
      <w:bookmarkEnd w:id="204"/>
      <w:bookmarkEnd w:id="205"/>
      <w:bookmarkEnd w:id="206"/>
    </w:p>
    <w:p w:rsidR="00082E21" w:rsidRPr="002F5962" w:rsidRDefault="00082E21" w:rsidP="00082E21">
      <w:pPr>
        <w:spacing w:after="120" w:line="276" w:lineRule="auto"/>
        <w:rPr>
          <w:rFonts w:cs="Arial"/>
          <w:sz w:val="24"/>
          <w:szCs w:val="24"/>
        </w:rPr>
      </w:pPr>
      <w:r w:rsidRPr="002F5962">
        <w:rPr>
          <w:rFonts w:cs="Arial"/>
          <w:sz w:val="24"/>
          <w:szCs w:val="24"/>
        </w:rPr>
        <w:t>Poniżej przedstawiono przykłady kluczowych wymagań na poziomie krajowym, które mają charakter wspólny dla publicznej infrastruktury transportowej niezależnie od tego, czy dotyczy ona komunikacji kolejowej czy miejskiej. Dokumentem bazowym jest rozporządzenie Ministra Infrastruktury z dnia 12 kwietnia 2002 r</w:t>
      </w:r>
      <w:r>
        <w:rPr>
          <w:rFonts w:cs="Arial"/>
          <w:sz w:val="24"/>
          <w:szCs w:val="24"/>
        </w:rPr>
        <w:t>oku</w:t>
      </w:r>
      <w:r w:rsidRPr="002F5962">
        <w:rPr>
          <w:rFonts w:cs="Arial"/>
          <w:sz w:val="24"/>
          <w:szCs w:val="24"/>
        </w:rPr>
        <w:t xml:space="preserve"> w sprawie warunków technicznych, jakim powinny odpowiadać budynki i ich usytuowanie (Dz. U. z 2015 r. poz. 1422, z </w:t>
      </w:r>
      <w:proofErr w:type="spellStart"/>
      <w:r w:rsidRPr="002F5962">
        <w:rPr>
          <w:rFonts w:cs="Arial"/>
          <w:sz w:val="24"/>
          <w:szCs w:val="24"/>
        </w:rPr>
        <w:t>późn</w:t>
      </w:r>
      <w:proofErr w:type="spellEnd"/>
      <w:r w:rsidRPr="002F5962">
        <w:rPr>
          <w:rFonts w:cs="Arial"/>
          <w:sz w:val="24"/>
          <w:szCs w:val="24"/>
        </w:rPr>
        <w:t xml:space="preserve">. zm.). Dokument  ten odnosi się między innymi do </w:t>
      </w:r>
      <w:r w:rsidRPr="002F5962">
        <w:rPr>
          <w:rFonts w:cs="Arial"/>
          <w:sz w:val="24"/>
          <w:szCs w:val="24"/>
        </w:rPr>
        <w:lastRenderedPageBreak/>
        <w:t>parkingów, podjazdów, wind i toalet w budynkach użyteczności publicznej.</w:t>
      </w:r>
      <w:r w:rsidR="002A6CB1">
        <w:rPr>
          <w:rFonts w:cs="Arial"/>
          <w:sz w:val="24"/>
          <w:szCs w:val="24"/>
        </w:rPr>
        <w:br/>
      </w:r>
    </w:p>
    <w:p w:rsidR="00082E21" w:rsidRPr="002F5962" w:rsidRDefault="00082E21" w:rsidP="00082E21">
      <w:pPr>
        <w:pStyle w:val="Tre"/>
        <w:rPr>
          <w:b/>
          <w:sz w:val="24"/>
          <w:szCs w:val="24"/>
        </w:rPr>
      </w:pPr>
      <w:bookmarkStart w:id="207" w:name="_Toc506900202"/>
      <w:bookmarkStart w:id="208" w:name="_Toc504551755"/>
      <w:r w:rsidRPr="002F5962">
        <w:rPr>
          <w:b/>
          <w:sz w:val="24"/>
          <w:szCs w:val="24"/>
        </w:rPr>
        <w:t>Parkingi w miejscach publicznych dla osób z niepełnosprawnością</w:t>
      </w:r>
      <w:bookmarkEnd w:id="207"/>
      <w:bookmarkEnd w:id="208"/>
      <w:r>
        <w:rPr>
          <w:rStyle w:val="Odwoanieprzypisudolnego"/>
          <w:b/>
          <w:sz w:val="24"/>
          <w:szCs w:val="24"/>
        </w:rPr>
        <w:footnoteReference w:id="8"/>
      </w:r>
    </w:p>
    <w:p w:rsidR="00082E21" w:rsidRPr="002F5962" w:rsidRDefault="00082E21" w:rsidP="00082E21">
      <w:pPr>
        <w:numPr>
          <w:ilvl w:val="3"/>
          <w:numId w:val="346"/>
        </w:numPr>
        <w:spacing w:after="120" w:line="276" w:lineRule="auto"/>
        <w:ind w:left="284" w:hanging="284"/>
        <w:rPr>
          <w:rFonts w:cs="Arial"/>
          <w:sz w:val="24"/>
          <w:szCs w:val="24"/>
        </w:rPr>
      </w:pPr>
      <w:r w:rsidRPr="002F5962">
        <w:rPr>
          <w:rFonts w:cs="Arial"/>
          <w:sz w:val="24"/>
          <w:szCs w:val="24"/>
        </w:rPr>
        <w:t>Zagospodarowując działkę budowlaną należy zaprojektować stanowiska postojowe dla samochodów użytkowników stałych i przebywających okresowo, w tym również stanowiska postojowe dla samochodów, z których korzystają osoby z niepełnosprawnością. Stanowiska te wymagają odpowiedniego oznakowania zgodnie z Polską Normą PN-EN 12464-2:2014 „Światło i oświetlenie. Oświetlenie miejsc pracy”.</w:t>
      </w:r>
    </w:p>
    <w:p w:rsidR="00082E21" w:rsidRPr="002F5962" w:rsidRDefault="00082E21" w:rsidP="00082E21">
      <w:pPr>
        <w:numPr>
          <w:ilvl w:val="3"/>
          <w:numId w:val="346"/>
        </w:numPr>
        <w:spacing w:after="120" w:line="276" w:lineRule="auto"/>
        <w:ind w:left="284" w:hanging="284"/>
        <w:rPr>
          <w:rFonts w:cs="Arial"/>
          <w:sz w:val="24"/>
          <w:szCs w:val="24"/>
        </w:rPr>
      </w:pPr>
      <w:r w:rsidRPr="002F5962">
        <w:rPr>
          <w:rFonts w:cs="Arial"/>
          <w:sz w:val="24"/>
          <w:szCs w:val="24"/>
        </w:rPr>
        <w:t>Na parkingach publicznych należy wyznaczyć następującą, minimalną liczbę stanowisk dla samochodów użytkowanych przez osoby z niepełnosprawnościami:</w:t>
      </w:r>
    </w:p>
    <w:p w:rsidR="00082E21" w:rsidRPr="002F5962" w:rsidRDefault="00082E21" w:rsidP="00082E21">
      <w:pPr>
        <w:numPr>
          <w:ilvl w:val="0"/>
          <w:numId w:val="413"/>
        </w:numPr>
        <w:spacing w:after="120" w:line="276" w:lineRule="auto"/>
        <w:ind w:left="567" w:hanging="283"/>
        <w:rPr>
          <w:rFonts w:cs="Arial"/>
          <w:sz w:val="24"/>
          <w:szCs w:val="24"/>
        </w:rPr>
      </w:pPr>
      <w:r w:rsidRPr="002F5962">
        <w:rPr>
          <w:rFonts w:cs="Arial"/>
          <w:sz w:val="24"/>
          <w:szCs w:val="24"/>
        </w:rPr>
        <w:t>1 stanowisko – jeżeli liczba stanowisk wynosi 6–15</w:t>
      </w:r>
    </w:p>
    <w:p w:rsidR="00082E21" w:rsidRPr="002F5962" w:rsidRDefault="00082E21" w:rsidP="00082E21">
      <w:pPr>
        <w:numPr>
          <w:ilvl w:val="0"/>
          <w:numId w:val="413"/>
        </w:numPr>
        <w:spacing w:after="120" w:line="276" w:lineRule="auto"/>
        <w:ind w:left="567" w:hanging="283"/>
        <w:rPr>
          <w:rFonts w:cs="Arial"/>
          <w:sz w:val="24"/>
          <w:szCs w:val="24"/>
        </w:rPr>
      </w:pPr>
      <w:r w:rsidRPr="002F5962">
        <w:rPr>
          <w:rFonts w:cs="Arial"/>
          <w:sz w:val="24"/>
          <w:szCs w:val="24"/>
        </w:rPr>
        <w:t>2 stanowiska – jeżeli liczba stanowisk wynosi 16–40</w:t>
      </w:r>
    </w:p>
    <w:p w:rsidR="00082E21" w:rsidRPr="002F5962" w:rsidRDefault="00082E21" w:rsidP="00082E21">
      <w:pPr>
        <w:numPr>
          <w:ilvl w:val="0"/>
          <w:numId w:val="413"/>
        </w:numPr>
        <w:spacing w:after="120" w:line="276" w:lineRule="auto"/>
        <w:ind w:left="567" w:hanging="283"/>
        <w:rPr>
          <w:rFonts w:cs="Arial"/>
          <w:sz w:val="24"/>
          <w:szCs w:val="24"/>
        </w:rPr>
      </w:pPr>
      <w:r w:rsidRPr="002F5962">
        <w:rPr>
          <w:rFonts w:cs="Arial"/>
          <w:sz w:val="24"/>
          <w:szCs w:val="24"/>
        </w:rPr>
        <w:t>3 stanowiska – jeżeli liczba stanowisk wynosi 41–100</w:t>
      </w:r>
    </w:p>
    <w:p w:rsidR="00082E21" w:rsidRPr="002F5962" w:rsidRDefault="00082E21" w:rsidP="00082E21">
      <w:pPr>
        <w:numPr>
          <w:ilvl w:val="0"/>
          <w:numId w:val="413"/>
        </w:numPr>
        <w:spacing w:after="120" w:line="276" w:lineRule="auto"/>
        <w:ind w:left="567" w:hanging="283"/>
        <w:rPr>
          <w:rFonts w:cs="Arial"/>
          <w:sz w:val="24"/>
          <w:szCs w:val="24"/>
        </w:rPr>
      </w:pPr>
      <w:r w:rsidRPr="002F5962">
        <w:rPr>
          <w:rFonts w:cs="Arial"/>
          <w:sz w:val="24"/>
          <w:szCs w:val="24"/>
        </w:rPr>
        <w:t>4% ogólnej liczby stanowisk, jeżeli ogólna liczba stanowisk wynosi więcej niż 100.</w:t>
      </w:r>
    </w:p>
    <w:p w:rsidR="00082E21" w:rsidRPr="002F5962" w:rsidRDefault="00082E21" w:rsidP="00082E21">
      <w:pPr>
        <w:numPr>
          <w:ilvl w:val="2"/>
          <w:numId w:val="346"/>
        </w:numPr>
        <w:spacing w:after="120" w:line="276" w:lineRule="auto"/>
        <w:ind w:left="426" w:hanging="284"/>
        <w:rPr>
          <w:rFonts w:cs="Arial"/>
          <w:sz w:val="24"/>
          <w:szCs w:val="24"/>
        </w:rPr>
      </w:pPr>
      <w:r w:rsidRPr="002F5962">
        <w:rPr>
          <w:rFonts w:cs="Arial"/>
          <w:sz w:val="24"/>
          <w:szCs w:val="24"/>
        </w:rPr>
        <w:t>Liczbę i sposób urządzenia miejsc postojowych należy dostosować do wymagań ustalonych w decyzji o warunkach zabudowy i zagospodarowania terenu (tj. przed uzyskaniem pozwolenia na budowę), z uwzględnieniem wymaganej liczby miejsc, z których korzystają osoby z niepełnosprawności</w:t>
      </w:r>
      <w:r>
        <w:rPr>
          <w:rFonts w:cs="Arial"/>
          <w:sz w:val="24"/>
          <w:szCs w:val="24"/>
        </w:rPr>
        <w:t>ami</w:t>
      </w:r>
      <w:r w:rsidRPr="002F5962">
        <w:rPr>
          <w:rFonts w:cs="Arial"/>
          <w:sz w:val="24"/>
          <w:szCs w:val="24"/>
        </w:rPr>
        <w:t>.</w:t>
      </w:r>
    </w:p>
    <w:p w:rsidR="00082E21" w:rsidRPr="002F5962" w:rsidRDefault="00082E21" w:rsidP="00082E21">
      <w:pPr>
        <w:numPr>
          <w:ilvl w:val="2"/>
          <w:numId w:val="346"/>
        </w:numPr>
        <w:spacing w:after="120" w:line="276" w:lineRule="auto"/>
        <w:ind w:left="426" w:hanging="284"/>
        <w:rPr>
          <w:rFonts w:cs="Arial"/>
          <w:sz w:val="24"/>
          <w:szCs w:val="24"/>
        </w:rPr>
      </w:pPr>
      <w:r w:rsidRPr="002F5962">
        <w:rPr>
          <w:rFonts w:cs="Arial"/>
          <w:sz w:val="24"/>
          <w:szCs w:val="24"/>
        </w:rPr>
        <w:t>Stanowiska postojowe dla samochodów osobowych użytkowanych przez osoby z niepełnosprawnością powinny posiadać szerokość, co najmniej 360 cm a długość 500 cm, a w przypadku usytuowania wzdłuż jezdni długość, co najmniej 600 cm i szerokość, co najmniej 360 cm, z możliwością jej ograniczenia do 230 cm – ale tylko w przypadku zapewnienia możliwości skorzystania z przylegającego dojścia lub chodnika.</w:t>
      </w:r>
    </w:p>
    <w:p w:rsidR="00082E21" w:rsidRPr="002F5962" w:rsidRDefault="00082E21" w:rsidP="00082E21">
      <w:pPr>
        <w:pBdr>
          <w:top w:val="single" w:sz="4" w:space="1" w:color="auto"/>
        </w:pBdr>
        <w:shd w:val="clear" w:color="auto" w:fill="FFF2CC"/>
        <w:spacing w:after="120" w:line="276" w:lineRule="auto"/>
        <w:contextualSpacing/>
        <w:rPr>
          <w:rFonts w:cs="Arial"/>
          <w:b/>
          <w:sz w:val="24"/>
          <w:szCs w:val="24"/>
        </w:rPr>
      </w:pPr>
    </w:p>
    <w:p w:rsidR="00082E21" w:rsidRPr="002F5962" w:rsidRDefault="00082E21" w:rsidP="00082E21">
      <w:pPr>
        <w:pBdr>
          <w:top w:val="single" w:sz="4" w:space="1" w:color="auto"/>
        </w:pBdr>
        <w:shd w:val="clear" w:color="auto" w:fill="FFF2CC"/>
        <w:spacing w:after="120" w:line="276" w:lineRule="auto"/>
        <w:ind w:left="693" w:hanging="693"/>
        <w:rPr>
          <w:rFonts w:cs="Arial"/>
          <w:b/>
          <w:sz w:val="24"/>
          <w:szCs w:val="24"/>
        </w:rPr>
      </w:pPr>
      <w:r w:rsidRPr="002F5962">
        <w:rPr>
          <w:rFonts w:cs="Arial"/>
          <w:b/>
          <w:sz w:val="24"/>
          <w:szCs w:val="24"/>
        </w:rPr>
        <w:t>Dobre praktyki</w:t>
      </w:r>
    </w:p>
    <w:p w:rsidR="00820A1F" w:rsidRDefault="00082E21" w:rsidP="00082E21">
      <w:pPr>
        <w:numPr>
          <w:ilvl w:val="0"/>
          <w:numId w:val="416"/>
        </w:numPr>
        <w:pBdr>
          <w:top w:val="single" w:sz="4" w:space="1" w:color="auto"/>
        </w:pBdr>
        <w:shd w:val="clear" w:color="auto" w:fill="FFF2CC"/>
        <w:spacing w:after="120" w:line="276" w:lineRule="auto"/>
        <w:ind w:left="284" w:hanging="284"/>
        <w:rPr>
          <w:rFonts w:cs="Arial"/>
          <w:sz w:val="24"/>
          <w:szCs w:val="24"/>
        </w:rPr>
      </w:pPr>
      <w:r w:rsidRPr="002F5962">
        <w:rPr>
          <w:rFonts w:cs="Arial"/>
          <w:sz w:val="24"/>
          <w:szCs w:val="24"/>
        </w:rPr>
        <w:t>Stanowiska postojowe dla osób z niepełnosprawnościami lokalizowane na skraju zgrupowania pozostałych miejsc postojowych, możliwie blisko od głównego wejścia do budynku.</w:t>
      </w:r>
    </w:p>
    <w:p w:rsidR="00082E21" w:rsidRPr="00820A1F" w:rsidRDefault="00082E21" w:rsidP="008B6ADF">
      <w:pPr>
        <w:numPr>
          <w:ilvl w:val="0"/>
          <w:numId w:val="416"/>
        </w:numPr>
        <w:pBdr>
          <w:bottom w:val="single" w:sz="4" w:space="1" w:color="auto"/>
        </w:pBdr>
        <w:shd w:val="clear" w:color="auto" w:fill="FFF2CC"/>
        <w:spacing w:after="120" w:line="276" w:lineRule="auto"/>
        <w:ind w:left="284" w:hanging="284"/>
        <w:rPr>
          <w:rFonts w:cs="Arial"/>
          <w:sz w:val="24"/>
          <w:szCs w:val="24"/>
        </w:rPr>
      </w:pPr>
      <w:r w:rsidRPr="00D51925">
        <w:rPr>
          <w:rFonts w:cs="Arial"/>
          <w:sz w:val="24"/>
          <w:szCs w:val="24"/>
        </w:rPr>
        <w:lastRenderedPageBreak/>
        <w:t xml:space="preserve">Krawężniki pomiędzy miejscem postojowym dla osób z niepełnosprawnościami a dojściem do budynku lub innych obiektów użyteczności publicznej obniżone do wysokości </w:t>
      </w:r>
      <w:r w:rsidRPr="008B6ADF">
        <w:rPr>
          <w:rFonts w:cs="Arial"/>
          <w:sz w:val="24"/>
          <w:szCs w:val="24"/>
        </w:rPr>
        <w:t>maks</w:t>
      </w:r>
      <w:r w:rsidR="006308A4" w:rsidRPr="008B6ADF">
        <w:rPr>
          <w:rFonts w:cs="Arial"/>
          <w:sz w:val="24"/>
          <w:szCs w:val="24"/>
        </w:rPr>
        <w:t>ymalnie</w:t>
      </w:r>
      <w:r w:rsidRPr="00D51925">
        <w:rPr>
          <w:rFonts w:cs="Arial"/>
          <w:sz w:val="24"/>
          <w:szCs w:val="24"/>
        </w:rPr>
        <w:t xml:space="preserve"> 2 cm.</w:t>
      </w:r>
    </w:p>
    <w:p w:rsidR="00082E21" w:rsidRPr="002F5962" w:rsidRDefault="00082E21" w:rsidP="00082E21">
      <w:pPr>
        <w:pStyle w:val="Tre"/>
        <w:rPr>
          <w:b/>
          <w:sz w:val="24"/>
          <w:szCs w:val="24"/>
        </w:rPr>
      </w:pPr>
      <w:r>
        <w:rPr>
          <w:b/>
          <w:sz w:val="24"/>
          <w:szCs w:val="24"/>
        </w:rPr>
        <w:br/>
      </w:r>
      <w:bookmarkStart w:id="209" w:name="_Toc506900203"/>
      <w:bookmarkStart w:id="210" w:name="_Toc504551756"/>
      <w:r w:rsidRPr="002F5962">
        <w:rPr>
          <w:b/>
          <w:sz w:val="24"/>
          <w:szCs w:val="24"/>
        </w:rPr>
        <w:t>Wejścia do budynków</w:t>
      </w:r>
      <w:bookmarkEnd w:id="209"/>
      <w:bookmarkEnd w:id="210"/>
      <w:r>
        <w:rPr>
          <w:rStyle w:val="Odwoanieprzypisudolnego"/>
          <w:b/>
          <w:sz w:val="24"/>
          <w:szCs w:val="24"/>
        </w:rPr>
        <w:footnoteReference w:id="9"/>
      </w:r>
    </w:p>
    <w:p w:rsidR="00082E21" w:rsidRPr="002F5962" w:rsidRDefault="00082E21" w:rsidP="00082E21">
      <w:pPr>
        <w:numPr>
          <w:ilvl w:val="0"/>
          <w:numId w:val="417"/>
        </w:numPr>
        <w:spacing w:after="120" w:line="276" w:lineRule="auto"/>
        <w:ind w:left="284" w:hanging="284"/>
        <w:rPr>
          <w:rFonts w:cs="Arial"/>
          <w:sz w:val="24"/>
          <w:szCs w:val="24"/>
        </w:rPr>
      </w:pPr>
      <w:r w:rsidRPr="002F5962">
        <w:rPr>
          <w:rFonts w:cs="Arial"/>
          <w:sz w:val="24"/>
          <w:szCs w:val="24"/>
        </w:rPr>
        <w:t>Do wejść do budynków użyteczności publicznej powinny być doprowadzone utwardzone dojścia o szerokości minimalnej 150 cm, przy czym co najmniej jedno dojście powinno zapewniać osobom z niepełnosprawnościami dostęp do budynku.</w:t>
      </w:r>
    </w:p>
    <w:p w:rsidR="00082E21" w:rsidRPr="002F5962" w:rsidRDefault="00082E21" w:rsidP="00082E21">
      <w:pPr>
        <w:numPr>
          <w:ilvl w:val="0"/>
          <w:numId w:val="417"/>
        </w:numPr>
        <w:spacing w:after="120" w:line="276" w:lineRule="auto"/>
        <w:ind w:left="284" w:hanging="284"/>
        <w:rPr>
          <w:rFonts w:cs="Arial"/>
          <w:sz w:val="24"/>
          <w:szCs w:val="24"/>
        </w:rPr>
      </w:pPr>
      <w:r w:rsidRPr="002F5962">
        <w:rPr>
          <w:rFonts w:cs="Arial"/>
          <w:sz w:val="24"/>
          <w:szCs w:val="24"/>
        </w:rPr>
        <w:t>Jeżeli wejście do budynku nie jest przystosowane dla osób z niepełnosprawnością</w:t>
      </w:r>
      <w:r>
        <w:rPr>
          <w:rFonts w:cs="Arial"/>
          <w:sz w:val="24"/>
          <w:szCs w:val="24"/>
        </w:rPr>
        <w:t xml:space="preserve"> (</w:t>
      </w:r>
      <w:r w:rsidRPr="002F5962">
        <w:rPr>
          <w:rFonts w:cs="Arial"/>
          <w:sz w:val="24"/>
          <w:szCs w:val="24"/>
        </w:rPr>
        <w:t xml:space="preserve">w tym przede wszystkim </w:t>
      </w:r>
      <w:r w:rsidR="00387877">
        <w:rPr>
          <w:rFonts w:cs="Arial"/>
          <w:sz w:val="24"/>
          <w:szCs w:val="24"/>
        </w:rPr>
        <w:t xml:space="preserve">z </w:t>
      </w:r>
      <w:r w:rsidRPr="002F5962">
        <w:rPr>
          <w:rFonts w:cs="Arial"/>
          <w:sz w:val="24"/>
          <w:szCs w:val="24"/>
        </w:rPr>
        <w:t>niepełnosprawnością ruchową</w:t>
      </w:r>
      <w:r w:rsidR="00280FC2">
        <w:rPr>
          <w:rFonts w:cs="Arial"/>
          <w:sz w:val="24"/>
          <w:szCs w:val="24"/>
        </w:rPr>
        <w:t xml:space="preserve"> i osób poruszających się na wózku</w:t>
      </w:r>
      <w:r>
        <w:rPr>
          <w:rFonts w:cs="Arial"/>
          <w:sz w:val="24"/>
          <w:szCs w:val="24"/>
        </w:rPr>
        <w:t>)</w:t>
      </w:r>
      <w:r w:rsidRPr="002F5962">
        <w:rPr>
          <w:rFonts w:cs="Arial"/>
          <w:sz w:val="24"/>
          <w:szCs w:val="24"/>
        </w:rPr>
        <w:t xml:space="preserve"> należy na nim umieścić oznaczenia kierunku, w którym znajduje się najbliższe przystosowane wejście.</w:t>
      </w:r>
      <w:bookmarkStart w:id="211" w:name="_Toc497111248"/>
      <w:bookmarkStart w:id="212" w:name="_Toc497209843"/>
      <w:bookmarkEnd w:id="211"/>
      <w:bookmarkEnd w:id="212"/>
    </w:p>
    <w:p w:rsidR="00082E21" w:rsidRPr="009B369F" w:rsidRDefault="00082E21" w:rsidP="00082E21">
      <w:pPr>
        <w:pBdr>
          <w:bottom w:val="single" w:sz="6" w:space="1" w:color="auto"/>
        </w:pBdr>
        <w:spacing w:after="0" w:line="240" w:lineRule="auto"/>
        <w:rPr>
          <w:rFonts w:cs="Arial"/>
        </w:rPr>
      </w:pPr>
    </w:p>
    <w:p w:rsidR="00082E21" w:rsidRPr="009B369F" w:rsidRDefault="00082E21" w:rsidP="00082E21">
      <w:pPr>
        <w:pBdr>
          <w:bottom w:val="single" w:sz="4" w:space="1" w:color="auto"/>
        </w:pBdr>
        <w:shd w:val="clear" w:color="auto" w:fill="FFF2CC"/>
        <w:spacing w:after="120" w:line="240" w:lineRule="auto"/>
        <w:contextualSpacing/>
        <w:rPr>
          <w:rFonts w:cs="Arial"/>
          <w:b/>
        </w:rPr>
      </w:pPr>
    </w:p>
    <w:p w:rsidR="00082E21" w:rsidRPr="002F5962" w:rsidRDefault="00082E21" w:rsidP="00082E21">
      <w:pPr>
        <w:pBdr>
          <w:bottom w:val="single" w:sz="4" w:space="1" w:color="auto"/>
        </w:pBdr>
        <w:shd w:val="clear" w:color="auto" w:fill="FFF2CC"/>
        <w:spacing w:after="120"/>
        <w:ind w:left="693" w:hanging="693"/>
        <w:rPr>
          <w:rFonts w:cs="Arial"/>
          <w:b/>
          <w:sz w:val="24"/>
          <w:szCs w:val="24"/>
        </w:rPr>
      </w:pPr>
      <w:r w:rsidRPr="002F5962">
        <w:rPr>
          <w:rFonts w:cs="Arial"/>
          <w:b/>
          <w:sz w:val="24"/>
          <w:szCs w:val="24"/>
        </w:rPr>
        <w:t>Dobre praktyki</w:t>
      </w:r>
    </w:p>
    <w:p w:rsidR="00082E21" w:rsidRPr="002F5962" w:rsidRDefault="00082E21" w:rsidP="008B6ADF">
      <w:pPr>
        <w:numPr>
          <w:ilvl w:val="0"/>
          <w:numId w:val="41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Wejście główne jest wejściem dostosowanym.</w:t>
      </w:r>
    </w:p>
    <w:p w:rsidR="00082E21" w:rsidRPr="002F5962" w:rsidRDefault="00082E21" w:rsidP="008B6ADF">
      <w:pPr>
        <w:numPr>
          <w:ilvl w:val="0"/>
          <w:numId w:val="41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 xml:space="preserve">Tam, gdzie to możliwe technicznie i zgodne z przepisami przeciwpożarowymi wskazane są drzwi automatyczne rozsuwane o </w:t>
      </w:r>
      <w:r w:rsidRPr="00180A98">
        <w:rPr>
          <w:rFonts w:cs="Arial"/>
          <w:sz w:val="24"/>
          <w:szCs w:val="24"/>
        </w:rPr>
        <w:t xml:space="preserve">szerokości </w:t>
      </w:r>
      <w:r w:rsidRPr="008B6ADF">
        <w:rPr>
          <w:rFonts w:cs="Arial"/>
          <w:sz w:val="24"/>
          <w:szCs w:val="24"/>
        </w:rPr>
        <w:t>min</w:t>
      </w:r>
      <w:r w:rsidR="006308A4" w:rsidRPr="008B6ADF">
        <w:rPr>
          <w:rFonts w:cs="Arial"/>
          <w:sz w:val="24"/>
          <w:szCs w:val="24"/>
        </w:rPr>
        <w:t>imum</w:t>
      </w:r>
      <w:r w:rsidRPr="00180A98">
        <w:rPr>
          <w:rFonts w:cs="Arial"/>
          <w:sz w:val="24"/>
          <w:szCs w:val="24"/>
        </w:rPr>
        <w:t xml:space="preserve"> 90</w:t>
      </w:r>
      <w:r w:rsidRPr="002F5962">
        <w:rPr>
          <w:rFonts w:cs="Arial"/>
          <w:sz w:val="24"/>
          <w:szCs w:val="24"/>
        </w:rPr>
        <w:t xml:space="preserve"> cm przy jednym skrzydle.</w:t>
      </w:r>
    </w:p>
    <w:p w:rsidR="00082E21" w:rsidRPr="002F5962" w:rsidRDefault="00082E21" w:rsidP="00082E21">
      <w:pPr>
        <w:pBdr>
          <w:bottom w:val="single" w:sz="4" w:space="1" w:color="auto"/>
        </w:pBdr>
        <w:shd w:val="clear" w:color="auto" w:fill="FFF2CC"/>
        <w:spacing w:after="120" w:line="276" w:lineRule="auto"/>
        <w:rPr>
          <w:rFonts w:cs="Arial"/>
          <w:b/>
          <w:sz w:val="24"/>
          <w:szCs w:val="24"/>
        </w:rPr>
      </w:pPr>
    </w:p>
    <w:p w:rsidR="00082E21" w:rsidRPr="002F5962" w:rsidRDefault="00082E21" w:rsidP="00082E21">
      <w:pPr>
        <w:pStyle w:val="Tre"/>
        <w:rPr>
          <w:b/>
          <w:sz w:val="24"/>
          <w:szCs w:val="24"/>
        </w:rPr>
      </w:pPr>
      <w:r>
        <w:rPr>
          <w:b/>
          <w:sz w:val="24"/>
          <w:szCs w:val="24"/>
        </w:rPr>
        <w:br/>
      </w:r>
      <w:bookmarkStart w:id="213" w:name="_Toc497209847"/>
      <w:bookmarkStart w:id="214" w:name="_Toc497209848"/>
      <w:bookmarkStart w:id="215" w:name="_Toc497209849"/>
      <w:bookmarkStart w:id="216" w:name="_Toc506900204"/>
      <w:bookmarkStart w:id="217" w:name="_Toc504551757"/>
      <w:bookmarkEnd w:id="213"/>
      <w:bookmarkEnd w:id="214"/>
      <w:bookmarkEnd w:id="215"/>
      <w:r w:rsidRPr="002F5962">
        <w:rPr>
          <w:b/>
          <w:sz w:val="24"/>
          <w:szCs w:val="24"/>
        </w:rPr>
        <w:t>Toaleta, łazienka i inne pomieszczenia sanitarne</w:t>
      </w:r>
      <w:bookmarkEnd w:id="216"/>
      <w:bookmarkEnd w:id="217"/>
      <w:r>
        <w:rPr>
          <w:rStyle w:val="Odwoanieprzypisudolnego"/>
          <w:b/>
          <w:sz w:val="24"/>
          <w:szCs w:val="24"/>
        </w:rPr>
        <w:footnoteReference w:id="10"/>
      </w:r>
    </w:p>
    <w:p w:rsidR="00082E21" w:rsidRPr="002F5962" w:rsidRDefault="00082E21" w:rsidP="00082E21">
      <w:pPr>
        <w:numPr>
          <w:ilvl w:val="3"/>
          <w:numId w:val="346"/>
        </w:numPr>
        <w:suppressAutoHyphens/>
        <w:spacing w:line="276" w:lineRule="auto"/>
        <w:ind w:left="284" w:hanging="284"/>
        <w:rPr>
          <w:rFonts w:cs="Arial"/>
          <w:sz w:val="24"/>
          <w:szCs w:val="24"/>
          <w:lang w:eastAsia="hi-IN" w:bidi="hi-IN"/>
        </w:rPr>
      </w:pPr>
      <w:r w:rsidRPr="002F5962">
        <w:rPr>
          <w:rFonts w:cs="Arial"/>
          <w:sz w:val="24"/>
          <w:szCs w:val="24"/>
          <w:lang w:eastAsia="hi-IN" w:bidi="hi-IN"/>
        </w:rPr>
        <w:t>W budynku publicznym, co najmniej jedno z ogólnodostępnych pomieszczeń higieniczno</w:t>
      </w:r>
      <w:r w:rsidR="00B342E1">
        <w:rPr>
          <w:rFonts w:cs="Arial"/>
          <w:sz w:val="24"/>
          <w:szCs w:val="24"/>
          <w:lang w:eastAsia="hi-IN" w:bidi="hi-IN"/>
        </w:rPr>
        <w:t>-</w:t>
      </w:r>
      <w:r w:rsidRPr="002F5962">
        <w:rPr>
          <w:rFonts w:cs="Arial"/>
          <w:sz w:val="24"/>
          <w:szCs w:val="24"/>
          <w:lang w:eastAsia="hi-IN" w:bidi="hi-IN"/>
        </w:rPr>
        <w:t xml:space="preserve">sanitarnych powinno być przystosowane dla osób z niepełnosprawnościami, przy czym dopuszczalnym jest stosowanie pojedynczego ustępu dla </w:t>
      </w:r>
      <w:r w:rsidRPr="002F5962">
        <w:rPr>
          <w:rFonts w:cs="Arial"/>
          <w:sz w:val="24"/>
          <w:szCs w:val="24"/>
        </w:rPr>
        <w:t>osób z niepełnosprawnościami</w:t>
      </w:r>
      <w:r w:rsidRPr="002F5962">
        <w:rPr>
          <w:rFonts w:cs="Arial"/>
          <w:sz w:val="24"/>
          <w:szCs w:val="24"/>
          <w:lang w:eastAsia="hi-IN" w:bidi="hi-IN"/>
        </w:rPr>
        <w:t xml:space="preserve"> bez przedsionka oddzielającego od komunikacji ogólnej. Oznacza to, że wejścia do toalet mogą być</w:t>
      </w:r>
      <w:r w:rsidRPr="002F5962">
        <w:rPr>
          <w:rStyle w:val="st"/>
          <w:rFonts w:cs="Arial"/>
          <w:sz w:val="24"/>
          <w:szCs w:val="24"/>
        </w:rPr>
        <w:t xml:space="preserve"> </w:t>
      </w:r>
      <w:r w:rsidRPr="002F5962">
        <w:rPr>
          <w:rFonts w:cs="Arial"/>
          <w:sz w:val="24"/>
          <w:szCs w:val="24"/>
          <w:lang w:eastAsia="hi-IN" w:bidi="hi-IN"/>
        </w:rPr>
        <w:t>bezpośrednio</w:t>
      </w:r>
      <w:r w:rsidRPr="002F5962">
        <w:rPr>
          <w:rStyle w:val="st"/>
          <w:rFonts w:cs="Arial"/>
          <w:sz w:val="24"/>
          <w:szCs w:val="24"/>
        </w:rPr>
        <w:t xml:space="preserve"> </w:t>
      </w:r>
      <w:r w:rsidRPr="002F5962">
        <w:rPr>
          <w:rFonts w:cs="Arial"/>
          <w:sz w:val="24"/>
          <w:szCs w:val="24"/>
          <w:lang w:eastAsia="hi-IN" w:bidi="hi-IN"/>
        </w:rPr>
        <w:t xml:space="preserve">z korytarzy, pasaży, galerii, </w:t>
      </w:r>
      <w:r w:rsidRPr="00180A98">
        <w:rPr>
          <w:rFonts w:cs="Arial"/>
          <w:sz w:val="24"/>
          <w:szCs w:val="24"/>
          <w:lang w:eastAsia="hi-IN" w:bidi="hi-IN"/>
        </w:rPr>
        <w:t xml:space="preserve">holi, </w:t>
      </w:r>
      <w:r w:rsidRPr="008B6ADF">
        <w:rPr>
          <w:rFonts w:cs="Arial"/>
          <w:sz w:val="24"/>
          <w:szCs w:val="24"/>
          <w:lang w:eastAsia="hi-IN" w:bidi="hi-IN"/>
        </w:rPr>
        <w:t>itp.</w:t>
      </w:r>
    </w:p>
    <w:p w:rsidR="00082E21" w:rsidRPr="002F5962" w:rsidRDefault="00082E21" w:rsidP="00082E21">
      <w:pPr>
        <w:numPr>
          <w:ilvl w:val="3"/>
          <w:numId w:val="346"/>
        </w:numPr>
        <w:suppressAutoHyphens/>
        <w:spacing w:line="276" w:lineRule="auto"/>
        <w:ind w:left="284" w:hanging="284"/>
        <w:rPr>
          <w:rFonts w:cs="Arial"/>
          <w:sz w:val="24"/>
          <w:szCs w:val="24"/>
          <w:lang w:eastAsia="hi-IN" w:bidi="hi-IN"/>
        </w:rPr>
      </w:pPr>
      <w:r w:rsidRPr="002F5962">
        <w:rPr>
          <w:rFonts w:cs="Arial"/>
          <w:sz w:val="24"/>
          <w:szCs w:val="24"/>
          <w:lang w:eastAsia="hi-IN" w:bidi="hi-IN"/>
        </w:rPr>
        <w:t>Pomieszczenia higieniczno</w:t>
      </w:r>
      <w:r w:rsidR="00FD122A">
        <w:rPr>
          <w:rFonts w:cs="Arial"/>
          <w:sz w:val="24"/>
          <w:szCs w:val="24"/>
          <w:lang w:eastAsia="hi-IN" w:bidi="hi-IN"/>
        </w:rPr>
        <w:t>-</w:t>
      </w:r>
      <w:r w:rsidRPr="002F5962">
        <w:rPr>
          <w:rFonts w:cs="Arial"/>
          <w:sz w:val="24"/>
          <w:szCs w:val="24"/>
          <w:lang w:eastAsia="hi-IN" w:bidi="hi-IN"/>
        </w:rPr>
        <w:t>sanitarne oprócz wymagań ogólnych powinny także spełniać wymagania dla osób z niepełnosprawnościami:</w:t>
      </w:r>
    </w:p>
    <w:p w:rsidR="00082E21" w:rsidRPr="002F5962" w:rsidRDefault="00082E21" w:rsidP="00082E21">
      <w:pPr>
        <w:numPr>
          <w:ilvl w:val="0"/>
          <w:numId w:val="420"/>
        </w:numPr>
        <w:suppressAutoHyphens/>
        <w:spacing w:after="120" w:line="276" w:lineRule="auto"/>
        <w:ind w:left="714" w:hanging="357"/>
        <w:rPr>
          <w:rFonts w:cs="Arial"/>
          <w:sz w:val="24"/>
          <w:szCs w:val="24"/>
          <w:lang w:eastAsia="hi-IN" w:bidi="hi-IN"/>
        </w:rPr>
      </w:pPr>
      <w:r w:rsidRPr="002F5962">
        <w:rPr>
          <w:rFonts w:cs="Arial"/>
          <w:sz w:val="24"/>
          <w:szCs w:val="24"/>
          <w:lang w:eastAsia="hi-IN" w:bidi="hi-IN"/>
        </w:rPr>
        <w:t>zapewnienie przestrzeni manewrowej o wymiarach, co najmniej 150 x 150 cm</w:t>
      </w:r>
    </w:p>
    <w:p w:rsidR="00082E21" w:rsidRPr="002F5962" w:rsidRDefault="00082E21" w:rsidP="00082E21">
      <w:pPr>
        <w:numPr>
          <w:ilvl w:val="0"/>
          <w:numId w:val="420"/>
        </w:numPr>
        <w:suppressAutoHyphens/>
        <w:spacing w:after="120" w:line="276" w:lineRule="auto"/>
        <w:ind w:left="714" w:hanging="357"/>
        <w:rPr>
          <w:rFonts w:cs="Arial"/>
          <w:sz w:val="24"/>
          <w:szCs w:val="24"/>
          <w:lang w:eastAsia="hi-IN" w:bidi="hi-IN"/>
        </w:rPr>
      </w:pPr>
      <w:r w:rsidRPr="002F5962">
        <w:rPr>
          <w:rFonts w:cs="Arial"/>
          <w:sz w:val="24"/>
          <w:szCs w:val="24"/>
          <w:lang w:eastAsia="hi-IN" w:bidi="hi-IN"/>
        </w:rPr>
        <w:lastRenderedPageBreak/>
        <w:t>zastosowanie w tych pomieszczeniach i na trasie dojazdu do nich drzwi bez progów</w:t>
      </w:r>
    </w:p>
    <w:p w:rsidR="00082E21" w:rsidRPr="002F5962" w:rsidRDefault="00082E21" w:rsidP="00082E21">
      <w:pPr>
        <w:numPr>
          <w:ilvl w:val="0"/>
          <w:numId w:val="420"/>
        </w:numPr>
        <w:suppressAutoHyphens/>
        <w:spacing w:after="120" w:line="276" w:lineRule="auto"/>
        <w:ind w:left="714" w:hanging="357"/>
        <w:rPr>
          <w:rFonts w:cs="Arial"/>
          <w:sz w:val="24"/>
          <w:szCs w:val="24"/>
          <w:lang w:eastAsia="hi-IN" w:bidi="hi-IN"/>
        </w:rPr>
      </w:pPr>
      <w:r w:rsidRPr="002F5962">
        <w:rPr>
          <w:rFonts w:cs="Arial"/>
          <w:sz w:val="24"/>
          <w:szCs w:val="24"/>
          <w:lang w:eastAsia="hi-IN" w:bidi="hi-IN"/>
        </w:rPr>
        <w:t>zainstalowanie odpowiednio przystosowanej, co najmniej jednej miski ustępowej i umywalki, a także jednego natrysku (o ile jest w budynku przewidziany)</w:t>
      </w:r>
    </w:p>
    <w:p w:rsidR="00082E21" w:rsidRPr="002A6CB1" w:rsidRDefault="00082E21" w:rsidP="008B6ADF">
      <w:pPr>
        <w:numPr>
          <w:ilvl w:val="0"/>
          <w:numId w:val="420"/>
        </w:numPr>
        <w:suppressAutoHyphens/>
        <w:spacing w:after="120" w:line="276" w:lineRule="auto"/>
        <w:ind w:left="714" w:hanging="357"/>
        <w:rPr>
          <w:rFonts w:cs="Arial"/>
          <w:sz w:val="24"/>
          <w:szCs w:val="24"/>
        </w:rPr>
      </w:pPr>
      <w:r w:rsidRPr="002F5962">
        <w:rPr>
          <w:rFonts w:cs="Arial"/>
          <w:sz w:val="24"/>
          <w:szCs w:val="24"/>
          <w:lang w:eastAsia="hi-IN" w:bidi="hi-IN"/>
        </w:rPr>
        <w:t>zainstalowanie uchwytów ułatwiających korzystanie z urządzeń higieniczno</w:t>
      </w:r>
      <w:r w:rsidR="00FD122A">
        <w:rPr>
          <w:rFonts w:cs="Arial"/>
          <w:sz w:val="24"/>
          <w:szCs w:val="24"/>
          <w:lang w:eastAsia="hi-IN" w:bidi="hi-IN"/>
        </w:rPr>
        <w:t>-</w:t>
      </w:r>
      <w:r w:rsidRPr="002F5962">
        <w:rPr>
          <w:rFonts w:cs="Arial"/>
          <w:sz w:val="24"/>
          <w:szCs w:val="24"/>
          <w:lang w:eastAsia="hi-IN" w:bidi="hi-IN"/>
        </w:rPr>
        <w:t>sanitarnych.</w:t>
      </w:r>
    </w:p>
    <w:p w:rsidR="00082E21" w:rsidRPr="00570C9A" w:rsidRDefault="00082E21" w:rsidP="008B6ADF">
      <w:pPr>
        <w:pBdr>
          <w:top w:val="single" w:sz="4" w:space="1" w:color="auto"/>
          <w:bottom w:val="single" w:sz="4" w:space="0" w:color="auto"/>
        </w:pBdr>
        <w:shd w:val="clear" w:color="auto" w:fill="FFF2CC"/>
        <w:spacing w:after="120"/>
        <w:contextualSpacing/>
        <w:rPr>
          <w:rFonts w:cs="Arial"/>
          <w:b/>
          <w:sz w:val="24"/>
          <w:szCs w:val="24"/>
        </w:rPr>
      </w:pPr>
    </w:p>
    <w:p w:rsidR="00082E21" w:rsidRDefault="00082E21" w:rsidP="008B6ADF">
      <w:pPr>
        <w:pBdr>
          <w:top w:val="single" w:sz="4" w:space="1" w:color="auto"/>
          <w:bottom w:val="single" w:sz="4" w:space="0" w:color="auto"/>
        </w:pBdr>
        <w:shd w:val="clear" w:color="auto" w:fill="FFF2CC"/>
        <w:spacing w:after="120"/>
        <w:ind w:left="693" w:hanging="693"/>
        <w:rPr>
          <w:rFonts w:cs="Arial"/>
          <w:b/>
          <w:sz w:val="24"/>
          <w:szCs w:val="24"/>
        </w:rPr>
      </w:pPr>
      <w:r w:rsidRPr="00570C9A">
        <w:rPr>
          <w:rFonts w:cs="Arial"/>
          <w:b/>
          <w:sz w:val="24"/>
          <w:szCs w:val="24"/>
        </w:rPr>
        <w:t>Dobre praktyki</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570C9A">
        <w:rPr>
          <w:rFonts w:cs="Arial"/>
          <w:sz w:val="24"/>
          <w:szCs w:val="24"/>
        </w:rPr>
        <w:t>Toalety dedykowane osobom z niepełnosprawnością przypisane do toalet dedykowanych konkretnym płciom - oznacza to umiejscowienie toalety dedykowanej osobom z niepełnosprawnością zarówno w obszarze toalet damskich jak i męskich.</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570C9A">
        <w:rPr>
          <w:rFonts w:cs="Arial"/>
          <w:sz w:val="24"/>
          <w:szCs w:val="24"/>
        </w:rPr>
        <w:t>Przewijaki umiejscowione w odrębnych pomieszczeniach.</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570C9A">
        <w:rPr>
          <w:rFonts w:cs="Arial"/>
          <w:sz w:val="24"/>
          <w:szCs w:val="24"/>
        </w:rPr>
        <w:t>Pomieszczenie zlokalizowane przy głównym wejściu lub innym łatwo osiągalnym.</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570C9A">
        <w:rPr>
          <w:rFonts w:cs="Arial"/>
          <w:sz w:val="24"/>
          <w:szCs w:val="24"/>
        </w:rPr>
        <w:t>Pomieszczenie otwarte na stałe (bez konieczności szukania klucza u administratora).</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2F5962">
        <w:rPr>
          <w:rFonts w:cs="Arial"/>
          <w:sz w:val="24"/>
          <w:szCs w:val="24"/>
        </w:rPr>
        <w:t xml:space="preserve">Powierzchnia manewrowa w toalecie o minimalnym rozmiarze 200 cm szerokości </w:t>
      </w:r>
      <w:r w:rsidRPr="00A061F8">
        <w:rPr>
          <w:rFonts w:cs="Arial"/>
          <w:sz w:val="24"/>
          <w:szCs w:val="24"/>
        </w:rPr>
        <w:t>na 200 cm głębokości.</w:t>
      </w:r>
      <w:r w:rsidRPr="002F5962">
        <w:rPr>
          <w:rFonts w:cs="Arial"/>
          <w:sz w:val="24"/>
          <w:szCs w:val="24"/>
        </w:rPr>
        <w:t xml:space="preserve"> </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2F5962">
        <w:rPr>
          <w:rFonts w:cs="Arial"/>
          <w:sz w:val="24"/>
          <w:szCs w:val="24"/>
        </w:rPr>
        <w:t>Uchwyty i lokalizacja miski ustępowej umożliwiające siadanie na miskę z obu stron tzn. że wolna przestrzeń dostępna dla osób poruszających się za pomocą wózka, po obu stronach miski ustępowej powinna mieć wymiary minimalne 90 cm szerokość i 70 cm głębokość.</w:t>
      </w:r>
    </w:p>
    <w:p w:rsidR="00082E21" w:rsidRDefault="00082E21" w:rsidP="008B6ADF">
      <w:pPr>
        <w:numPr>
          <w:ilvl w:val="0"/>
          <w:numId w:val="421"/>
        </w:numPr>
        <w:pBdr>
          <w:top w:val="single" w:sz="4" w:space="1" w:color="auto"/>
          <w:bottom w:val="single" w:sz="4" w:space="0" w:color="auto"/>
        </w:pBdr>
        <w:shd w:val="clear" w:color="auto" w:fill="FFF2CC"/>
        <w:spacing w:after="0" w:line="276" w:lineRule="auto"/>
        <w:ind w:left="284" w:hanging="284"/>
        <w:rPr>
          <w:rFonts w:cs="Arial"/>
          <w:sz w:val="24"/>
          <w:szCs w:val="24"/>
        </w:rPr>
      </w:pPr>
      <w:r w:rsidRPr="002F5962">
        <w:rPr>
          <w:rFonts w:cs="Arial"/>
          <w:sz w:val="24"/>
          <w:szCs w:val="24"/>
        </w:rPr>
        <w:t xml:space="preserve">Uchwyty wykonane i mocowane w sposób pozwalający na korzystanie z nich dorosłej osobie (do </w:t>
      </w:r>
      <w:r w:rsidRPr="00180A98">
        <w:rPr>
          <w:rFonts w:cs="Arial"/>
          <w:sz w:val="24"/>
          <w:szCs w:val="24"/>
        </w:rPr>
        <w:t xml:space="preserve">250 </w:t>
      </w:r>
      <w:r w:rsidRPr="008B6ADF">
        <w:rPr>
          <w:rFonts w:cs="Arial"/>
          <w:sz w:val="24"/>
          <w:szCs w:val="24"/>
        </w:rPr>
        <w:t>kg</w:t>
      </w:r>
      <w:r w:rsidRPr="00180A98">
        <w:rPr>
          <w:rFonts w:cs="Arial"/>
          <w:sz w:val="24"/>
          <w:szCs w:val="24"/>
        </w:rPr>
        <w:t xml:space="preserve"> wagi).</w:t>
      </w:r>
      <w:r w:rsidRPr="002F5962">
        <w:rPr>
          <w:rFonts w:cs="Arial"/>
          <w:sz w:val="24"/>
          <w:szCs w:val="24"/>
        </w:rPr>
        <w:t>Wyraźne wskazówki dotarcia do pomieszczenia i jego oznaczenie odpowiednim piktogramem:</w:t>
      </w:r>
    </w:p>
    <w:p w:rsidR="00082E21" w:rsidRDefault="00082E21" w:rsidP="008B6ADF">
      <w:pPr>
        <w:pBdr>
          <w:top w:val="single" w:sz="4" w:space="1" w:color="auto"/>
          <w:bottom w:val="single" w:sz="4" w:space="0" w:color="auto"/>
        </w:pBdr>
        <w:shd w:val="clear" w:color="auto" w:fill="FFF2CC"/>
        <w:spacing w:after="120"/>
        <w:jc w:val="center"/>
      </w:pPr>
      <w:r>
        <w:rPr>
          <w:rFonts w:eastAsia="Times New Roman" w:cs="Arial"/>
          <w:noProof/>
          <w:lang w:eastAsia="pl-PL"/>
        </w:rPr>
        <w:drawing>
          <wp:inline distT="0" distB="0" distL="0" distR="0" wp14:anchorId="415B473A" wp14:editId="65C85C93">
            <wp:extent cx="1478915" cy="1296035"/>
            <wp:effectExtent l="0" t="0" r="0" b="0"/>
            <wp:docPr id="25" name="Obraz 25" descr="Piktogram toalety dostosowanej dla osób z niepełnosprawnościami">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Piktogram toalety dostosowanej dla osób z niepełnosprawnościam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8915" cy="1296035"/>
                    </a:xfrm>
                    <a:prstGeom prst="rect">
                      <a:avLst/>
                    </a:prstGeom>
                    <a:noFill/>
                    <a:ln>
                      <a:noFill/>
                    </a:ln>
                  </pic:spPr>
                </pic:pic>
              </a:graphicData>
            </a:graphic>
          </wp:inline>
        </w:drawing>
      </w:r>
      <w:r>
        <w:br/>
      </w:r>
    </w:p>
    <w:p w:rsidR="00082E21" w:rsidRPr="002F5962" w:rsidRDefault="002A6CB1" w:rsidP="00082E21">
      <w:pPr>
        <w:pStyle w:val="Tre"/>
        <w:rPr>
          <w:b/>
          <w:sz w:val="24"/>
          <w:szCs w:val="24"/>
        </w:rPr>
      </w:pPr>
      <w:bookmarkStart w:id="218" w:name="_Toc497111253"/>
      <w:bookmarkStart w:id="219" w:name="_Toc506900205"/>
      <w:bookmarkStart w:id="220" w:name="_Toc504551758"/>
      <w:bookmarkEnd w:id="218"/>
      <w:r>
        <w:rPr>
          <w:b/>
          <w:sz w:val="24"/>
          <w:szCs w:val="24"/>
        </w:rPr>
        <w:br/>
      </w:r>
      <w:r w:rsidR="00082E21" w:rsidRPr="002F5962">
        <w:rPr>
          <w:b/>
          <w:sz w:val="24"/>
          <w:szCs w:val="24"/>
        </w:rPr>
        <w:t>Symbole graficzne</w:t>
      </w:r>
      <w:bookmarkEnd w:id="219"/>
      <w:bookmarkEnd w:id="220"/>
    </w:p>
    <w:p w:rsidR="00082E21" w:rsidRPr="002F5962" w:rsidRDefault="00082E21" w:rsidP="00082E21">
      <w:pPr>
        <w:pStyle w:val="Tre"/>
        <w:numPr>
          <w:ilvl w:val="6"/>
          <w:numId w:val="346"/>
        </w:numPr>
        <w:spacing w:line="276" w:lineRule="auto"/>
        <w:ind w:left="284" w:hanging="284"/>
        <w:jc w:val="left"/>
        <w:rPr>
          <w:sz w:val="24"/>
          <w:szCs w:val="24"/>
          <w:lang w:eastAsia="hi-IN" w:bidi="hi-IN"/>
        </w:rPr>
      </w:pPr>
      <w:r w:rsidRPr="002F5962">
        <w:rPr>
          <w:sz w:val="24"/>
          <w:szCs w:val="24"/>
          <w:lang w:eastAsia="hi-IN" w:bidi="hi-IN"/>
        </w:rPr>
        <w:lastRenderedPageBreak/>
        <w:t>Symbole graficzne stosowane w miejscach publicznych, w tym symbole odnoszące się do osób z niepełnosprawnością powinny być zgodne z Polską Normą wymienioną w PN-ISO 3864-1:2011 „Symbole graficzne - Barwy bezpieczeństwa i znaki bezpieczeństwa - Część 1: Zasady projektowania znaków bezpieczeństwa stosowanych w miejscach pracy i w obszarach użyteczności publicznej”.</w:t>
      </w:r>
    </w:p>
    <w:p w:rsidR="00082E21" w:rsidRPr="00570C9A" w:rsidRDefault="00082E21" w:rsidP="00082E21">
      <w:pPr>
        <w:pBdr>
          <w:top w:val="single" w:sz="4" w:space="1" w:color="auto"/>
          <w:bottom w:val="single" w:sz="4" w:space="1" w:color="auto"/>
        </w:pBdr>
        <w:shd w:val="clear" w:color="auto" w:fill="FFF2CC"/>
        <w:spacing w:after="120"/>
        <w:contextualSpacing/>
        <w:rPr>
          <w:rFonts w:cs="Arial"/>
          <w:b/>
          <w:sz w:val="24"/>
          <w:szCs w:val="24"/>
        </w:rPr>
      </w:pPr>
    </w:p>
    <w:p w:rsidR="00082E21" w:rsidRDefault="00082E21" w:rsidP="008B6ADF">
      <w:pPr>
        <w:pBdr>
          <w:top w:val="single" w:sz="4" w:space="1" w:color="auto"/>
          <w:bottom w:val="single" w:sz="4" w:space="1" w:color="auto"/>
        </w:pBdr>
        <w:shd w:val="clear" w:color="auto" w:fill="FFF2CC"/>
        <w:spacing w:after="0" w:line="276" w:lineRule="auto"/>
        <w:ind w:left="693" w:hanging="693"/>
        <w:rPr>
          <w:rFonts w:cs="Arial"/>
          <w:b/>
          <w:sz w:val="24"/>
          <w:szCs w:val="24"/>
        </w:rPr>
      </w:pPr>
      <w:r w:rsidRPr="00570C9A">
        <w:rPr>
          <w:rFonts w:cs="Arial"/>
          <w:b/>
          <w:sz w:val="24"/>
          <w:szCs w:val="24"/>
        </w:rPr>
        <w:t>Dobre praktyki</w:t>
      </w:r>
    </w:p>
    <w:p w:rsidR="00082E21" w:rsidRPr="00A061F8" w:rsidRDefault="00082E21" w:rsidP="008B6ADF">
      <w:pPr>
        <w:numPr>
          <w:ilvl w:val="0"/>
          <w:numId w:val="422"/>
        </w:numPr>
        <w:pBdr>
          <w:top w:val="single" w:sz="4" w:space="1" w:color="auto"/>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Użyte kolory i grafiki zrozumiałe dla różnych grup użytkowników.</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i/>
          <w:sz w:val="24"/>
          <w:szCs w:val="24"/>
        </w:rPr>
      </w:pPr>
    </w:p>
    <w:p w:rsidR="00082E21" w:rsidRDefault="00082E21" w:rsidP="00082E21">
      <w:pPr>
        <w:pStyle w:val="Tre"/>
        <w:numPr>
          <w:ilvl w:val="6"/>
          <w:numId w:val="346"/>
        </w:numPr>
        <w:spacing w:line="276" w:lineRule="auto"/>
        <w:ind w:left="284" w:hanging="284"/>
        <w:jc w:val="left"/>
        <w:rPr>
          <w:sz w:val="24"/>
          <w:szCs w:val="24"/>
          <w:lang w:eastAsia="hi-IN" w:bidi="hi-IN"/>
        </w:rPr>
      </w:pPr>
      <w:r w:rsidRPr="008F454B">
        <w:rPr>
          <w:sz w:val="24"/>
          <w:szCs w:val="24"/>
          <w:lang w:eastAsia="hi-IN" w:bidi="hi-IN"/>
        </w:rPr>
        <w:t>Poniżej przedstawiono przykłady symboli:</w:t>
      </w:r>
    </w:p>
    <w:p w:rsidR="00082E21" w:rsidRPr="00A07708" w:rsidRDefault="00082E21" w:rsidP="00082E21">
      <w:pPr>
        <w:pStyle w:val="Tre"/>
        <w:spacing w:line="276" w:lineRule="auto"/>
        <w:jc w:val="center"/>
        <w:rPr>
          <w:sz w:val="24"/>
          <w:szCs w:val="24"/>
        </w:rPr>
      </w:pPr>
      <w:r>
        <w:rPr>
          <w:sz w:val="22"/>
          <w:lang w:eastAsia="hi-IN" w:bidi="hi-IN"/>
        </w:rPr>
        <w:br/>
      </w:r>
      <w:r>
        <w:rPr>
          <w:noProof/>
          <w:color w:val="0000FF"/>
          <w:lang w:eastAsia="pl-PL"/>
        </w:rPr>
        <w:drawing>
          <wp:inline distT="0" distB="0" distL="0" distR="0" wp14:anchorId="70B9BACB" wp14:editId="204001FF">
            <wp:extent cx="1526540" cy="1264285"/>
            <wp:effectExtent l="0" t="0" r="0" b="0"/>
            <wp:docPr id="24" name="Obraz 24" descr="Piktogram osoby niewidomej">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Piktogram osoby niewidomej"/>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6540" cy="1264285"/>
                    </a:xfrm>
                    <a:prstGeom prst="rect">
                      <a:avLst/>
                    </a:prstGeom>
                    <a:noFill/>
                    <a:ln>
                      <a:noFill/>
                    </a:ln>
                  </pic:spPr>
                </pic:pic>
              </a:graphicData>
            </a:graphic>
          </wp:inline>
        </w:drawing>
      </w:r>
    </w:p>
    <w:p w:rsidR="00082E21" w:rsidRPr="002F5962" w:rsidRDefault="00082E21" w:rsidP="00082E21">
      <w:pPr>
        <w:pStyle w:val="Akapitzlist"/>
        <w:ind w:left="360"/>
        <w:jc w:val="center"/>
        <w:rPr>
          <w:rFonts w:cs="Arial"/>
          <w:sz w:val="24"/>
          <w:szCs w:val="24"/>
        </w:rPr>
      </w:pPr>
      <w:r w:rsidRPr="002F5962">
        <w:rPr>
          <w:rFonts w:cs="Arial"/>
          <w:sz w:val="24"/>
          <w:szCs w:val="24"/>
        </w:rPr>
        <w:t>Osoba niewidoma (Europejska Unia Niewidomych)</w:t>
      </w:r>
    </w:p>
    <w:p w:rsidR="00082E21" w:rsidRPr="00A07708" w:rsidRDefault="00082E21" w:rsidP="00082E21">
      <w:pPr>
        <w:pStyle w:val="Akapitzlist"/>
        <w:ind w:left="360"/>
        <w:jc w:val="center"/>
        <w:rPr>
          <w:rFonts w:cs="Arial"/>
          <w:sz w:val="24"/>
          <w:szCs w:val="24"/>
        </w:rPr>
      </w:pPr>
      <w:r>
        <w:rPr>
          <w:rFonts w:cs="Arial"/>
          <w:noProof/>
          <w:sz w:val="24"/>
          <w:szCs w:val="24"/>
          <w:lang w:eastAsia="pl-PL"/>
        </w:rPr>
        <w:drawing>
          <wp:inline distT="0" distB="0" distL="0" distR="0" wp14:anchorId="52995E0A" wp14:editId="60B98DA2">
            <wp:extent cx="1550670" cy="1375410"/>
            <wp:effectExtent l="0" t="0" r="0" b="0"/>
            <wp:docPr id="23" name="Obraz 23" descr="Piktogram dotyczący możliwości skorzystania z pętli indukcyjnej dla osób słabosłysząc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Piktogram dotyczący możliwości skorzystania z pętli indukcyjnej dla osób słabosłyszącyc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0670" cy="1375410"/>
                    </a:xfrm>
                    <a:prstGeom prst="rect">
                      <a:avLst/>
                    </a:prstGeom>
                    <a:noFill/>
                    <a:ln>
                      <a:noFill/>
                    </a:ln>
                  </pic:spPr>
                </pic:pic>
              </a:graphicData>
            </a:graphic>
          </wp:inline>
        </w:drawing>
      </w:r>
    </w:p>
    <w:p w:rsidR="00082E21" w:rsidRPr="002F5962" w:rsidRDefault="00082E21" w:rsidP="00082E21">
      <w:pPr>
        <w:pStyle w:val="Akapitzlist"/>
        <w:ind w:left="360"/>
        <w:jc w:val="center"/>
        <w:rPr>
          <w:rFonts w:cs="Arial"/>
          <w:sz w:val="24"/>
          <w:szCs w:val="24"/>
        </w:rPr>
      </w:pPr>
      <w:r w:rsidRPr="002F5962">
        <w:rPr>
          <w:rFonts w:cs="Arial"/>
          <w:sz w:val="24"/>
          <w:szCs w:val="24"/>
        </w:rPr>
        <w:t xml:space="preserve">Oznaczenie możliwości skorzystania z pętli indukcyjnej dla </w:t>
      </w:r>
      <w:r>
        <w:rPr>
          <w:rFonts w:cs="Arial"/>
          <w:sz w:val="24"/>
          <w:szCs w:val="24"/>
        </w:rPr>
        <w:t xml:space="preserve">osób </w:t>
      </w:r>
      <w:r w:rsidRPr="002F5962">
        <w:rPr>
          <w:rFonts w:cs="Arial"/>
          <w:sz w:val="24"/>
          <w:szCs w:val="24"/>
        </w:rPr>
        <w:t>słabosłyszących</w:t>
      </w:r>
    </w:p>
    <w:p w:rsidR="00082E21" w:rsidRPr="002F5962" w:rsidRDefault="00082E21" w:rsidP="00082E21">
      <w:pPr>
        <w:pStyle w:val="Tre"/>
        <w:jc w:val="center"/>
        <w:rPr>
          <w:i/>
          <w:szCs w:val="20"/>
          <w:lang w:eastAsia="hi-IN" w:bidi="hi-IN"/>
        </w:rPr>
      </w:pPr>
      <w:r w:rsidRPr="002F5962">
        <w:rPr>
          <w:i/>
          <w:szCs w:val="20"/>
          <w:lang w:eastAsia="hi-IN" w:bidi="hi-IN"/>
        </w:rPr>
        <w:t xml:space="preserve">Źródło: ”META-STANDARD DOSTĘPNOŚCI” DLA </w:t>
      </w:r>
      <w:proofErr w:type="spellStart"/>
      <w:r w:rsidRPr="002F5962">
        <w:rPr>
          <w:i/>
          <w:szCs w:val="20"/>
          <w:lang w:eastAsia="hi-IN" w:bidi="hi-IN"/>
        </w:rPr>
        <w:t>EFSiI</w:t>
      </w:r>
      <w:proofErr w:type="spellEnd"/>
      <w:r w:rsidRPr="002F5962">
        <w:rPr>
          <w:i/>
          <w:szCs w:val="20"/>
          <w:lang w:eastAsia="hi-IN" w:bidi="hi-IN"/>
        </w:rPr>
        <w:t xml:space="preserve"> 2014-2020</w:t>
      </w:r>
      <w:r w:rsidRPr="00A64987">
        <w:rPr>
          <w:i/>
          <w:szCs w:val="20"/>
          <w:lang w:eastAsia="hi-IN" w:bidi="hi-IN"/>
        </w:rPr>
        <w:br/>
      </w:r>
    </w:p>
    <w:p w:rsidR="00082E21" w:rsidRPr="002A7C9D" w:rsidRDefault="00082E21" w:rsidP="00082E21">
      <w:pPr>
        <w:pStyle w:val="Nagwek2"/>
        <w:keepLines/>
        <w:numPr>
          <w:ilvl w:val="0"/>
          <w:numId w:val="348"/>
        </w:numPr>
        <w:suppressAutoHyphens/>
        <w:spacing w:before="0" w:after="120" w:line="276" w:lineRule="auto"/>
        <w:ind w:left="720"/>
        <w:jc w:val="both"/>
      </w:pPr>
      <w:bookmarkStart w:id="221" w:name="_Toc497111255"/>
      <w:bookmarkStart w:id="222" w:name="_Toc506900206"/>
      <w:bookmarkStart w:id="223" w:name="_Toc504551759"/>
      <w:bookmarkStart w:id="224" w:name="_Toc509482852"/>
      <w:bookmarkStart w:id="225" w:name="_Toc510166746"/>
      <w:bookmarkEnd w:id="221"/>
      <w:r w:rsidRPr="00A061F8">
        <w:t>Wymagania szczegółowe - infrastruktur</w:t>
      </w:r>
      <w:r w:rsidRPr="00456B65">
        <w:t>a</w:t>
      </w:r>
      <w:r w:rsidRPr="002A7C9D">
        <w:t xml:space="preserve"> transportu drogowego i komunikacji publicznej</w:t>
      </w:r>
      <w:bookmarkEnd w:id="222"/>
      <w:bookmarkEnd w:id="223"/>
      <w:bookmarkEnd w:id="224"/>
      <w:bookmarkEnd w:id="225"/>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 xml:space="preserve">W niniejszym rozdziale wyodrębniono najważniejsze wymagania z punktu widzenia możliwości sprawnego poruszania się przez osoby z niepełnosprawnościami. </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 xml:space="preserve">Zgodnie z § 305 ust.1 rozporządzenia Ministra Infrastruktury z dnia 12 kwietnia 2002 r. w sprawie warunków technicznych, jakim powinny odpowiadać budynki i ich </w:t>
      </w:r>
      <w:r w:rsidRPr="002F5962">
        <w:rPr>
          <w:sz w:val="24"/>
          <w:szCs w:val="24"/>
          <w:lang w:eastAsia="hi-IN" w:bidi="hi-IN"/>
        </w:rPr>
        <w:lastRenderedPageBreak/>
        <w:t xml:space="preserve">usytuowanie </w:t>
      </w:r>
      <w:r w:rsidRPr="002F5962">
        <w:rPr>
          <w:i/>
          <w:sz w:val="24"/>
          <w:szCs w:val="24"/>
          <w:lang w:eastAsia="hi-IN" w:bidi="hi-IN"/>
        </w:rPr>
        <w:t>„nawierzchnia dojść do budynków, schodów i pochylni zewnętrznych i wewnętrznych, ciągów komunikacyjnych w budynku oraz podłóg w pomieszczeniach przeznaczonych na pobyt ludzi, a także posadzki w garażu, powinna być wykonana z materiałów niepowodujących niebezpieczeństwa poślizgu”</w:t>
      </w:r>
      <w:r w:rsidRPr="002F5962">
        <w:rPr>
          <w:sz w:val="24"/>
          <w:szCs w:val="24"/>
          <w:lang w:eastAsia="hi-IN" w:bidi="hi-IN"/>
        </w:rPr>
        <w:t xml:space="preserve">. </w:t>
      </w:r>
    </w:p>
    <w:p w:rsidR="00082E21" w:rsidRPr="002F5962" w:rsidRDefault="00082E21" w:rsidP="00082E21">
      <w:pPr>
        <w:pStyle w:val="Tre"/>
        <w:rPr>
          <w:b/>
          <w:sz w:val="24"/>
          <w:szCs w:val="24"/>
        </w:rPr>
      </w:pPr>
      <w:bookmarkStart w:id="226" w:name="_Toc506900207"/>
      <w:bookmarkStart w:id="227" w:name="_Toc504551760"/>
      <w:r w:rsidRPr="002F5962">
        <w:rPr>
          <w:b/>
          <w:sz w:val="24"/>
          <w:szCs w:val="24"/>
        </w:rPr>
        <w:t>Chodniki dla pieszych</w:t>
      </w:r>
      <w:bookmarkEnd w:id="226"/>
      <w:bookmarkEnd w:id="227"/>
      <w:r>
        <w:rPr>
          <w:rStyle w:val="Odwoanieprzypisudolnego"/>
          <w:b/>
          <w:sz w:val="24"/>
          <w:szCs w:val="24"/>
        </w:rPr>
        <w:footnoteReference w:id="11"/>
      </w:r>
    </w:p>
    <w:p w:rsidR="00082E21" w:rsidRPr="00A061F8" w:rsidRDefault="00082E21" w:rsidP="00082E21">
      <w:pPr>
        <w:pStyle w:val="Tre"/>
        <w:numPr>
          <w:ilvl w:val="0"/>
          <w:numId w:val="423"/>
        </w:numPr>
        <w:spacing w:line="276" w:lineRule="auto"/>
        <w:ind w:left="284" w:hanging="284"/>
        <w:jc w:val="left"/>
        <w:rPr>
          <w:sz w:val="24"/>
          <w:szCs w:val="24"/>
          <w:lang w:eastAsia="hi-IN" w:bidi="hi-IN"/>
        </w:rPr>
      </w:pPr>
      <w:r w:rsidRPr="002F5962">
        <w:rPr>
          <w:sz w:val="24"/>
          <w:szCs w:val="24"/>
          <w:lang w:eastAsia="hi-IN" w:bidi="hi-IN"/>
        </w:rPr>
        <w:t>Szerokość chodnika przy jezdni nie powinna być mniejsza niż 200 cm, a w przypadku remontu drogi dopuszcza się miejscowe zmniej</w:t>
      </w:r>
      <w:r w:rsidRPr="00695C99">
        <w:rPr>
          <w:sz w:val="24"/>
          <w:szCs w:val="24"/>
          <w:lang w:eastAsia="hi-IN" w:bidi="hi-IN"/>
        </w:rPr>
        <w:t>szenie szerokości chodnika do 1</w:t>
      </w:r>
      <w:r w:rsidRPr="002F5962">
        <w:rPr>
          <w:sz w:val="24"/>
          <w:szCs w:val="24"/>
          <w:lang w:eastAsia="hi-IN" w:bidi="hi-IN"/>
        </w:rPr>
        <w:t xml:space="preserve">25 </w:t>
      </w:r>
      <w:r>
        <w:rPr>
          <w:sz w:val="24"/>
          <w:szCs w:val="24"/>
          <w:lang w:eastAsia="hi-IN" w:bidi="hi-IN"/>
        </w:rPr>
        <w:t>c</w:t>
      </w:r>
      <w:r w:rsidRPr="002F5962">
        <w:rPr>
          <w:sz w:val="24"/>
          <w:szCs w:val="24"/>
          <w:lang w:eastAsia="hi-IN" w:bidi="hi-IN"/>
        </w:rPr>
        <w:t>m, jeżeli jest on przeznaczony wyłącznie do ruchu pieszych.</w:t>
      </w:r>
    </w:p>
    <w:p w:rsidR="00082E21" w:rsidRPr="00A061F8" w:rsidRDefault="00082E21" w:rsidP="00082E21">
      <w:pPr>
        <w:pStyle w:val="Tre"/>
        <w:numPr>
          <w:ilvl w:val="0"/>
          <w:numId w:val="423"/>
        </w:numPr>
        <w:spacing w:line="276" w:lineRule="auto"/>
        <w:ind w:left="284" w:hanging="284"/>
        <w:jc w:val="left"/>
        <w:rPr>
          <w:sz w:val="24"/>
          <w:szCs w:val="24"/>
          <w:lang w:eastAsia="hi-IN" w:bidi="hi-IN"/>
        </w:rPr>
      </w:pPr>
      <w:r w:rsidRPr="002F5962">
        <w:rPr>
          <w:sz w:val="24"/>
          <w:szCs w:val="24"/>
          <w:lang w:eastAsia="hi-IN" w:bidi="hi-IN"/>
        </w:rPr>
        <w:t>Długość chodnika usytuowanego w ciągu przejść dla pieszych między jezdniami lub między jezdnią a torowiskiem tramwajowym powinna wynosić nie mniej niż 200 cm.</w:t>
      </w:r>
    </w:p>
    <w:p w:rsidR="00082E21" w:rsidRPr="002F5962" w:rsidRDefault="00082E21" w:rsidP="00082E21">
      <w:pPr>
        <w:pStyle w:val="Tre"/>
        <w:numPr>
          <w:ilvl w:val="0"/>
          <w:numId w:val="423"/>
        </w:numPr>
        <w:spacing w:before="0" w:line="276" w:lineRule="auto"/>
        <w:ind w:left="284" w:hanging="284"/>
        <w:jc w:val="left"/>
        <w:rPr>
          <w:sz w:val="24"/>
          <w:szCs w:val="24"/>
          <w:lang w:eastAsia="hi-IN" w:bidi="hi-IN"/>
        </w:rPr>
      </w:pPr>
      <w:r w:rsidRPr="002F5962">
        <w:rPr>
          <w:sz w:val="24"/>
          <w:szCs w:val="24"/>
          <w:lang w:eastAsia="hi-IN" w:bidi="hi-IN"/>
        </w:rPr>
        <w:t>Nachylenie trasy odniesione do jej długości (pochylenie podłużne chodnika) lub samodzielnego ciągu pieszego nie powinno przekraczać 5%.</w:t>
      </w:r>
      <w:r>
        <w:rPr>
          <w:sz w:val="24"/>
          <w:szCs w:val="24"/>
          <w:lang w:eastAsia="hi-IN" w:bidi="hi-IN"/>
        </w:rPr>
        <w:br/>
      </w:r>
    </w:p>
    <w:p w:rsidR="00082E21" w:rsidRPr="002F5962" w:rsidRDefault="00082E21" w:rsidP="00082E21">
      <w:pPr>
        <w:pStyle w:val="Tre"/>
        <w:spacing w:line="276" w:lineRule="auto"/>
        <w:ind w:left="360"/>
        <w:rPr>
          <w:sz w:val="24"/>
          <w:szCs w:val="24"/>
          <w:lang w:eastAsia="hi-IN" w:bidi="hi-IN"/>
        </w:rPr>
      </w:pPr>
      <w:r w:rsidRPr="002F5962">
        <w:rPr>
          <w:sz w:val="24"/>
          <w:szCs w:val="24"/>
          <w:lang w:eastAsia="hi-IN" w:bidi="hi-IN"/>
        </w:rPr>
        <w:t xml:space="preserve">                                         </w:t>
      </w:r>
      <w:r>
        <w:rPr>
          <w:noProof/>
          <w:sz w:val="24"/>
          <w:szCs w:val="24"/>
          <w:lang w:eastAsia="pl-PL"/>
        </w:rPr>
        <w:drawing>
          <wp:inline distT="0" distB="0" distL="0" distR="0" wp14:anchorId="497B5E30" wp14:editId="1CD92537">
            <wp:extent cx="1924050" cy="1900555"/>
            <wp:effectExtent l="0" t="0" r="0" b="0"/>
            <wp:docPr id="22" name="Obraz 22" descr="Fotografia. Przykład pochylni podłużnej chod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tografia. Przykład pochylni podłużnej chodnik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4050" cy="1900555"/>
                    </a:xfrm>
                    <a:prstGeom prst="rect">
                      <a:avLst/>
                    </a:prstGeom>
                    <a:noFill/>
                    <a:ln>
                      <a:noFill/>
                    </a:ln>
                  </pic:spPr>
                </pic:pic>
              </a:graphicData>
            </a:graphic>
          </wp:inline>
        </w:drawing>
      </w:r>
    </w:p>
    <w:p w:rsidR="00082E21" w:rsidRPr="002F5962" w:rsidRDefault="00082E21" w:rsidP="008B6ADF">
      <w:pPr>
        <w:pStyle w:val="Legenda"/>
        <w:spacing w:after="120" w:line="276" w:lineRule="auto"/>
        <w:ind w:left="360"/>
        <w:jc w:val="center"/>
        <w:rPr>
          <w:rFonts w:ascii="Arial" w:hAnsi="Arial" w:cs="Arial"/>
          <w:b w:val="0"/>
          <w:i/>
          <w:color w:val="auto"/>
          <w:sz w:val="20"/>
          <w:szCs w:val="20"/>
        </w:rPr>
      </w:pPr>
      <w:r w:rsidRPr="002F5962">
        <w:rPr>
          <w:rFonts w:ascii="Arial" w:hAnsi="Arial" w:cs="Arial"/>
          <w:b w:val="0"/>
          <w:i/>
          <w:color w:val="auto"/>
          <w:sz w:val="20"/>
          <w:szCs w:val="20"/>
        </w:rPr>
        <w:t>Przykład pochylni podłużnej chodnika</w:t>
      </w:r>
    </w:p>
    <w:p w:rsidR="00082E21" w:rsidRPr="00180A98" w:rsidRDefault="00082E21" w:rsidP="00082E21">
      <w:pPr>
        <w:pStyle w:val="Tre"/>
        <w:numPr>
          <w:ilvl w:val="0"/>
          <w:numId w:val="423"/>
        </w:numPr>
        <w:spacing w:before="0" w:line="276" w:lineRule="auto"/>
        <w:ind w:left="284" w:hanging="284"/>
        <w:jc w:val="left"/>
        <w:rPr>
          <w:sz w:val="24"/>
          <w:szCs w:val="24"/>
          <w:lang w:eastAsia="hi-IN" w:bidi="hi-IN"/>
        </w:rPr>
      </w:pPr>
      <w:r w:rsidRPr="00A061F8">
        <w:rPr>
          <w:sz w:val="24"/>
          <w:szCs w:val="24"/>
          <w:lang w:eastAsia="hi-IN" w:bidi="hi-IN"/>
        </w:rPr>
        <w:t xml:space="preserve">Szerokość schodów i pochylni należy dostosować do natężenia ruchu pieszych i do szerokości chodnika. </w:t>
      </w:r>
      <w:r w:rsidRPr="002F5962">
        <w:rPr>
          <w:sz w:val="24"/>
          <w:szCs w:val="24"/>
          <w:lang w:eastAsia="hi-IN" w:bidi="hi-IN"/>
        </w:rPr>
        <w:t xml:space="preserve">Szerokość biegu pochylni powinna być nie mniejsza niż 120 cm, a szerokość między poręczami czy też pochwytami </w:t>
      </w:r>
      <w:r w:rsidRPr="00A061F8">
        <w:rPr>
          <w:sz w:val="24"/>
          <w:szCs w:val="24"/>
          <w:lang w:eastAsia="hi-IN" w:bidi="hi-IN"/>
        </w:rPr>
        <w:t xml:space="preserve">(poręcze mocowane bezpośrednio do </w:t>
      </w:r>
      <w:r w:rsidRPr="00180A98">
        <w:rPr>
          <w:sz w:val="24"/>
          <w:szCs w:val="24"/>
          <w:lang w:eastAsia="hi-IN" w:bidi="hi-IN"/>
        </w:rPr>
        <w:t>ściany)</w:t>
      </w:r>
      <w:r w:rsidRPr="00F605B7">
        <w:rPr>
          <w:sz w:val="24"/>
          <w:szCs w:val="24"/>
          <w:lang w:eastAsia="hi-IN" w:bidi="hi-IN"/>
        </w:rPr>
        <w:t xml:space="preserve"> </w:t>
      </w:r>
      <w:r w:rsidRPr="008B6ADF">
        <w:rPr>
          <w:sz w:val="24"/>
          <w:szCs w:val="24"/>
          <w:lang w:eastAsia="hi-IN" w:bidi="hi-IN"/>
        </w:rPr>
        <w:t>ok</w:t>
      </w:r>
      <w:r w:rsidR="006308A4" w:rsidRPr="008B6ADF">
        <w:rPr>
          <w:sz w:val="24"/>
          <w:szCs w:val="24"/>
          <w:lang w:eastAsia="hi-IN" w:bidi="hi-IN"/>
        </w:rPr>
        <w:t>oło</w:t>
      </w:r>
      <w:r w:rsidRPr="00180A98">
        <w:rPr>
          <w:sz w:val="24"/>
          <w:szCs w:val="24"/>
          <w:lang w:eastAsia="hi-IN" w:bidi="hi-IN"/>
        </w:rPr>
        <w:t xml:space="preserve"> 100-110 cm.</w:t>
      </w:r>
    </w:p>
    <w:p w:rsidR="00082E21" w:rsidRPr="00180A98" w:rsidRDefault="00082E21" w:rsidP="00082E21">
      <w:pPr>
        <w:pStyle w:val="Tre"/>
        <w:numPr>
          <w:ilvl w:val="0"/>
          <w:numId w:val="423"/>
        </w:numPr>
        <w:spacing w:before="0" w:line="276" w:lineRule="auto"/>
        <w:ind w:left="284" w:hanging="284"/>
        <w:jc w:val="left"/>
        <w:rPr>
          <w:sz w:val="24"/>
          <w:szCs w:val="24"/>
          <w:lang w:eastAsia="en-US"/>
        </w:rPr>
      </w:pPr>
      <w:r w:rsidRPr="00F605B7">
        <w:rPr>
          <w:sz w:val="24"/>
          <w:szCs w:val="24"/>
          <w:lang w:eastAsia="hi-IN" w:bidi="hi-IN"/>
        </w:rPr>
        <w:t>Pochylnie powinny mieć wydzielony pas ruchu dla osób z niepełnosprawnością wyposażony w obustronną balustradę oraz ograniczniki zabezpieczające płaszczyzny ruchu.</w:t>
      </w:r>
      <w:r w:rsidRPr="00180A98">
        <w:rPr>
          <w:sz w:val="24"/>
          <w:szCs w:val="24"/>
          <w:lang w:eastAsia="en-US"/>
        </w:rPr>
        <w:t xml:space="preserve"> </w:t>
      </w:r>
      <w:r w:rsidR="002A6CB1">
        <w:rPr>
          <w:sz w:val="24"/>
          <w:szCs w:val="24"/>
          <w:lang w:eastAsia="en-US"/>
        </w:rPr>
        <w:br/>
      </w:r>
    </w:p>
    <w:p w:rsidR="00082E21" w:rsidRPr="00180A98" w:rsidRDefault="00082E21" w:rsidP="008B6ADF">
      <w:pPr>
        <w:pBdr>
          <w:top w:val="single" w:sz="4" w:space="1" w:color="auto"/>
          <w:bottom w:val="single" w:sz="4" w:space="1" w:color="auto"/>
        </w:pBdr>
        <w:shd w:val="clear" w:color="auto" w:fill="FFF2CC"/>
        <w:spacing w:after="120"/>
        <w:contextualSpacing/>
        <w:rPr>
          <w:rFonts w:cs="Arial"/>
          <w:b/>
          <w:sz w:val="24"/>
          <w:szCs w:val="24"/>
        </w:rPr>
      </w:pPr>
      <w:r w:rsidRPr="00180A98">
        <w:rPr>
          <w:rFonts w:cs="Arial"/>
          <w:b/>
          <w:sz w:val="24"/>
          <w:szCs w:val="24"/>
        </w:rPr>
        <w:lastRenderedPageBreak/>
        <w:t>Dobre praktyki</w:t>
      </w:r>
    </w:p>
    <w:p w:rsidR="00082E21" w:rsidRPr="00180A98" w:rsidRDefault="00082E21" w:rsidP="00082E21">
      <w:pPr>
        <w:numPr>
          <w:ilvl w:val="0"/>
          <w:numId w:val="424"/>
        </w:numPr>
        <w:pBdr>
          <w:top w:val="single" w:sz="4" w:space="1" w:color="auto"/>
          <w:bottom w:val="single" w:sz="4" w:space="1" w:color="auto"/>
        </w:pBdr>
        <w:shd w:val="clear" w:color="auto" w:fill="FFF2CC"/>
        <w:spacing w:after="120" w:line="276" w:lineRule="auto"/>
        <w:ind w:left="284" w:hanging="284"/>
        <w:rPr>
          <w:rFonts w:cs="Arial"/>
          <w:sz w:val="24"/>
          <w:szCs w:val="24"/>
        </w:rPr>
      </w:pPr>
      <w:r w:rsidRPr="00180A98">
        <w:rPr>
          <w:rFonts w:cs="Arial"/>
          <w:sz w:val="24"/>
          <w:szCs w:val="24"/>
        </w:rPr>
        <w:t>W przypadku konieczności wyznaczenia innej trasy, przeznaczonej dla osób z ograniczoną mobilnością, powinna być ona łatwa do odnalezienia i wyraźnie oznaczona. Wyznaczona trasa powinna przebiegać w jak najbliższej odległości od głównego ciągu pieszego.</w:t>
      </w:r>
    </w:p>
    <w:p w:rsidR="00082E21" w:rsidRPr="00180A98" w:rsidRDefault="00082E21" w:rsidP="00082E21">
      <w:pPr>
        <w:numPr>
          <w:ilvl w:val="0"/>
          <w:numId w:val="424"/>
        </w:numPr>
        <w:pBdr>
          <w:top w:val="single" w:sz="4" w:space="1" w:color="auto"/>
          <w:bottom w:val="single" w:sz="4" w:space="1" w:color="auto"/>
        </w:pBdr>
        <w:shd w:val="clear" w:color="auto" w:fill="FFF2CC"/>
        <w:spacing w:after="120" w:line="276" w:lineRule="auto"/>
        <w:ind w:left="284" w:hanging="284"/>
        <w:rPr>
          <w:rFonts w:cs="Arial"/>
          <w:sz w:val="24"/>
          <w:szCs w:val="24"/>
        </w:rPr>
      </w:pPr>
      <w:r w:rsidRPr="00180A98">
        <w:rPr>
          <w:rFonts w:cs="Arial"/>
          <w:sz w:val="24"/>
          <w:szCs w:val="24"/>
        </w:rPr>
        <w:t>Urządzenia na chodniku, w szczególności podpory znaków drogowych, słupy oświetleniowe itp. oraz reklamy powinny być usytuowa</w:t>
      </w:r>
      <w:r w:rsidRPr="00F605B7">
        <w:rPr>
          <w:rFonts w:cs="Arial"/>
          <w:sz w:val="24"/>
          <w:szCs w:val="24"/>
        </w:rPr>
        <w:t xml:space="preserve">ne tak, aby pozostało wolne przejście o szerokości </w:t>
      </w:r>
      <w:r w:rsidRPr="008B6ADF">
        <w:rPr>
          <w:rFonts w:cs="Arial"/>
          <w:sz w:val="24"/>
          <w:szCs w:val="24"/>
        </w:rPr>
        <w:t>min</w:t>
      </w:r>
      <w:r w:rsidR="006308A4" w:rsidRPr="008B6ADF">
        <w:rPr>
          <w:rFonts w:cs="Arial"/>
          <w:sz w:val="24"/>
          <w:szCs w:val="24"/>
        </w:rPr>
        <w:t>imum</w:t>
      </w:r>
      <w:r w:rsidRPr="00180A98">
        <w:rPr>
          <w:rFonts w:cs="Arial"/>
          <w:sz w:val="24"/>
          <w:szCs w:val="24"/>
        </w:rPr>
        <w:t xml:space="preserve"> 150 cm i wysokości </w:t>
      </w:r>
      <w:r w:rsidRPr="008B6ADF">
        <w:rPr>
          <w:rFonts w:cs="Arial"/>
          <w:sz w:val="24"/>
          <w:szCs w:val="24"/>
        </w:rPr>
        <w:t>min</w:t>
      </w:r>
      <w:r w:rsidR="006308A4" w:rsidRPr="008B6ADF">
        <w:rPr>
          <w:rFonts w:cs="Arial"/>
          <w:sz w:val="24"/>
          <w:szCs w:val="24"/>
        </w:rPr>
        <w:t>imum</w:t>
      </w:r>
      <w:r w:rsidRPr="00180A98">
        <w:rPr>
          <w:rFonts w:cs="Arial"/>
          <w:sz w:val="24"/>
          <w:szCs w:val="24"/>
        </w:rPr>
        <w:t xml:space="preserve"> 200 cm.</w:t>
      </w:r>
    </w:p>
    <w:p w:rsidR="00082E21" w:rsidRPr="002F5962" w:rsidRDefault="00082E21" w:rsidP="00082E21">
      <w:pPr>
        <w:numPr>
          <w:ilvl w:val="0"/>
          <w:numId w:val="424"/>
        </w:numPr>
        <w:pBdr>
          <w:top w:val="single" w:sz="4" w:space="1" w:color="auto"/>
          <w:bottom w:val="single" w:sz="4" w:space="1" w:color="auto"/>
        </w:pBdr>
        <w:shd w:val="clear" w:color="auto" w:fill="FFF2CC"/>
        <w:spacing w:after="120" w:line="276" w:lineRule="auto"/>
        <w:ind w:left="284" w:hanging="284"/>
        <w:rPr>
          <w:rFonts w:cs="Arial"/>
          <w:sz w:val="24"/>
          <w:szCs w:val="24"/>
        </w:rPr>
      </w:pPr>
      <w:r w:rsidRPr="00F605B7">
        <w:rPr>
          <w:rFonts w:cs="Arial"/>
          <w:sz w:val="24"/>
          <w:szCs w:val="24"/>
        </w:rPr>
        <w:t>Urządzenia na chodniku na wysokości między 150 cm a 200 cm i znajdujące</w:t>
      </w:r>
      <w:r w:rsidRPr="002F5962">
        <w:rPr>
          <w:rFonts w:cs="Arial"/>
          <w:sz w:val="24"/>
          <w:szCs w:val="24"/>
        </w:rPr>
        <w:t xml:space="preserve"> się w obszarze chodnika sygnalizowane elementem wyczuwalnym laską umieszczonym na chodniku przed przeszkodą.</w:t>
      </w:r>
    </w:p>
    <w:p w:rsidR="00082E21" w:rsidRPr="002F5962" w:rsidRDefault="00082E21" w:rsidP="00082E21">
      <w:pPr>
        <w:numPr>
          <w:ilvl w:val="0"/>
          <w:numId w:val="424"/>
        </w:numPr>
        <w:pBdr>
          <w:top w:val="single" w:sz="4" w:space="1" w:color="auto"/>
          <w:bottom w:val="single" w:sz="4" w:space="1" w:color="auto"/>
        </w:pBdr>
        <w:shd w:val="clear" w:color="auto" w:fill="FFF2CC"/>
        <w:spacing w:after="120" w:line="276" w:lineRule="auto"/>
        <w:ind w:left="284" w:hanging="284"/>
        <w:rPr>
          <w:rFonts w:cs="Arial"/>
          <w:sz w:val="24"/>
          <w:szCs w:val="24"/>
        </w:rPr>
      </w:pPr>
      <w:r w:rsidRPr="002F5962">
        <w:rPr>
          <w:rFonts w:cs="Arial"/>
          <w:sz w:val="24"/>
          <w:szCs w:val="24"/>
        </w:rPr>
        <w:t>Posadzka nie powoduj</w:t>
      </w:r>
      <w:r w:rsidR="00B342E1">
        <w:rPr>
          <w:rFonts w:cs="Arial"/>
          <w:sz w:val="24"/>
          <w:szCs w:val="24"/>
        </w:rPr>
        <w:t>e</w:t>
      </w:r>
      <w:r w:rsidRPr="002F5962">
        <w:rPr>
          <w:rFonts w:cs="Arial"/>
          <w:sz w:val="24"/>
          <w:szCs w:val="24"/>
        </w:rPr>
        <w:t xml:space="preserve"> ryzyka poślizgu (również kiedy jest mokra)</w:t>
      </w:r>
      <w:r w:rsidR="00B342E1">
        <w:rPr>
          <w:rFonts w:cs="Arial"/>
          <w:sz w:val="24"/>
          <w:szCs w:val="24"/>
        </w:rPr>
        <w:t>.</w:t>
      </w:r>
    </w:p>
    <w:p w:rsidR="00082E21" w:rsidRPr="00A061F8" w:rsidRDefault="00082E21" w:rsidP="00082E21">
      <w:pPr>
        <w:numPr>
          <w:ilvl w:val="0"/>
          <w:numId w:val="424"/>
        </w:numPr>
        <w:pBdr>
          <w:top w:val="single" w:sz="4" w:space="1" w:color="auto"/>
          <w:bottom w:val="single" w:sz="4" w:space="1" w:color="auto"/>
        </w:pBdr>
        <w:shd w:val="clear" w:color="auto" w:fill="FFF2CC"/>
        <w:spacing w:after="120" w:line="276" w:lineRule="auto"/>
        <w:ind w:left="284" w:hanging="284"/>
        <w:rPr>
          <w:rFonts w:cs="Arial"/>
          <w:b/>
          <w:sz w:val="24"/>
          <w:szCs w:val="24"/>
        </w:rPr>
      </w:pPr>
      <w:r w:rsidRPr="002F5962">
        <w:rPr>
          <w:rFonts w:cs="Arial"/>
          <w:sz w:val="24"/>
          <w:szCs w:val="24"/>
        </w:rPr>
        <w:t>Różnice wysokości oznaczone kolorystyczne i fakturowo.</w:t>
      </w:r>
      <w:r>
        <w:rPr>
          <w:rFonts w:cs="Arial"/>
          <w:sz w:val="24"/>
          <w:szCs w:val="24"/>
        </w:rPr>
        <w:br/>
      </w:r>
    </w:p>
    <w:p w:rsidR="00082E21" w:rsidRPr="002F5962" w:rsidRDefault="002A6CB1" w:rsidP="00082E21">
      <w:pPr>
        <w:pStyle w:val="Tre"/>
        <w:rPr>
          <w:b/>
          <w:sz w:val="24"/>
          <w:szCs w:val="24"/>
        </w:rPr>
      </w:pPr>
      <w:bookmarkStart w:id="228" w:name="_Toc497111258"/>
      <w:bookmarkStart w:id="229" w:name="_Toc506900208"/>
      <w:bookmarkStart w:id="230" w:name="_Toc504551761"/>
      <w:bookmarkEnd w:id="228"/>
      <w:r>
        <w:rPr>
          <w:b/>
          <w:sz w:val="24"/>
          <w:szCs w:val="24"/>
        </w:rPr>
        <w:br/>
      </w:r>
      <w:r w:rsidR="00082E21" w:rsidRPr="002F5962">
        <w:rPr>
          <w:b/>
          <w:sz w:val="24"/>
          <w:szCs w:val="24"/>
        </w:rPr>
        <w:t>Nachylenie podłużne chodników oraz wymagania dla pochylni</w:t>
      </w:r>
      <w:bookmarkEnd w:id="229"/>
      <w:bookmarkEnd w:id="230"/>
      <w:r w:rsidR="00082E21">
        <w:rPr>
          <w:rStyle w:val="Odwoanieprzypisudolnego"/>
          <w:b/>
          <w:sz w:val="24"/>
          <w:szCs w:val="24"/>
        </w:rPr>
        <w:footnoteReference w:id="12"/>
      </w:r>
    </w:p>
    <w:p w:rsidR="00082E21" w:rsidRPr="002F5962" w:rsidRDefault="00082E21" w:rsidP="00082E21">
      <w:pPr>
        <w:pStyle w:val="Tekstpodstawowy"/>
        <w:numPr>
          <w:ilvl w:val="0"/>
          <w:numId w:val="425"/>
        </w:numPr>
        <w:spacing w:line="276" w:lineRule="auto"/>
        <w:ind w:left="284" w:hanging="284"/>
        <w:jc w:val="left"/>
        <w:rPr>
          <w:rFonts w:ascii="Arial" w:hAnsi="Arial" w:cs="Arial"/>
          <w:sz w:val="24"/>
          <w:szCs w:val="24"/>
          <w:lang w:eastAsia="hi-IN" w:bidi="hi-IN"/>
        </w:rPr>
      </w:pPr>
      <w:r w:rsidRPr="002F5962">
        <w:rPr>
          <w:rFonts w:ascii="Arial" w:hAnsi="Arial" w:cs="Arial"/>
          <w:sz w:val="24"/>
          <w:szCs w:val="24"/>
        </w:rPr>
        <w:t>Podane poniżej parametry pochylni wynikają z przepisów rozporządzenia Ministra Infrastruktury z dnia 12 kwietnia 2002 r. w sprawie warunków technicznych, jakim powinny odpowiadać budynki i ich usytuowanie. Jednak kwestia ta również jest regulowana przez przepisy rozporządzenia Ministra Transportu i Gospodarki Morskiej z dnia 30 maja 2000 r.  w sprawie warunków t</w:t>
      </w:r>
      <w:r w:rsidRPr="002F5962">
        <w:rPr>
          <w:rFonts w:ascii="Arial" w:eastAsia="Microsoft YaHei" w:hAnsi="Arial" w:cs="Arial"/>
          <w:sz w:val="24"/>
          <w:szCs w:val="24"/>
        </w:rPr>
        <w:t xml:space="preserve">echnicznych, jakim powinny odpowiadać drogowe obiekty inżynierskie i ich usytuowanie oraz </w:t>
      </w:r>
      <w:r w:rsidRPr="002F5962">
        <w:rPr>
          <w:rFonts w:ascii="Arial" w:hAnsi="Arial" w:cs="Arial"/>
          <w:sz w:val="24"/>
          <w:szCs w:val="24"/>
        </w:rPr>
        <w:t xml:space="preserve">rozporządzenia Ministra Transportu i Gospodarki Morskiej z dnia 2 marca 1999 r.  w sprawie warunków technicznych, jakim powinny odpowiadać drogi publiczne i ich usytuowanie. </w:t>
      </w:r>
      <w:r w:rsidRPr="002F5962">
        <w:rPr>
          <w:rFonts w:ascii="Arial" w:hAnsi="Arial" w:cs="Arial"/>
          <w:color w:val="000000"/>
          <w:sz w:val="24"/>
          <w:szCs w:val="24"/>
          <w:lang w:eastAsia="pl-PL"/>
        </w:rPr>
        <w:t>Parametry w ww. dokumentach mogą się różnić i trzeba wybrać najbardziej optymalne.</w:t>
      </w:r>
    </w:p>
    <w:p w:rsidR="00082E21" w:rsidRPr="002F5962" w:rsidRDefault="00082E21" w:rsidP="00082E21">
      <w:pPr>
        <w:numPr>
          <w:ilvl w:val="0"/>
          <w:numId w:val="425"/>
        </w:numPr>
        <w:spacing w:before="120" w:after="120" w:line="276" w:lineRule="auto"/>
        <w:ind w:left="284" w:hanging="284"/>
        <w:rPr>
          <w:rFonts w:cs="Arial"/>
          <w:sz w:val="24"/>
          <w:szCs w:val="24"/>
          <w:lang w:eastAsia="hi-IN" w:bidi="hi-IN"/>
        </w:rPr>
      </w:pPr>
      <w:r w:rsidRPr="002F5962">
        <w:rPr>
          <w:rFonts w:cs="Arial"/>
          <w:sz w:val="24"/>
          <w:szCs w:val="24"/>
          <w:lang w:eastAsia="hi-IN" w:bidi="hi-IN"/>
        </w:rPr>
        <w:t xml:space="preserve">Nachylenie podłużne chodników (dojść) nie powinno przekraczać 5%, natomiast poprzeczne 2%. </w:t>
      </w:r>
    </w:p>
    <w:p w:rsidR="00082E21" w:rsidRDefault="00082E21" w:rsidP="00082E21">
      <w:pPr>
        <w:numPr>
          <w:ilvl w:val="0"/>
          <w:numId w:val="425"/>
        </w:numPr>
        <w:spacing w:before="120" w:after="120" w:line="276" w:lineRule="auto"/>
        <w:ind w:left="284" w:hanging="284"/>
        <w:rPr>
          <w:rFonts w:cs="Arial"/>
          <w:sz w:val="24"/>
          <w:szCs w:val="24"/>
          <w:lang w:eastAsia="hi-IN" w:bidi="hi-IN"/>
        </w:rPr>
      </w:pPr>
      <w:r w:rsidRPr="002F5962">
        <w:rPr>
          <w:rFonts w:cs="Arial"/>
          <w:sz w:val="24"/>
          <w:szCs w:val="24"/>
          <w:lang w:eastAsia="hi-IN" w:bidi="hi-IN"/>
        </w:rPr>
        <w:t>Dopuszczalne pochylenia pochylni</w:t>
      </w:r>
      <w:r>
        <w:rPr>
          <w:rFonts w:cs="Arial"/>
          <w:sz w:val="24"/>
          <w:szCs w:val="24"/>
          <w:lang w:eastAsia="hi-IN" w:bidi="hi-IN"/>
        </w:rPr>
        <w:t>.</w:t>
      </w:r>
    </w:p>
    <w:p w:rsidR="00082E21" w:rsidRPr="008C470F" w:rsidRDefault="00082E21" w:rsidP="00082E21">
      <w:pPr>
        <w:spacing w:before="120" w:after="120"/>
        <w:rPr>
          <w:rFonts w:cs="Arial"/>
          <w:u w:val="single"/>
          <w:lang w:eastAsia="hi-IN" w:bidi="hi-IN"/>
        </w:rPr>
      </w:pPr>
      <w:r w:rsidRPr="008C470F">
        <w:rPr>
          <w:rFonts w:cs="Arial"/>
          <w:u w:val="single"/>
          <w:lang w:eastAsia="hi-IN" w:bidi="hi-IN"/>
        </w:rPr>
        <w:t>Dla pochylni usytuowanych na zewnątrz - bez zadaszenia:</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t>przy wysokości pochylni do 0,15 m – 15%</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lastRenderedPageBreak/>
        <w:t>przy wysokości pochylni do 0,5 m – 8%</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t>przy wysokości pochylni ponad 0,5 m – 6%.</w:t>
      </w:r>
    </w:p>
    <w:p w:rsidR="00082E21" w:rsidRPr="008C470F" w:rsidRDefault="00082E21" w:rsidP="00082E21">
      <w:pPr>
        <w:spacing w:before="120" w:after="120"/>
        <w:rPr>
          <w:rFonts w:cs="Arial"/>
          <w:u w:val="single"/>
          <w:lang w:eastAsia="hi-IN" w:bidi="hi-IN"/>
        </w:rPr>
      </w:pPr>
      <w:r w:rsidRPr="008C470F">
        <w:rPr>
          <w:rFonts w:cs="Arial"/>
          <w:u w:val="single"/>
          <w:lang w:eastAsia="hi-IN" w:bidi="hi-IN"/>
        </w:rPr>
        <w:t>Dla pochylni usytuowanych wewnątrz budynku lub pod dachem:</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t>przy wysokości pochylni do 0,15 m – 15%</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t>przy wysokości pochylni do 0,5 m – 10%</w:t>
      </w:r>
    </w:p>
    <w:p w:rsidR="00082E21" w:rsidRPr="008C470F" w:rsidRDefault="00082E21" w:rsidP="00082E21">
      <w:pPr>
        <w:pStyle w:val="Akapitzlist"/>
        <w:numPr>
          <w:ilvl w:val="0"/>
          <w:numId w:val="201"/>
        </w:numPr>
        <w:spacing w:before="120" w:after="120"/>
        <w:rPr>
          <w:rFonts w:cs="Arial"/>
          <w:lang w:eastAsia="hi-IN" w:bidi="hi-IN"/>
        </w:rPr>
      </w:pPr>
      <w:r w:rsidRPr="008C470F">
        <w:rPr>
          <w:rFonts w:cs="Arial"/>
          <w:lang w:eastAsia="hi-IN" w:bidi="hi-IN"/>
        </w:rPr>
        <w:t>przy wysokości pochylni ponad 0,5 m – 8%.</w:t>
      </w:r>
    </w:p>
    <w:p w:rsidR="00082E21" w:rsidRDefault="00082E21" w:rsidP="00082E21">
      <w:pPr>
        <w:numPr>
          <w:ilvl w:val="0"/>
          <w:numId w:val="425"/>
        </w:numPr>
        <w:spacing w:before="120" w:after="120" w:line="276" w:lineRule="auto"/>
        <w:ind w:left="284" w:hanging="284"/>
        <w:rPr>
          <w:rFonts w:cs="Arial"/>
          <w:sz w:val="24"/>
          <w:szCs w:val="24"/>
          <w:lang w:eastAsia="hi-IN" w:bidi="hi-IN"/>
        </w:rPr>
      </w:pPr>
      <w:r w:rsidRPr="002F5962">
        <w:rPr>
          <w:rFonts w:cs="Arial"/>
          <w:sz w:val="24"/>
          <w:szCs w:val="24"/>
          <w:lang w:eastAsia="hi-IN" w:bidi="hi-IN"/>
        </w:rPr>
        <w:t>Pozostałe wymagania dla pochylni</w:t>
      </w:r>
      <w:r>
        <w:rPr>
          <w:rFonts w:cs="Arial"/>
          <w:sz w:val="24"/>
          <w:szCs w:val="24"/>
          <w:lang w:eastAsia="hi-IN" w:bidi="hi-IN"/>
        </w:rPr>
        <w:t>:</w:t>
      </w:r>
    </w:p>
    <w:p w:rsidR="00082E21" w:rsidRPr="002F5962" w:rsidRDefault="00082E21" w:rsidP="00082E21">
      <w:pPr>
        <w:pStyle w:val="Akapitzlist"/>
        <w:numPr>
          <w:ilvl w:val="0"/>
          <w:numId w:val="427"/>
        </w:numPr>
        <w:spacing w:before="120" w:after="120" w:line="276" w:lineRule="auto"/>
        <w:ind w:left="709" w:hanging="283"/>
        <w:rPr>
          <w:rFonts w:cs="Arial"/>
          <w:sz w:val="24"/>
          <w:szCs w:val="24"/>
          <w:lang w:eastAsia="hi-IN" w:bidi="hi-IN"/>
        </w:rPr>
      </w:pPr>
      <w:r w:rsidRPr="002F5962">
        <w:rPr>
          <w:rFonts w:cs="Arial"/>
          <w:sz w:val="24"/>
          <w:szCs w:val="24"/>
          <w:lang w:eastAsia="hi-IN" w:bidi="hi-IN"/>
        </w:rPr>
        <w:t>Pochylnie przeznaczone dla osób z niepełnosprawnościami powinny mieć szerokość 120 cm, być wyposażone w krawężniki po bokach o wysokości, co najmniej 7 cm oraz obustronne podwójne poręcze na wysokości 75 cm i 90 cm licząc od powierzchni pochylni.</w:t>
      </w:r>
    </w:p>
    <w:p w:rsidR="00082E21" w:rsidRPr="002F5962" w:rsidRDefault="00082E21" w:rsidP="00082E21">
      <w:pPr>
        <w:pStyle w:val="Akapitzlist"/>
        <w:numPr>
          <w:ilvl w:val="0"/>
          <w:numId w:val="427"/>
        </w:numPr>
        <w:spacing w:before="120" w:after="120" w:line="276" w:lineRule="auto"/>
        <w:ind w:left="709" w:hanging="283"/>
        <w:rPr>
          <w:rFonts w:cs="Arial"/>
          <w:sz w:val="24"/>
          <w:szCs w:val="24"/>
          <w:lang w:eastAsia="hi-IN" w:bidi="hi-IN"/>
        </w:rPr>
      </w:pPr>
      <w:r w:rsidRPr="002F5962">
        <w:rPr>
          <w:rFonts w:cs="Arial"/>
          <w:sz w:val="24"/>
          <w:szCs w:val="24"/>
          <w:lang w:eastAsia="hi-IN" w:bidi="hi-IN"/>
        </w:rPr>
        <w:t>Odstęp pomiędzy poręczami powinien zawierać się w granicach od 100 cm do 110 cm (tak, aby była możliwość chwycenia za poręcz przy użyciu obu rąk)</w:t>
      </w:r>
      <w:r w:rsidR="00FB47E2">
        <w:rPr>
          <w:rFonts w:cs="Arial"/>
          <w:sz w:val="24"/>
          <w:szCs w:val="24"/>
          <w:lang w:eastAsia="hi-IN" w:bidi="hi-IN"/>
        </w:rPr>
        <w:t>.</w:t>
      </w:r>
    </w:p>
    <w:p w:rsidR="00082E21" w:rsidRPr="002F5962" w:rsidRDefault="00082E21" w:rsidP="00082E21">
      <w:pPr>
        <w:pStyle w:val="Akapitzlist"/>
        <w:numPr>
          <w:ilvl w:val="0"/>
          <w:numId w:val="427"/>
        </w:numPr>
        <w:spacing w:before="120" w:after="120" w:line="276" w:lineRule="auto"/>
        <w:ind w:left="709" w:hanging="283"/>
        <w:rPr>
          <w:rFonts w:cs="Arial"/>
          <w:sz w:val="24"/>
          <w:szCs w:val="24"/>
          <w:lang w:eastAsia="hi-IN" w:bidi="hi-IN"/>
        </w:rPr>
      </w:pPr>
      <w:r w:rsidRPr="002F5962">
        <w:rPr>
          <w:rFonts w:cs="Arial"/>
          <w:sz w:val="24"/>
          <w:szCs w:val="24"/>
          <w:lang w:eastAsia="hi-IN" w:bidi="hi-IN"/>
        </w:rPr>
        <w:t>Pochylnie o długości powyżej 900 cm powinny być podzielone na krótsze odcinki przy zastosowaniu spoczników (podestów mających za zadanie umożliwienie wypoczynku)</w:t>
      </w:r>
      <w:r w:rsidRPr="002F5962">
        <w:rPr>
          <w:sz w:val="24"/>
          <w:szCs w:val="24"/>
        </w:rPr>
        <w:t xml:space="preserve"> </w:t>
      </w:r>
      <w:r w:rsidRPr="002F5962">
        <w:rPr>
          <w:rFonts w:cs="Arial"/>
          <w:sz w:val="24"/>
          <w:szCs w:val="24"/>
          <w:lang w:eastAsia="hi-IN" w:bidi="hi-IN"/>
        </w:rPr>
        <w:t>o długości, co najmniej 140 cm.</w:t>
      </w:r>
    </w:p>
    <w:p w:rsidR="00082E21" w:rsidRPr="002F5962" w:rsidRDefault="00082E21" w:rsidP="00082E21">
      <w:pPr>
        <w:pStyle w:val="Akapitzlist"/>
        <w:numPr>
          <w:ilvl w:val="0"/>
          <w:numId w:val="427"/>
        </w:numPr>
        <w:spacing w:before="120" w:after="120" w:line="276" w:lineRule="auto"/>
        <w:ind w:left="709" w:hanging="283"/>
        <w:rPr>
          <w:rFonts w:cs="Arial"/>
          <w:sz w:val="24"/>
          <w:szCs w:val="24"/>
          <w:lang w:eastAsia="hi-IN" w:bidi="hi-IN"/>
        </w:rPr>
      </w:pPr>
      <w:r w:rsidRPr="002F5962">
        <w:rPr>
          <w:rFonts w:cs="Arial"/>
          <w:sz w:val="24"/>
          <w:szCs w:val="24"/>
          <w:lang w:eastAsia="hi-IN" w:bidi="hi-IN"/>
        </w:rPr>
        <w:t>Przestrzeń manewrowa na spoczniku związanym z pochylnią przed wejściem do budynku powinna mieć wymiary, co najmniej 150 cm x 150 cm, aby umożliwić manewrowanie osobom poruszającym się na wózkach i otwieranie drzwi.</w:t>
      </w:r>
    </w:p>
    <w:p w:rsidR="00082E21" w:rsidRPr="002F5962" w:rsidRDefault="00082E21" w:rsidP="00082E21">
      <w:pPr>
        <w:pStyle w:val="Akapitzlist"/>
        <w:numPr>
          <w:ilvl w:val="0"/>
          <w:numId w:val="427"/>
        </w:numPr>
        <w:spacing w:before="120" w:after="120" w:line="276" w:lineRule="auto"/>
        <w:ind w:left="709" w:hanging="283"/>
        <w:rPr>
          <w:rFonts w:cs="Arial"/>
          <w:sz w:val="24"/>
          <w:szCs w:val="24"/>
          <w:lang w:eastAsia="hi-IN" w:bidi="hi-IN"/>
        </w:rPr>
      </w:pPr>
      <w:r w:rsidRPr="002F5962">
        <w:rPr>
          <w:rFonts w:cs="Arial"/>
          <w:sz w:val="24"/>
          <w:szCs w:val="24"/>
          <w:lang w:eastAsia="hi-IN" w:bidi="hi-IN"/>
        </w:rPr>
        <w:t>Pochylnia musi być wykonana z materiałów antypoślizgowych o fakturowanej powierzchni.</w:t>
      </w:r>
    </w:p>
    <w:p w:rsidR="00082E21" w:rsidRPr="00570C9A" w:rsidRDefault="00082E21" w:rsidP="00082E21">
      <w:pPr>
        <w:pBdr>
          <w:bottom w:val="single" w:sz="6" w:space="1" w:color="auto"/>
        </w:pBdr>
        <w:spacing w:after="0"/>
        <w:rPr>
          <w:rFonts w:cs="Arial"/>
          <w:sz w:val="24"/>
          <w:szCs w:val="24"/>
        </w:rPr>
      </w:pPr>
    </w:p>
    <w:p w:rsidR="00082E21" w:rsidRPr="00570C9A" w:rsidRDefault="00082E21">
      <w:pPr>
        <w:shd w:val="clear" w:color="auto" w:fill="FFF2CC"/>
        <w:spacing w:after="120"/>
        <w:contextualSpacing/>
        <w:rPr>
          <w:rFonts w:cs="Arial"/>
          <w:b/>
          <w:sz w:val="24"/>
          <w:szCs w:val="24"/>
        </w:rPr>
      </w:pPr>
    </w:p>
    <w:p w:rsidR="00082E21" w:rsidRDefault="00082E21">
      <w:pPr>
        <w:shd w:val="clear" w:color="auto" w:fill="FFF2CC"/>
        <w:spacing w:after="0"/>
        <w:ind w:left="692" w:hanging="692"/>
        <w:rPr>
          <w:rFonts w:cs="Arial"/>
          <w:b/>
          <w:sz w:val="24"/>
          <w:szCs w:val="24"/>
        </w:rPr>
      </w:pPr>
      <w:r w:rsidRPr="00570C9A">
        <w:rPr>
          <w:rFonts w:cs="Arial"/>
          <w:b/>
          <w:sz w:val="24"/>
          <w:szCs w:val="24"/>
        </w:rPr>
        <w:t>Dobre praktyki</w:t>
      </w:r>
    </w:p>
    <w:p w:rsidR="00082E21" w:rsidRDefault="00082E21" w:rsidP="008B6ADF">
      <w:pPr>
        <w:numPr>
          <w:ilvl w:val="0"/>
          <w:numId w:val="42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Należy unikać błędu projektowego/wykonawczego w zakresie doboru materiałów antypoślizgowych, o fakturowanej powierzchni, polegającego na zbudowaniu pochylni z nierównej, kamiennej kostki, która zapobiega poślizgom, ale uniemożliwia łatwy wjazd (blokowanie kół wózka).</w:t>
      </w:r>
    </w:p>
    <w:p w:rsidR="00082E21" w:rsidRDefault="00082E21" w:rsidP="008B6ADF">
      <w:pPr>
        <w:numPr>
          <w:ilvl w:val="0"/>
          <w:numId w:val="42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 xml:space="preserve">W nowoczesnych rozwiązaniach powierzchnię antypoślizgową tworzy grys z tlenku </w:t>
      </w:r>
      <w:proofErr w:type="spellStart"/>
      <w:r w:rsidRPr="002F5962">
        <w:rPr>
          <w:rFonts w:cs="Arial"/>
          <w:sz w:val="24"/>
          <w:szCs w:val="24"/>
        </w:rPr>
        <w:t>glinu</w:t>
      </w:r>
      <w:proofErr w:type="spellEnd"/>
      <w:r w:rsidRPr="002F5962">
        <w:rPr>
          <w:rFonts w:cs="Arial"/>
          <w:sz w:val="24"/>
          <w:szCs w:val="24"/>
        </w:rPr>
        <w:t xml:space="preserve"> (korund). Jest on bardzo wytrzymały na ścieranie i działanie niekorzystnych czynników atmosferycznych oraz chemicznych. Często antypoślizgowy grys nakładany jest na powierzchnie wykonane ze specjalnej mieszanki żywicy poliestrowej wzmacnianej włóknem szklanym. Powierzchnie </w:t>
      </w:r>
      <w:r w:rsidRPr="002F5962">
        <w:rPr>
          <w:rFonts w:cs="Arial"/>
          <w:sz w:val="24"/>
          <w:szCs w:val="24"/>
        </w:rPr>
        <w:lastRenderedPageBreak/>
        <w:t>tego rodzaju są wykonywane na ogół, jako nakładki, maty i pasy. W praktyce stosuje się także betony oraz materiały kamienne o wysokim stopniu szorstkości.</w:t>
      </w:r>
    </w:p>
    <w:p w:rsidR="00082E21" w:rsidRDefault="00082E21" w:rsidP="008B6ADF">
      <w:pPr>
        <w:numPr>
          <w:ilvl w:val="0"/>
          <w:numId w:val="42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 xml:space="preserve">Krajowe przepisy nie regulują kwestii dotyczącej parametrów antypoślizgowych materiałów. </w:t>
      </w:r>
    </w:p>
    <w:p w:rsidR="00082E21" w:rsidRDefault="00082E21" w:rsidP="008B6ADF">
      <w:pPr>
        <w:numPr>
          <w:ilvl w:val="0"/>
          <w:numId w:val="42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Minimalna długość spocznika przy pochylni powinna wynosić 200 cm</w:t>
      </w:r>
      <w:r w:rsidR="00FB47E2">
        <w:rPr>
          <w:rFonts w:cs="Arial"/>
          <w:sz w:val="24"/>
          <w:szCs w:val="24"/>
        </w:rPr>
        <w:t>.</w:t>
      </w:r>
    </w:p>
    <w:p w:rsidR="00082E21" w:rsidRDefault="00082E21" w:rsidP="008B6ADF">
      <w:pPr>
        <w:numPr>
          <w:ilvl w:val="0"/>
          <w:numId w:val="429"/>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Nie należy stosować pochylni i podestów z kratek ażurowych.</w:t>
      </w:r>
      <w:r>
        <w:rPr>
          <w:rFonts w:cs="Arial"/>
          <w:sz w:val="24"/>
          <w:szCs w:val="24"/>
        </w:rPr>
        <w:br/>
      </w:r>
    </w:p>
    <w:p w:rsidR="00082E21" w:rsidRPr="002F5962" w:rsidRDefault="00082E21" w:rsidP="00082E21">
      <w:pPr>
        <w:pStyle w:val="Tre"/>
        <w:rPr>
          <w:b/>
          <w:sz w:val="24"/>
          <w:szCs w:val="24"/>
        </w:rPr>
      </w:pPr>
      <w:r>
        <w:rPr>
          <w:b/>
          <w:sz w:val="24"/>
          <w:szCs w:val="24"/>
        </w:rPr>
        <w:br/>
      </w:r>
      <w:bookmarkStart w:id="231" w:name="_Toc497111260"/>
      <w:bookmarkStart w:id="232" w:name="_Toc497209855"/>
      <w:bookmarkStart w:id="233" w:name="_Toc497215193"/>
      <w:bookmarkStart w:id="234" w:name="_Toc497225040"/>
      <w:bookmarkStart w:id="235" w:name="_Toc497225333"/>
      <w:bookmarkStart w:id="236" w:name="_Toc497225625"/>
      <w:bookmarkStart w:id="237" w:name="_Toc497226255"/>
      <w:bookmarkStart w:id="238" w:name="_Toc497226366"/>
      <w:bookmarkStart w:id="239" w:name="_Toc498604501"/>
      <w:bookmarkStart w:id="240" w:name="_Toc498604700"/>
      <w:bookmarkStart w:id="241" w:name="_Toc498604799"/>
      <w:bookmarkStart w:id="242" w:name="_Toc506900209"/>
      <w:bookmarkStart w:id="243" w:name="_Toc504551762"/>
      <w:bookmarkEnd w:id="231"/>
      <w:bookmarkEnd w:id="232"/>
      <w:bookmarkEnd w:id="233"/>
      <w:bookmarkEnd w:id="234"/>
      <w:bookmarkEnd w:id="235"/>
      <w:bookmarkEnd w:id="236"/>
      <w:bookmarkEnd w:id="237"/>
      <w:bookmarkEnd w:id="238"/>
      <w:bookmarkEnd w:id="239"/>
      <w:bookmarkEnd w:id="240"/>
      <w:bookmarkEnd w:id="241"/>
      <w:r w:rsidRPr="002F5962">
        <w:rPr>
          <w:b/>
          <w:sz w:val="24"/>
          <w:szCs w:val="24"/>
        </w:rPr>
        <w:t>Przejścia dla pieszych</w:t>
      </w:r>
      <w:bookmarkEnd w:id="242"/>
      <w:bookmarkEnd w:id="243"/>
      <w:r>
        <w:rPr>
          <w:rStyle w:val="Odwoanieprzypisudolnego"/>
          <w:b/>
          <w:sz w:val="24"/>
          <w:szCs w:val="24"/>
        </w:rPr>
        <w:footnoteReference w:id="13"/>
      </w:r>
    </w:p>
    <w:p w:rsidR="00082E21" w:rsidRPr="002F5962" w:rsidRDefault="00082E21">
      <w:pPr>
        <w:pStyle w:val="Tre"/>
        <w:spacing w:line="276" w:lineRule="auto"/>
        <w:rPr>
          <w:sz w:val="24"/>
          <w:szCs w:val="24"/>
          <w:lang w:eastAsia="hi-IN" w:bidi="hi-IN"/>
        </w:rPr>
      </w:pPr>
      <w:r w:rsidRPr="002F5962">
        <w:rPr>
          <w:sz w:val="24"/>
          <w:szCs w:val="24"/>
          <w:lang w:eastAsia="hi-IN" w:bidi="hi-IN"/>
        </w:rPr>
        <w:t>Poniżej wyodrębniono najważniejsze wymagania związane z poruszaniem się osób z niepełnosprawnościami na przejściu dla pieszych.</w:t>
      </w:r>
      <w:r w:rsidRPr="002F5962">
        <w:rPr>
          <w:noProof/>
          <w:sz w:val="24"/>
          <w:szCs w:val="24"/>
          <w:lang w:eastAsia="pl-PL"/>
        </w:rPr>
        <w:t xml:space="preserve"> </w:t>
      </w:r>
    </w:p>
    <w:p w:rsidR="00082E21"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 xml:space="preserve">Przejścia dla pieszych powinny być oznakowane w sposób widoczny, zgodnie z przepisami rozporządzeniu Ministra Infrastruktury z dnia 3 lipca 2003 r. w sprawie szczegółowych warunków technicznych dla znaków i sygnałów drogowych oraz urządzeń bezpieczeństwa ruchu drogowego i warunków ich umieszczania na drogach, dający kierującemu pojazdem możliwość zwiększenia ostrożności z odpowiednim wyprzedzeniem. </w:t>
      </w:r>
    </w:p>
    <w:p w:rsidR="00082E21" w:rsidRPr="002F5962"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Szerokość przejścia dla pieszych nie powinna być mniejsza niż 400 cm (na połączeniu chodnika z jezdnią, należy wykonać rampę o szerokości nie mniejszej niż 90 cm i pochyleniu nie większym niż 15%).</w:t>
      </w:r>
    </w:p>
    <w:p w:rsidR="00082E21" w:rsidRPr="002F5962"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 xml:space="preserve">Przejście dla pieszych w obrębie wyspy albo pasa dzielącego jezdnie powinno być w poziomie jezdni (dopuszcza się wykonanie rampy o pochyleniu maksymalnie 15%). </w:t>
      </w:r>
    </w:p>
    <w:p w:rsidR="00082E21" w:rsidRPr="002F5962"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Krawężnik wyspy lub pasa dzielącego na przejściu dla pieszych nie powinien być wyżej niż 2 cm od poziomu jezdni.</w:t>
      </w:r>
    </w:p>
    <w:p w:rsidR="00082E21" w:rsidRPr="002F5962"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 xml:space="preserve">Szerokość bezkolizyjnego przejścia dla pieszych nie powinna być mniejsza niż: 300 cm – jeżeli jest to przejście nadziemne i 450 cm – jeżeli jest to przejście podziemne. </w:t>
      </w:r>
    </w:p>
    <w:p w:rsidR="00082E21" w:rsidRPr="002F5962" w:rsidRDefault="00082E21">
      <w:pPr>
        <w:pStyle w:val="Tre"/>
        <w:numPr>
          <w:ilvl w:val="0"/>
          <w:numId w:val="430"/>
        </w:numPr>
        <w:spacing w:line="276" w:lineRule="auto"/>
        <w:ind w:left="284" w:hanging="284"/>
        <w:jc w:val="left"/>
        <w:rPr>
          <w:sz w:val="24"/>
          <w:szCs w:val="24"/>
          <w:lang w:eastAsia="hi-IN" w:bidi="hi-IN"/>
        </w:rPr>
      </w:pPr>
      <w:r w:rsidRPr="002F5962">
        <w:rPr>
          <w:sz w:val="24"/>
          <w:szCs w:val="24"/>
          <w:lang w:eastAsia="hi-IN" w:bidi="hi-IN"/>
        </w:rPr>
        <w:t>Dojście do bezkolizyjnego przejścia dla pieszych powinno być wyposażone w pochylnie, jeżeli najbliższe przejście dostosowane do potrzeb osób z niepełnosprawnością znajduje się dalej niż 200 m.</w:t>
      </w:r>
    </w:p>
    <w:p w:rsidR="00082E21" w:rsidRPr="00570C9A" w:rsidRDefault="002A6CB1" w:rsidP="00082E21">
      <w:pPr>
        <w:pBdr>
          <w:bottom w:val="single" w:sz="6" w:space="1" w:color="auto"/>
        </w:pBdr>
        <w:spacing w:after="0"/>
        <w:rPr>
          <w:rFonts w:cs="Arial"/>
          <w:sz w:val="24"/>
          <w:szCs w:val="24"/>
        </w:rPr>
      </w:pPr>
      <w:r>
        <w:rPr>
          <w:rFonts w:cs="Arial"/>
          <w:sz w:val="24"/>
          <w:szCs w:val="24"/>
        </w:rPr>
        <w:lastRenderedPageBreak/>
        <w:br/>
      </w:r>
    </w:p>
    <w:p w:rsidR="00082E21" w:rsidRPr="00570C9A" w:rsidRDefault="00082E21" w:rsidP="00082E21">
      <w:pPr>
        <w:pBdr>
          <w:bottom w:val="single" w:sz="4" w:space="1" w:color="auto"/>
        </w:pBdr>
        <w:shd w:val="clear" w:color="auto" w:fill="FFF2CC"/>
        <w:spacing w:after="120"/>
        <w:contextualSpacing/>
        <w:rPr>
          <w:rFonts w:cs="Arial"/>
          <w:b/>
          <w:sz w:val="24"/>
          <w:szCs w:val="24"/>
        </w:rPr>
      </w:pPr>
    </w:p>
    <w:p w:rsidR="00082E21" w:rsidRPr="00A061F8" w:rsidRDefault="00082E21" w:rsidP="00082E21">
      <w:pPr>
        <w:pBdr>
          <w:bottom w:val="single" w:sz="4" w:space="1" w:color="auto"/>
        </w:pBdr>
        <w:shd w:val="clear" w:color="auto" w:fill="FFF2CC"/>
        <w:spacing w:after="0"/>
        <w:ind w:left="692" w:hanging="692"/>
        <w:rPr>
          <w:rFonts w:cs="Arial"/>
          <w:b/>
          <w:sz w:val="24"/>
          <w:szCs w:val="24"/>
        </w:rPr>
      </w:pPr>
      <w:r w:rsidRPr="00A061F8">
        <w:rPr>
          <w:rFonts w:cs="Arial"/>
          <w:b/>
          <w:sz w:val="24"/>
          <w:szCs w:val="24"/>
        </w:rPr>
        <w:t>Dobre praktyki</w:t>
      </w:r>
    </w:p>
    <w:p w:rsidR="00082E21" w:rsidRPr="002F5962" w:rsidRDefault="00082E21" w:rsidP="00082E21">
      <w:pPr>
        <w:numPr>
          <w:ilvl w:val="0"/>
          <w:numId w:val="432"/>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 xml:space="preserve">Stosowanie wyniesionych przejść dla pieszych w poziomie chodnika niwelujących utrudnienia w poruszaniu się osoby pieszej lub na wózku oraz wymuszających na kierowcach zmniejszenie prędkości. </w:t>
      </w:r>
    </w:p>
    <w:p w:rsidR="00082E21" w:rsidRPr="002F5962" w:rsidRDefault="00082E21" w:rsidP="00082E21">
      <w:pPr>
        <w:numPr>
          <w:ilvl w:val="0"/>
          <w:numId w:val="432"/>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rsidR="00082E21" w:rsidRPr="002F5962" w:rsidRDefault="00082E21" w:rsidP="00082E21">
      <w:pPr>
        <w:numPr>
          <w:ilvl w:val="0"/>
          <w:numId w:val="432"/>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Na połączeniu chodnika z jezdnią, należy wykonać rampę o szerokości nie mniejszej niż 90 cm pochyleniu nie większym niż 8%.</w:t>
      </w:r>
    </w:p>
    <w:p w:rsidR="00082E21" w:rsidRPr="00A061F8" w:rsidRDefault="00082E21" w:rsidP="00082E21">
      <w:pPr>
        <w:numPr>
          <w:ilvl w:val="0"/>
          <w:numId w:val="432"/>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Przejście dla pieszych w obrębie wyspy albo pasa dzielącego jezdnie w poziomie przejścia.</w:t>
      </w:r>
    </w:p>
    <w:p w:rsidR="00082E21" w:rsidRPr="00A061F8" w:rsidRDefault="00082E21" w:rsidP="00082E21">
      <w:pPr>
        <w:pBdr>
          <w:bottom w:val="single" w:sz="4" w:space="1" w:color="auto"/>
        </w:pBdr>
        <w:shd w:val="clear" w:color="auto" w:fill="FFF2CC"/>
        <w:spacing w:after="0" w:line="276" w:lineRule="auto"/>
        <w:ind w:left="692" w:hanging="692"/>
        <w:rPr>
          <w:rFonts w:cs="Arial"/>
          <w:b/>
          <w:sz w:val="24"/>
          <w:szCs w:val="24"/>
        </w:rPr>
      </w:pPr>
    </w:p>
    <w:p w:rsidR="00082E21" w:rsidRPr="002F5962" w:rsidRDefault="00082E21" w:rsidP="00082E21">
      <w:pPr>
        <w:pBdr>
          <w:bottom w:val="single" w:sz="4" w:space="1" w:color="auto"/>
        </w:pBdr>
        <w:shd w:val="clear" w:color="auto" w:fill="FFF2CC"/>
        <w:spacing w:after="0" w:line="276" w:lineRule="auto"/>
        <w:rPr>
          <w:rFonts w:cs="Arial"/>
          <w:b/>
          <w:sz w:val="24"/>
          <w:szCs w:val="24"/>
        </w:rPr>
      </w:pPr>
      <w:r w:rsidRPr="002F5962">
        <w:rPr>
          <w:rFonts w:cs="Arial"/>
          <w:sz w:val="24"/>
          <w:szCs w:val="24"/>
          <w:lang w:eastAsia="hi-IN" w:bidi="hi-IN"/>
        </w:rPr>
        <w:t>Źródło: Opracowanie: „Projektowanie i adaptacja przestrzeni publicznej do potrzeb osób niewidomych i słabowidzących zalecenia i przepisy”. Polski Związek Niewidomych, 2016. + opracowanie własne</w:t>
      </w:r>
    </w:p>
    <w:p w:rsidR="00082E21" w:rsidRPr="002F5962" w:rsidRDefault="002A6CB1" w:rsidP="00082E21">
      <w:pPr>
        <w:pStyle w:val="Tre"/>
        <w:rPr>
          <w:b/>
          <w:sz w:val="24"/>
          <w:szCs w:val="24"/>
        </w:rPr>
      </w:pPr>
      <w:bookmarkStart w:id="244" w:name="_Toc506900210"/>
      <w:bookmarkStart w:id="245" w:name="_Toc504551763"/>
      <w:r>
        <w:rPr>
          <w:b/>
          <w:sz w:val="24"/>
          <w:szCs w:val="24"/>
        </w:rPr>
        <w:br/>
      </w:r>
      <w:r w:rsidR="00082E21" w:rsidRPr="002F5962">
        <w:rPr>
          <w:b/>
          <w:sz w:val="24"/>
          <w:szCs w:val="24"/>
        </w:rPr>
        <w:t>Dotykowe ścieżki prowadzące</w:t>
      </w:r>
      <w:bookmarkEnd w:id="244"/>
      <w:bookmarkEnd w:id="245"/>
    </w:p>
    <w:p w:rsidR="00082E21" w:rsidRPr="002F5962" w:rsidRDefault="00082E21" w:rsidP="00082E21">
      <w:pPr>
        <w:pStyle w:val="Tre"/>
        <w:numPr>
          <w:ilvl w:val="0"/>
          <w:numId w:val="433"/>
        </w:numPr>
        <w:spacing w:line="276" w:lineRule="auto"/>
        <w:ind w:left="284" w:hanging="284"/>
        <w:jc w:val="left"/>
        <w:rPr>
          <w:sz w:val="24"/>
          <w:szCs w:val="24"/>
          <w:lang w:eastAsia="hi-IN" w:bidi="hi-IN"/>
        </w:rPr>
      </w:pPr>
      <w:r w:rsidRPr="002F5962">
        <w:rPr>
          <w:sz w:val="24"/>
          <w:szCs w:val="24"/>
        </w:rPr>
        <w:t xml:space="preserve">System </w:t>
      </w:r>
      <w:proofErr w:type="spellStart"/>
      <w:r w:rsidRPr="002F5962">
        <w:rPr>
          <w:sz w:val="24"/>
          <w:szCs w:val="24"/>
        </w:rPr>
        <w:t>TGSIs</w:t>
      </w:r>
      <w:proofErr w:type="spellEnd"/>
      <w:r w:rsidRPr="002F5962">
        <w:rPr>
          <w:sz w:val="24"/>
          <w:szCs w:val="24"/>
        </w:rPr>
        <w:t xml:space="preserve"> - (ang. </w:t>
      </w:r>
      <w:proofErr w:type="spellStart"/>
      <w:r w:rsidRPr="002F5962">
        <w:rPr>
          <w:sz w:val="24"/>
          <w:szCs w:val="24"/>
        </w:rPr>
        <w:t>Tactile</w:t>
      </w:r>
      <w:proofErr w:type="spellEnd"/>
      <w:r w:rsidRPr="002F5962">
        <w:rPr>
          <w:sz w:val="24"/>
          <w:szCs w:val="24"/>
        </w:rPr>
        <w:t xml:space="preserve"> </w:t>
      </w:r>
      <w:proofErr w:type="spellStart"/>
      <w:r w:rsidRPr="002F5962">
        <w:rPr>
          <w:sz w:val="24"/>
          <w:szCs w:val="24"/>
        </w:rPr>
        <w:t>Ground</w:t>
      </w:r>
      <w:proofErr w:type="spellEnd"/>
      <w:r w:rsidRPr="002F5962">
        <w:rPr>
          <w:sz w:val="24"/>
          <w:szCs w:val="24"/>
        </w:rPr>
        <w:t xml:space="preserve"> Surface </w:t>
      </w:r>
      <w:proofErr w:type="spellStart"/>
      <w:r w:rsidRPr="002F5962">
        <w:rPr>
          <w:sz w:val="24"/>
          <w:szCs w:val="24"/>
        </w:rPr>
        <w:t>Indicators</w:t>
      </w:r>
      <w:proofErr w:type="spellEnd"/>
      <w:r w:rsidRPr="002F5962">
        <w:rPr>
          <w:sz w:val="24"/>
          <w:szCs w:val="24"/>
        </w:rPr>
        <w:t xml:space="preserve">) - rodzaj identyfikacji miejsc i korytarzy poruszania się, składający się z kombinacji faktur, które są możliwe do wykrycia przez osoby z dysfunkcjami wzroku. </w:t>
      </w:r>
      <w:r w:rsidRPr="002F5962">
        <w:rPr>
          <w:sz w:val="24"/>
          <w:szCs w:val="24"/>
          <w:lang w:eastAsia="hi-IN" w:bidi="hi-IN"/>
        </w:rPr>
        <w:t xml:space="preserve">Ścieżki dotykowe, oprócz pasów ostrzegawczych, należą do grupy niezbędnych elementów nawierzchni, które udostępniają przestrzeń publiczną osobom niewidomym i słabowidzącym. Każda ścieżka dotykowa musi składać się z pasów prowadzących i pól uwagi. Ścieżka spełnia swoją rolę, gdy elementy dotykowe mają jednakowy kształt, wysokość i tworzą pasy odpowiedniej szerokości. </w:t>
      </w:r>
    </w:p>
    <w:p w:rsidR="00082E21" w:rsidRPr="002F5962" w:rsidRDefault="00082E21" w:rsidP="00082E21">
      <w:pPr>
        <w:pStyle w:val="Tre"/>
        <w:numPr>
          <w:ilvl w:val="0"/>
          <w:numId w:val="433"/>
        </w:numPr>
        <w:spacing w:line="276" w:lineRule="auto"/>
        <w:ind w:left="284" w:hanging="284"/>
        <w:jc w:val="left"/>
        <w:rPr>
          <w:sz w:val="24"/>
          <w:szCs w:val="24"/>
          <w:lang w:eastAsia="hi-IN" w:bidi="hi-IN"/>
        </w:rPr>
      </w:pPr>
      <w:r w:rsidRPr="002F5962">
        <w:rPr>
          <w:sz w:val="24"/>
          <w:szCs w:val="24"/>
          <w:lang w:eastAsia="hi-IN" w:bidi="hi-IN"/>
        </w:rPr>
        <w:t>Obecnie brak jest norm dotyczących ścieżek dotykowych w publicznej infrastrukturze transportowej</w:t>
      </w:r>
      <w:r w:rsidRPr="002F5962">
        <w:rPr>
          <w:b/>
          <w:sz w:val="24"/>
          <w:szCs w:val="24"/>
          <w:lang w:eastAsia="hi-IN" w:bidi="hi-IN"/>
        </w:rPr>
        <w:t>.</w:t>
      </w:r>
      <w:r w:rsidRPr="002F5962">
        <w:rPr>
          <w:sz w:val="24"/>
          <w:szCs w:val="24"/>
          <w:lang w:eastAsia="hi-IN" w:bidi="hi-IN"/>
        </w:rPr>
        <w:t xml:space="preserve"> Ich stosowanie odbywa się w oparciu o doświadczenie projektantów (także zagraniczne) oraz o przykłady dobrych praktyk w projektach krajowych. System fakturowy należy projektować jednak tak, aby przekaz informacji był jednoznaczny i pozwalał osobom z niepełnosprawnością narządu wzroku na samodzielne poruszanie się w przestrzeni publicznej. Używa się faktur kierunkowych, ostrzegawczych i uwagi. Dla lepszego rozpoznawania oznaczeń fakturowych wskazane jest stosowanie kontrastowej barwy w stosunku do koloru chodnika.</w:t>
      </w:r>
    </w:p>
    <w:p w:rsidR="00082E21" w:rsidRPr="00570C9A" w:rsidRDefault="00082E21" w:rsidP="00082E21">
      <w:pPr>
        <w:pBdr>
          <w:top w:val="single" w:sz="4" w:space="1" w:color="auto"/>
          <w:bottom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bottom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Default="00082E21" w:rsidP="00082E21">
      <w:pPr>
        <w:numPr>
          <w:ilvl w:val="0"/>
          <w:numId w:val="434"/>
        </w:numPr>
        <w:pBdr>
          <w:top w:val="single" w:sz="4" w:space="1" w:color="auto"/>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Elementy ścieżek nie powinny być śliskie i stwarzać ryzyka potknięcia. Wskazane jest wykonanie ich z takiego materiału jak posadzka.</w:t>
      </w:r>
    </w:p>
    <w:p w:rsidR="00082E21" w:rsidRPr="002F5962" w:rsidRDefault="00082E21" w:rsidP="00082E21">
      <w:pPr>
        <w:numPr>
          <w:ilvl w:val="0"/>
          <w:numId w:val="434"/>
        </w:numPr>
        <w:pBdr>
          <w:top w:val="single" w:sz="4" w:space="1" w:color="auto"/>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 xml:space="preserve">Ze względu na fakt, że ścieżki prowadzą do miejsc istotnych (jak </w:t>
      </w:r>
      <w:r>
        <w:rPr>
          <w:rFonts w:cs="Arial"/>
          <w:sz w:val="24"/>
          <w:szCs w:val="24"/>
        </w:rPr>
        <w:t>na przykład</w:t>
      </w:r>
      <w:r w:rsidRPr="002F5962">
        <w:rPr>
          <w:rFonts w:cs="Arial"/>
          <w:sz w:val="24"/>
          <w:szCs w:val="24"/>
        </w:rPr>
        <w:t xml:space="preserve"> punkty informacji), których lokalizacja może ulegać zmianie, należy na bieżąco monitorować ich przebieg modyfikować je w razie zmian funkcjonalnych w przestrzeni publicznej.</w:t>
      </w:r>
    </w:p>
    <w:p w:rsidR="00082E21" w:rsidRPr="002F5962" w:rsidRDefault="00082E21" w:rsidP="00082E21">
      <w:pPr>
        <w:numPr>
          <w:ilvl w:val="0"/>
          <w:numId w:val="434"/>
        </w:numPr>
        <w:pBdr>
          <w:top w:val="single" w:sz="4" w:space="1" w:color="auto"/>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Ścieżki dotykowe powinny prowadzić do schodów a nie do wind.</w:t>
      </w:r>
    </w:p>
    <w:p w:rsidR="00082E21" w:rsidRPr="00A061F8" w:rsidRDefault="00082E21" w:rsidP="00082E21">
      <w:pPr>
        <w:pBdr>
          <w:top w:val="single" w:sz="4" w:space="1" w:color="auto"/>
          <w:bottom w:val="single" w:sz="4" w:space="1" w:color="auto"/>
        </w:pBdr>
        <w:shd w:val="clear" w:color="auto" w:fill="FFF2CC"/>
        <w:spacing w:after="0" w:line="276" w:lineRule="auto"/>
        <w:rPr>
          <w:rFonts w:cs="Arial"/>
          <w:b/>
          <w:sz w:val="24"/>
          <w:szCs w:val="24"/>
        </w:rPr>
      </w:pPr>
    </w:p>
    <w:p w:rsidR="00082E21" w:rsidRPr="002F5962" w:rsidRDefault="00082E21" w:rsidP="00082E21">
      <w:pPr>
        <w:pBdr>
          <w:top w:val="single" w:sz="4" w:space="1" w:color="auto"/>
          <w:bottom w:val="single" w:sz="4" w:space="1" w:color="auto"/>
        </w:pBdr>
        <w:shd w:val="clear" w:color="auto" w:fill="FFF2CC"/>
        <w:spacing w:after="0" w:line="276" w:lineRule="auto"/>
        <w:ind w:left="692" w:hanging="692"/>
        <w:rPr>
          <w:rFonts w:cs="Arial"/>
          <w:b/>
          <w:sz w:val="24"/>
          <w:szCs w:val="24"/>
        </w:rPr>
      </w:pPr>
      <w:r w:rsidRPr="002F5962">
        <w:rPr>
          <w:rFonts w:cs="Arial"/>
          <w:sz w:val="24"/>
          <w:szCs w:val="24"/>
        </w:rPr>
        <w:t>Źródło: „STANDARDY DOSTĘPNOŚCI DLA MIASTA GDYNI" - dr hab. inż. arch. Marek Wysocki</w:t>
      </w:r>
    </w:p>
    <w:p w:rsidR="00082E21" w:rsidRPr="002F5962" w:rsidRDefault="002A6CB1" w:rsidP="008B6ADF">
      <w:pPr>
        <w:pStyle w:val="Tre"/>
        <w:spacing w:line="276" w:lineRule="auto"/>
        <w:rPr>
          <w:b/>
          <w:sz w:val="24"/>
          <w:szCs w:val="24"/>
        </w:rPr>
      </w:pPr>
      <w:bookmarkStart w:id="246" w:name="_Toc506900211"/>
      <w:bookmarkStart w:id="247" w:name="_Toc504551764"/>
      <w:r>
        <w:rPr>
          <w:b/>
          <w:sz w:val="24"/>
          <w:szCs w:val="24"/>
        </w:rPr>
        <w:br/>
      </w:r>
      <w:r w:rsidR="00082E21" w:rsidRPr="002F5962">
        <w:rPr>
          <w:b/>
          <w:sz w:val="24"/>
          <w:szCs w:val="24"/>
        </w:rPr>
        <w:t>Dźwigi osobowe (windy)</w:t>
      </w:r>
      <w:bookmarkEnd w:id="246"/>
      <w:bookmarkEnd w:id="247"/>
      <w:r w:rsidR="00082E21">
        <w:rPr>
          <w:rStyle w:val="Odwoanieprzypisudolnego"/>
          <w:b/>
          <w:sz w:val="24"/>
          <w:szCs w:val="24"/>
        </w:rPr>
        <w:footnoteReference w:id="14"/>
      </w:r>
      <w:r w:rsidR="00082E21" w:rsidRPr="002F5962">
        <w:rPr>
          <w:b/>
          <w:sz w:val="24"/>
          <w:szCs w:val="24"/>
        </w:rPr>
        <w:t xml:space="preserve"> </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Windy dostosowane do potrzeb osób z niepełnosprawnością są podstawowym elementem infrastruktury publicznej stanowiący alternatywę dla schodów. Powinny mieć wymiary dostosowane do wjazdu osoby poruszającej się na wózku wraz z miejscem dla opiekuna, a także być wyposażone w system komunikacji wizualnej i głosowej (</w:t>
      </w:r>
      <w:r>
        <w:rPr>
          <w:sz w:val="24"/>
          <w:szCs w:val="24"/>
          <w:lang w:eastAsia="hi-IN" w:bidi="hi-IN"/>
        </w:rPr>
        <w:t>na przykład</w:t>
      </w:r>
      <w:r w:rsidRPr="002F5962">
        <w:rPr>
          <w:sz w:val="24"/>
          <w:szCs w:val="24"/>
          <w:lang w:eastAsia="hi-IN" w:bidi="hi-IN"/>
        </w:rPr>
        <w:t xml:space="preserve"> nr piętra, komunikaty awaryjne) oraz napisy na przyciskach w alfabecie Braille'a lub pismem wypukłym (wymóg ten odnosi się do zewnętrznego oraz do wewnętrznego panelu sterującego). W dźwigach osobowych nie należy stosować przycisków, które podczas puszczenia zatrzymują windę. </w:t>
      </w:r>
    </w:p>
    <w:p w:rsidR="00082E21" w:rsidRPr="00A061F8"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W budynku użyteczności publicznej wyposażonym w dźwigi osobowe (windy) należy zapewnić osobom z niepełnosprawnościami dostęp do nich i dojazd na wszystkie kondygnacje. W każdym wydzielonym pionie budynku użyteczności publicznej, co najmniej jeden z dźwigów osobowych (wind), powinien być przystosowany do przewozu mebli, chorych na noszach i osób z niepełnosprawnościami. W budynkach nowych i modernizowanych, windy są dostosowane  do potrzeb osób z niepełnosprawnościami.</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Kabina dźwigu osobowego dostępna dla osób z niepełnosprawnościami oraz osób o ograniczonej możliwości poruszania się, powinna posiadać następujące parametry:</w:t>
      </w:r>
    </w:p>
    <w:p w:rsidR="00082E21" w:rsidRPr="002F5962" w:rsidRDefault="00082E21">
      <w:pPr>
        <w:pStyle w:val="Tre"/>
        <w:numPr>
          <w:ilvl w:val="1"/>
          <w:numId w:val="437"/>
        </w:numPr>
        <w:spacing w:line="276" w:lineRule="auto"/>
        <w:ind w:left="709" w:hanging="283"/>
        <w:jc w:val="left"/>
        <w:rPr>
          <w:sz w:val="24"/>
          <w:szCs w:val="24"/>
          <w:lang w:eastAsia="hi-IN" w:bidi="hi-IN"/>
        </w:rPr>
      </w:pPr>
      <w:r w:rsidRPr="002F5962">
        <w:rPr>
          <w:sz w:val="24"/>
          <w:szCs w:val="24"/>
          <w:lang w:eastAsia="hi-IN" w:bidi="hi-IN"/>
        </w:rPr>
        <w:t xml:space="preserve">szerokość, co najmniej 110 cm i długość 140 cm </w:t>
      </w:r>
    </w:p>
    <w:p w:rsidR="00082E21" w:rsidRPr="002F5962" w:rsidRDefault="00082E21">
      <w:pPr>
        <w:pStyle w:val="Tre"/>
        <w:numPr>
          <w:ilvl w:val="1"/>
          <w:numId w:val="437"/>
        </w:numPr>
        <w:spacing w:line="276" w:lineRule="auto"/>
        <w:ind w:left="709" w:hanging="283"/>
        <w:jc w:val="left"/>
        <w:rPr>
          <w:sz w:val="24"/>
          <w:szCs w:val="24"/>
          <w:lang w:eastAsia="hi-IN" w:bidi="hi-IN"/>
        </w:rPr>
      </w:pPr>
      <w:r w:rsidRPr="002F5962">
        <w:rPr>
          <w:sz w:val="24"/>
          <w:szCs w:val="24"/>
          <w:lang w:eastAsia="hi-IN" w:bidi="hi-IN"/>
        </w:rPr>
        <w:lastRenderedPageBreak/>
        <w:t>poręcze na wysokości 90 cm</w:t>
      </w:r>
    </w:p>
    <w:p w:rsidR="00082E21" w:rsidRPr="002F5962" w:rsidRDefault="00082E21">
      <w:pPr>
        <w:pStyle w:val="Tre"/>
        <w:numPr>
          <w:ilvl w:val="1"/>
          <w:numId w:val="437"/>
        </w:numPr>
        <w:spacing w:line="276" w:lineRule="auto"/>
        <w:ind w:left="709" w:hanging="283"/>
        <w:jc w:val="left"/>
        <w:rPr>
          <w:sz w:val="24"/>
          <w:szCs w:val="24"/>
          <w:lang w:eastAsia="hi-IN" w:bidi="hi-IN"/>
        </w:rPr>
      </w:pPr>
      <w:r w:rsidRPr="002F5962">
        <w:rPr>
          <w:sz w:val="24"/>
          <w:szCs w:val="24"/>
          <w:lang w:eastAsia="hi-IN" w:bidi="hi-IN"/>
        </w:rPr>
        <w:t>tablica z przyciskami na wysokości od 80 cm do 120 cm w odległości nie mniejszej niż  50 cm od naroża kabiny</w:t>
      </w:r>
    </w:p>
    <w:p w:rsidR="00082E21" w:rsidRPr="002F5962" w:rsidRDefault="00082E21">
      <w:pPr>
        <w:pStyle w:val="Tre"/>
        <w:numPr>
          <w:ilvl w:val="1"/>
          <w:numId w:val="437"/>
        </w:numPr>
        <w:spacing w:line="276" w:lineRule="auto"/>
        <w:ind w:left="709" w:hanging="283"/>
        <w:jc w:val="left"/>
        <w:rPr>
          <w:sz w:val="24"/>
          <w:szCs w:val="24"/>
          <w:lang w:eastAsia="hi-IN" w:bidi="hi-IN"/>
        </w:rPr>
      </w:pPr>
      <w:r w:rsidRPr="002F5962">
        <w:rPr>
          <w:sz w:val="24"/>
          <w:szCs w:val="24"/>
          <w:lang w:eastAsia="hi-IN" w:bidi="hi-IN"/>
        </w:rPr>
        <w:t>oznakowanie dla osób niewidomych wraz z funkcją komunikatów głosowych.</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 xml:space="preserve">Dostęp do dźwigu powinien być zapewniony z każdej kondygnacji użytkowej. </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 xml:space="preserve">Różnica poziomów podłogi kabiny windy i podłogi kondygnacji przy wyjściu z windy nie powinna być większa niż 2 cm. </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Odległość pomiędzy zamkniętymi drzwiami przystankowymi dźwigu a przeciwległą ścianą lub inną przegrodą powinna wynosić, co najmniej 160 cm.</w:t>
      </w:r>
    </w:p>
    <w:p w:rsidR="00082E21"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 xml:space="preserve">Szczegółowe wymagania i parametry techniczne dla wind reguluje norma PN-EN 81-70:2005 – </w:t>
      </w:r>
      <w:r w:rsidRPr="002F5962">
        <w:rPr>
          <w:i/>
          <w:sz w:val="24"/>
          <w:szCs w:val="24"/>
          <w:lang w:eastAsia="hi-IN" w:bidi="hi-IN"/>
        </w:rPr>
        <w:t>„Przepisy bezpieczeństwa dotyczące budowy i instalowania dźwigów - Szczególne zastosowania dźwigów osobowych i towarowych - Część 70: Dostępność dźwigów dla osób, w tym osób niepełnosprawnych”.</w:t>
      </w:r>
      <w:r>
        <w:rPr>
          <w:sz w:val="24"/>
          <w:szCs w:val="24"/>
          <w:lang w:eastAsia="hi-IN" w:bidi="hi-IN"/>
        </w:rPr>
        <w:t xml:space="preserve"> </w:t>
      </w:r>
      <w:r w:rsidRPr="002F5962">
        <w:rPr>
          <w:sz w:val="24"/>
          <w:szCs w:val="24"/>
          <w:lang w:eastAsia="hi-IN" w:bidi="hi-IN"/>
        </w:rPr>
        <w:t>W wymienionej normie podano wymagania dotyczące bezpieczeństwa i użytkowania wind przez osoby z niepełnosprawnością. Przeanalizowano dostępność dźwigów dla osób poruszających się na wózkach o maksymalnych wymiarach gabarytowych oraz określono dodatkowe wymagania techniczne w celu zminimalizowania ewentualnych sytuacji awaryjnych podczas pracy windy.</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Drzwi wejściowe do windy powinny być zaznaczone poprzez obramowanie strefy przechodzenia oraz framugi kontrastującym z kolorystyką ścian pasem szerokości 10</w:t>
      </w:r>
      <w:r w:rsidR="00830C6B">
        <w:rPr>
          <w:sz w:val="24"/>
          <w:szCs w:val="24"/>
          <w:lang w:eastAsia="hi-IN" w:bidi="hi-IN"/>
        </w:rPr>
        <w:t xml:space="preserve"> </w:t>
      </w:r>
      <w:r w:rsidRPr="002F5962">
        <w:rPr>
          <w:sz w:val="24"/>
          <w:szCs w:val="24"/>
          <w:lang w:eastAsia="hi-IN" w:bidi="hi-IN"/>
        </w:rPr>
        <w:t>–</w:t>
      </w:r>
      <w:r w:rsidR="00830C6B">
        <w:rPr>
          <w:sz w:val="24"/>
          <w:szCs w:val="24"/>
          <w:lang w:eastAsia="hi-IN" w:bidi="hi-IN"/>
        </w:rPr>
        <w:t xml:space="preserve"> </w:t>
      </w:r>
      <w:r w:rsidRPr="002F5962">
        <w:rPr>
          <w:sz w:val="24"/>
          <w:szCs w:val="24"/>
          <w:lang w:eastAsia="hi-IN" w:bidi="hi-IN"/>
        </w:rPr>
        <w:t>15 cm, umieszczonym na wysokości 80 – 120 cm oraz 140</w:t>
      </w:r>
      <w:r w:rsidR="00830C6B">
        <w:rPr>
          <w:sz w:val="24"/>
          <w:szCs w:val="24"/>
          <w:lang w:eastAsia="hi-IN" w:bidi="hi-IN"/>
        </w:rPr>
        <w:t xml:space="preserve"> </w:t>
      </w:r>
      <w:r w:rsidRPr="002F5962">
        <w:rPr>
          <w:sz w:val="24"/>
          <w:szCs w:val="24"/>
          <w:lang w:eastAsia="hi-IN" w:bidi="hi-IN"/>
        </w:rPr>
        <w:t>– 170 cm.</w:t>
      </w:r>
    </w:p>
    <w:p w:rsidR="00082E21" w:rsidRPr="00695C99"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Przycisk przywołania powinien być umieszczany zawsze po jednej stronie drzwi, nie dalej niż 50 cm od nich (najlepiej na framudze wejścia do windy) na wysokości od 80 - 120 cm licząc od podłogi.</w:t>
      </w:r>
    </w:p>
    <w:p w:rsidR="00082E21" w:rsidRPr="002F5962" w:rsidRDefault="00082E21">
      <w:pPr>
        <w:pStyle w:val="Tre"/>
        <w:numPr>
          <w:ilvl w:val="0"/>
          <w:numId w:val="436"/>
        </w:numPr>
        <w:spacing w:line="276" w:lineRule="auto"/>
        <w:ind w:left="284" w:hanging="284"/>
        <w:jc w:val="left"/>
        <w:rPr>
          <w:sz w:val="24"/>
          <w:szCs w:val="24"/>
          <w:lang w:eastAsia="hi-IN" w:bidi="hi-IN"/>
        </w:rPr>
      </w:pPr>
      <w:r w:rsidRPr="002F5962">
        <w:rPr>
          <w:sz w:val="24"/>
          <w:szCs w:val="24"/>
          <w:lang w:eastAsia="hi-IN" w:bidi="hi-IN"/>
        </w:rPr>
        <w:t>Panel z przyciskami wewnątrz windy powinien:</w:t>
      </w:r>
    </w:p>
    <w:p w:rsidR="00082E21" w:rsidRPr="002F5962" w:rsidRDefault="00082E21">
      <w:pPr>
        <w:pStyle w:val="Tre"/>
        <w:numPr>
          <w:ilvl w:val="1"/>
          <w:numId w:val="438"/>
        </w:numPr>
        <w:spacing w:line="276" w:lineRule="auto"/>
        <w:ind w:left="709" w:hanging="283"/>
        <w:jc w:val="left"/>
        <w:rPr>
          <w:sz w:val="24"/>
          <w:szCs w:val="24"/>
          <w:lang w:eastAsia="hi-IN" w:bidi="hi-IN"/>
        </w:rPr>
      </w:pPr>
      <w:r w:rsidRPr="002F5962">
        <w:rPr>
          <w:sz w:val="24"/>
          <w:szCs w:val="24"/>
          <w:lang w:eastAsia="hi-IN" w:bidi="hi-IN"/>
        </w:rPr>
        <w:t>znajdować się na wysokości 80 – 120 cm, licząc od podłogi,</w:t>
      </w:r>
    </w:p>
    <w:p w:rsidR="00082E21" w:rsidRPr="00695C99" w:rsidRDefault="00082E21">
      <w:pPr>
        <w:pStyle w:val="Tre"/>
        <w:numPr>
          <w:ilvl w:val="1"/>
          <w:numId w:val="438"/>
        </w:numPr>
        <w:spacing w:line="276" w:lineRule="auto"/>
        <w:ind w:left="709" w:hanging="283"/>
        <w:jc w:val="left"/>
        <w:rPr>
          <w:sz w:val="24"/>
          <w:szCs w:val="24"/>
          <w:lang w:eastAsia="hi-IN" w:bidi="hi-IN"/>
        </w:rPr>
      </w:pPr>
      <w:r w:rsidRPr="002F5962">
        <w:rPr>
          <w:sz w:val="24"/>
          <w:szCs w:val="24"/>
          <w:lang w:eastAsia="hi-IN" w:bidi="hi-IN"/>
        </w:rPr>
        <w:t>być umieszczany konsekwentnie zawsze po stronie otwier</w:t>
      </w:r>
      <w:r w:rsidRPr="00695C99">
        <w:rPr>
          <w:sz w:val="24"/>
          <w:szCs w:val="24"/>
          <w:lang w:eastAsia="hi-IN" w:bidi="hi-IN"/>
        </w:rPr>
        <w:t>ania drzwi, na kontrastowym tle</w:t>
      </w:r>
      <w:r w:rsidRPr="008F15ED">
        <w:rPr>
          <w:sz w:val="24"/>
          <w:szCs w:val="24"/>
          <w:lang w:eastAsia="hi-IN" w:bidi="hi-IN"/>
        </w:rPr>
        <w:t>,</w:t>
      </w:r>
      <w:r w:rsidRPr="002F5962">
        <w:rPr>
          <w:sz w:val="24"/>
          <w:szCs w:val="24"/>
          <w:lang w:eastAsia="hi-IN" w:bidi="hi-IN"/>
        </w:rPr>
        <w:t xml:space="preserve"> </w:t>
      </w:r>
    </w:p>
    <w:p w:rsidR="00082E21" w:rsidRPr="002F5962" w:rsidRDefault="00082E21">
      <w:pPr>
        <w:pStyle w:val="Tre"/>
        <w:numPr>
          <w:ilvl w:val="1"/>
          <w:numId w:val="438"/>
        </w:numPr>
        <w:spacing w:line="276" w:lineRule="auto"/>
        <w:ind w:left="709" w:hanging="283"/>
        <w:jc w:val="left"/>
        <w:rPr>
          <w:sz w:val="24"/>
          <w:szCs w:val="24"/>
          <w:lang w:eastAsia="hi-IN" w:bidi="hi-IN"/>
        </w:rPr>
      </w:pPr>
      <w:r w:rsidRPr="002F5962">
        <w:rPr>
          <w:sz w:val="24"/>
          <w:szCs w:val="24"/>
          <w:lang w:eastAsia="hi-IN" w:bidi="hi-IN"/>
        </w:rPr>
        <w:t>kolorystyka panelu musi być tak dobrana, aby kontrastowała ze ścianą windy, w której jest zabudowany.</w:t>
      </w:r>
      <w:r w:rsidRPr="002F5962">
        <w:rPr>
          <w:sz w:val="24"/>
          <w:szCs w:val="24"/>
        </w:rPr>
        <w:t xml:space="preserve"> </w:t>
      </w:r>
      <w:r w:rsidRPr="002F5962">
        <w:rPr>
          <w:sz w:val="24"/>
          <w:szCs w:val="24"/>
          <w:lang w:eastAsia="hi-IN" w:bidi="hi-IN"/>
        </w:rPr>
        <w:t>Przyciski powinny być klawiszowe, a nie dotykowe.</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pBdr>
          <w:bottom w:val="single" w:sz="4" w:space="1" w:color="auto"/>
        </w:pBdr>
        <w:shd w:val="clear" w:color="auto" w:fill="FFF2CC"/>
        <w:spacing w:after="120"/>
        <w:contextualSpacing/>
        <w:rPr>
          <w:rFonts w:cs="Arial"/>
          <w:b/>
          <w:sz w:val="24"/>
          <w:szCs w:val="24"/>
        </w:rPr>
      </w:pPr>
    </w:p>
    <w:p w:rsidR="00082E21" w:rsidRDefault="00082E21" w:rsidP="008B6ADF">
      <w:pPr>
        <w:pBdr>
          <w:bottom w:val="single" w:sz="4" w:space="1" w:color="auto"/>
        </w:pBdr>
        <w:shd w:val="clear" w:color="auto" w:fill="FFF2CC"/>
        <w:spacing w:after="0" w:line="276" w:lineRule="auto"/>
        <w:ind w:left="692" w:hanging="692"/>
        <w:rPr>
          <w:rFonts w:cs="Arial"/>
          <w:b/>
          <w:sz w:val="24"/>
          <w:szCs w:val="24"/>
        </w:rPr>
      </w:pPr>
      <w:r w:rsidRPr="00570C9A">
        <w:rPr>
          <w:rFonts w:cs="Arial"/>
          <w:b/>
          <w:sz w:val="24"/>
          <w:szCs w:val="24"/>
        </w:rPr>
        <w:t>Dobre praktyki</w:t>
      </w:r>
    </w:p>
    <w:p w:rsidR="00082E21" w:rsidRPr="002F5962" w:rsidRDefault="00082E21">
      <w:pPr>
        <w:numPr>
          <w:ilvl w:val="0"/>
          <w:numId w:val="440"/>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lastRenderedPageBreak/>
        <w:t>Przynajmniej jedna ściana windy powinna być lustrem, w przypadku windy nieprzelotowej (</w:t>
      </w:r>
      <w:r w:rsidRPr="002F5962">
        <w:rPr>
          <w:rFonts w:cs="Arial"/>
          <w:iCs/>
          <w:sz w:val="24"/>
          <w:szCs w:val="24"/>
        </w:rPr>
        <w:t>kabiny</w:t>
      </w:r>
      <w:r w:rsidRPr="002F5962">
        <w:rPr>
          <w:rFonts w:cs="Arial"/>
          <w:sz w:val="24"/>
          <w:szCs w:val="24"/>
        </w:rPr>
        <w:t xml:space="preserve"> z jednym wejściem)  powinna to być ściana na wprost wejścia.</w:t>
      </w:r>
    </w:p>
    <w:p w:rsidR="00082E21" w:rsidRPr="002F5962" w:rsidRDefault="00082E21">
      <w:pPr>
        <w:numPr>
          <w:ilvl w:val="0"/>
          <w:numId w:val="440"/>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System zgłaszania awarii nie powinien opierać się jedynie na informacji głosowej a mieć minimum potwierdzenie świetlne połączenia z operatorem.</w:t>
      </w:r>
    </w:p>
    <w:p w:rsidR="00082E21" w:rsidRDefault="00082E21" w:rsidP="00082E21">
      <w:pPr>
        <w:pBdr>
          <w:bottom w:val="single" w:sz="4" w:space="1" w:color="auto"/>
        </w:pBdr>
        <w:shd w:val="clear" w:color="auto" w:fill="FFF2CC"/>
        <w:spacing w:after="0"/>
        <w:rPr>
          <w:rFonts w:cs="Arial"/>
          <w:i/>
          <w:sz w:val="24"/>
          <w:szCs w:val="24"/>
        </w:rPr>
      </w:pPr>
    </w:p>
    <w:p w:rsidR="00082E21" w:rsidRDefault="00082E21" w:rsidP="00082E21">
      <w:pPr>
        <w:pStyle w:val="Tre"/>
        <w:rPr>
          <w:noProof/>
          <w:szCs w:val="20"/>
          <w:lang w:eastAsia="pl-PL"/>
        </w:rPr>
      </w:pPr>
    </w:p>
    <w:p w:rsidR="00082E21" w:rsidRPr="002F5962" w:rsidRDefault="00082E21" w:rsidP="008B6ADF">
      <w:pPr>
        <w:pStyle w:val="Tre"/>
        <w:spacing w:line="276" w:lineRule="auto"/>
        <w:rPr>
          <w:b/>
          <w:sz w:val="24"/>
          <w:szCs w:val="24"/>
        </w:rPr>
      </w:pPr>
      <w:bookmarkStart w:id="248" w:name="_Toc497111264"/>
      <w:bookmarkStart w:id="249" w:name="_Toc506900212"/>
      <w:bookmarkStart w:id="250" w:name="_Toc504551765"/>
      <w:bookmarkEnd w:id="248"/>
      <w:r w:rsidRPr="002F5962">
        <w:rPr>
          <w:b/>
          <w:sz w:val="24"/>
          <w:szCs w:val="24"/>
        </w:rPr>
        <w:t>Perony przystanków tramwajowych</w:t>
      </w:r>
      <w:bookmarkEnd w:id="249"/>
      <w:bookmarkEnd w:id="250"/>
      <w:r>
        <w:rPr>
          <w:rStyle w:val="Odwoanieprzypisudolnego"/>
          <w:b/>
          <w:sz w:val="24"/>
          <w:szCs w:val="24"/>
        </w:rPr>
        <w:footnoteReference w:id="15"/>
      </w:r>
    </w:p>
    <w:p w:rsidR="00082E21" w:rsidRPr="002F5962" w:rsidRDefault="00082E21">
      <w:pPr>
        <w:pStyle w:val="Tre"/>
        <w:numPr>
          <w:ilvl w:val="0"/>
          <w:numId w:val="441"/>
        </w:numPr>
        <w:spacing w:line="276" w:lineRule="auto"/>
        <w:ind w:left="284" w:hanging="284"/>
        <w:jc w:val="left"/>
        <w:rPr>
          <w:sz w:val="24"/>
          <w:szCs w:val="24"/>
          <w:lang w:eastAsia="hi-IN" w:bidi="hi-IN"/>
        </w:rPr>
      </w:pPr>
      <w:r w:rsidRPr="002F5962">
        <w:rPr>
          <w:sz w:val="24"/>
          <w:szCs w:val="24"/>
          <w:lang w:eastAsia="hi-IN" w:bidi="hi-IN"/>
        </w:rPr>
        <w:t>Ulica z torowiskiem tramwajowym powinna być wyposażona w perony przystanków tramwajowych. Peron przystanku powinien mieć szerokość dostosowaną do natężenia ruchu pasażerskiego w godzinie szczytowej.</w:t>
      </w:r>
    </w:p>
    <w:p w:rsidR="00082E21" w:rsidRPr="002F5962" w:rsidRDefault="00082E21">
      <w:pPr>
        <w:pStyle w:val="Tre"/>
        <w:numPr>
          <w:ilvl w:val="0"/>
          <w:numId w:val="441"/>
        </w:numPr>
        <w:spacing w:line="276" w:lineRule="auto"/>
        <w:ind w:left="284" w:hanging="284"/>
        <w:jc w:val="left"/>
        <w:rPr>
          <w:sz w:val="24"/>
          <w:szCs w:val="24"/>
          <w:lang w:eastAsia="hi-IN" w:bidi="hi-IN"/>
        </w:rPr>
      </w:pPr>
      <w:r w:rsidRPr="002F5962">
        <w:rPr>
          <w:sz w:val="24"/>
          <w:szCs w:val="24"/>
          <w:lang w:eastAsia="hi-IN" w:bidi="hi-IN"/>
        </w:rPr>
        <w:t>Szerokość peronu tramwajowego nie może być mniejsza niż 350 cm, a w przypadku dojścia do peronu przejściem podziemnym – 450 cm.</w:t>
      </w:r>
    </w:p>
    <w:p w:rsidR="00082E21" w:rsidRPr="002F5962" w:rsidRDefault="00082E21">
      <w:pPr>
        <w:pStyle w:val="Tre"/>
        <w:numPr>
          <w:ilvl w:val="0"/>
          <w:numId w:val="441"/>
        </w:numPr>
        <w:spacing w:line="276" w:lineRule="auto"/>
        <w:ind w:left="284" w:hanging="284"/>
        <w:jc w:val="left"/>
        <w:rPr>
          <w:sz w:val="24"/>
          <w:szCs w:val="24"/>
          <w:lang w:eastAsia="hi-IN" w:bidi="hi-IN"/>
        </w:rPr>
      </w:pPr>
      <w:r w:rsidRPr="002F5962">
        <w:rPr>
          <w:sz w:val="24"/>
          <w:szCs w:val="24"/>
          <w:lang w:eastAsia="hi-IN" w:bidi="hi-IN"/>
        </w:rPr>
        <w:t>Rampa łącząca peron z przejściem dla pieszych w poziomie jezdni powinna mieć szerokość równą peronowi i pochylenie nie większe niż 8%.</w:t>
      </w:r>
    </w:p>
    <w:p w:rsidR="00082E21" w:rsidRPr="002F5962" w:rsidRDefault="00082E21">
      <w:pPr>
        <w:pStyle w:val="Tre"/>
        <w:numPr>
          <w:ilvl w:val="0"/>
          <w:numId w:val="441"/>
        </w:numPr>
        <w:spacing w:line="276" w:lineRule="auto"/>
        <w:ind w:left="284" w:hanging="284"/>
        <w:jc w:val="left"/>
        <w:rPr>
          <w:sz w:val="24"/>
          <w:szCs w:val="24"/>
          <w:lang w:eastAsia="hi-IN" w:bidi="hi-IN"/>
        </w:rPr>
      </w:pPr>
      <w:r w:rsidRPr="002F5962">
        <w:rPr>
          <w:sz w:val="24"/>
          <w:szCs w:val="24"/>
          <w:lang w:eastAsia="hi-IN" w:bidi="hi-IN"/>
        </w:rPr>
        <w:t>Peron nie może znajdować się wyżej niż 10 cm powyżej główki szyny.</w:t>
      </w:r>
    </w:p>
    <w:p w:rsidR="00082E21" w:rsidRPr="002F5962" w:rsidRDefault="00082E21">
      <w:pPr>
        <w:pStyle w:val="Tre"/>
        <w:numPr>
          <w:ilvl w:val="0"/>
          <w:numId w:val="441"/>
        </w:numPr>
        <w:spacing w:line="276" w:lineRule="auto"/>
        <w:ind w:left="284" w:hanging="284"/>
        <w:jc w:val="left"/>
        <w:rPr>
          <w:sz w:val="24"/>
          <w:szCs w:val="24"/>
          <w:lang w:eastAsia="hi-IN" w:bidi="hi-IN"/>
        </w:rPr>
      </w:pPr>
      <w:r w:rsidRPr="002F5962">
        <w:rPr>
          <w:sz w:val="24"/>
          <w:szCs w:val="24"/>
          <w:lang w:eastAsia="hi-IN" w:bidi="hi-IN"/>
        </w:rPr>
        <w:t xml:space="preserve">Urządzenia techniczne na peronie zlokalizowane od strony torowiska powinny być oddalone od krawędzi peronu, co najmniej o 75 cm. Dopuszcza się przewężenie do 50 cm, jeżeli w odległości nie większej niż 200 cm od niego jest wnęka, która zapewnia pas bezpieczeństwa o szerokości nie mniejszej niż 75 cm. </w:t>
      </w:r>
    </w:p>
    <w:p w:rsidR="00082E21" w:rsidRPr="008B6ADF" w:rsidRDefault="00082E21" w:rsidP="008B6ADF">
      <w:pPr>
        <w:pStyle w:val="Tre"/>
        <w:numPr>
          <w:ilvl w:val="0"/>
          <w:numId w:val="441"/>
        </w:numPr>
        <w:spacing w:line="276" w:lineRule="auto"/>
        <w:ind w:left="284" w:hanging="284"/>
        <w:jc w:val="left"/>
        <w:rPr>
          <w:b/>
          <w:sz w:val="24"/>
          <w:szCs w:val="24"/>
        </w:rPr>
      </w:pPr>
      <w:r w:rsidRPr="002F5962">
        <w:rPr>
          <w:sz w:val="24"/>
          <w:szCs w:val="24"/>
          <w:lang w:eastAsia="hi-IN" w:bidi="hi-IN"/>
        </w:rPr>
        <w:t>Długość peronu powinna być nie mniejsza niż 30 m. Jeżeli natężenie ruchu pociągów tramwajowych na godzinę wynosi więcej niż 30, długość peronu powinna być wykonana dla dwóch pociągów tramwajowych.</w:t>
      </w: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Default="00082E21" w:rsidP="00082E21">
      <w:pPr>
        <w:numPr>
          <w:ilvl w:val="0"/>
          <w:numId w:val="443"/>
        </w:numPr>
        <w:shd w:val="clear" w:color="auto" w:fill="FFF2CC"/>
        <w:spacing w:after="0" w:line="276" w:lineRule="auto"/>
        <w:ind w:left="284" w:hanging="284"/>
        <w:rPr>
          <w:rFonts w:eastAsia="Times New Roman" w:cs="Arial"/>
          <w:color w:val="000000"/>
          <w:sz w:val="24"/>
          <w:szCs w:val="24"/>
          <w:lang w:eastAsia="pl-PL"/>
        </w:rPr>
      </w:pPr>
      <w:r w:rsidRPr="002F5962">
        <w:rPr>
          <w:rFonts w:cs="Arial"/>
          <w:sz w:val="24"/>
          <w:szCs w:val="24"/>
        </w:rPr>
        <w:t xml:space="preserve">Stosowanie przystanków wiedeńskich, w przypadku, gdy torowisko tramwajowe znajduje się na osi ulicy i pasażerowie zmuszeni są do zejścia z peronu / chodnika, przekroczenia pasa ruchu i pokonania różnicy wysokości pomiędzy jezdnią a podłogą tramwaju. Przewyższenie pasa ruchu powoduje zniwelowanie tej różnicy. </w:t>
      </w:r>
      <w:r w:rsidRPr="002F5962">
        <w:rPr>
          <w:rFonts w:eastAsia="Times New Roman" w:cs="Arial"/>
          <w:color w:val="000000"/>
          <w:sz w:val="24"/>
          <w:szCs w:val="24"/>
          <w:lang w:eastAsia="pl-PL"/>
        </w:rPr>
        <w:t xml:space="preserve">Konstrukcja przystanku wiedeńskiego polega na podniesieniu jezdni w rejonie przystanku do poziomu chodnika. Rozwiązanie umożliwia łatwiejsze dojście i wsiadanie do tramwaju oraz spowalnia ruch i zwiększa bezpieczeństwo pieszych. </w:t>
      </w:r>
    </w:p>
    <w:p w:rsidR="00082E21" w:rsidRPr="002F5962" w:rsidRDefault="00082E21" w:rsidP="00082E21">
      <w:pPr>
        <w:shd w:val="clear" w:color="auto" w:fill="FFF2CC"/>
        <w:spacing w:after="0"/>
        <w:ind w:left="284"/>
        <w:jc w:val="center"/>
        <w:rPr>
          <w:rFonts w:cs="Arial"/>
          <w:noProof/>
          <w:sz w:val="20"/>
          <w:szCs w:val="20"/>
          <w:lang w:eastAsia="pl-PL"/>
        </w:rPr>
      </w:pPr>
      <w:r>
        <w:rPr>
          <w:rFonts w:cs="Arial"/>
          <w:noProof/>
          <w:sz w:val="20"/>
          <w:szCs w:val="20"/>
          <w:lang w:eastAsia="pl-PL"/>
        </w:rPr>
        <w:lastRenderedPageBreak/>
        <w:drawing>
          <wp:inline distT="0" distB="0" distL="0" distR="0" wp14:anchorId="1CE6D4BA" wp14:editId="5E7BB46B">
            <wp:extent cx="2727325" cy="2035810"/>
            <wp:effectExtent l="0" t="0" r="0" b="0"/>
            <wp:docPr id="21" name="Obraz 21" descr="Fotografia. Przykład przystanku wiedeńskiego na Trasie W-Z w Warsza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otografia. Przykład przystanku wiedeńskiego na Trasie W-Z w Warszaw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27325" cy="2035810"/>
                    </a:xfrm>
                    <a:prstGeom prst="rect">
                      <a:avLst/>
                    </a:prstGeom>
                    <a:noFill/>
                    <a:ln>
                      <a:noFill/>
                    </a:ln>
                    <a:effectLst/>
                  </pic:spPr>
                </pic:pic>
              </a:graphicData>
            </a:graphic>
          </wp:inline>
        </w:drawing>
      </w:r>
    </w:p>
    <w:p w:rsidR="00082E21" w:rsidRPr="002F5962" w:rsidRDefault="00082E21" w:rsidP="00082E21">
      <w:pPr>
        <w:shd w:val="clear" w:color="auto" w:fill="FFF2CC"/>
        <w:spacing w:after="0"/>
        <w:ind w:left="284"/>
        <w:jc w:val="center"/>
        <w:rPr>
          <w:rFonts w:cs="Arial"/>
          <w:i/>
          <w:noProof/>
          <w:sz w:val="20"/>
          <w:szCs w:val="20"/>
          <w:lang w:eastAsia="pl-PL"/>
        </w:rPr>
      </w:pPr>
      <w:r w:rsidRPr="002F5962">
        <w:rPr>
          <w:rFonts w:cs="Arial"/>
          <w:i/>
          <w:sz w:val="20"/>
          <w:szCs w:val="20"/>
        </w:rPr>
        <w:t>Przykład przystanku wiedeńskiego na Trasie W-Z w Warszawie</w:t>
      </w:r>
    </w:p>
    <w:p w:rsidR="00082E21" w:rsidRPr="002F5962" w:rsidRDefault="00082E21" w:rsidP="00082E21">
      <w:pPr>
        <w:numPr>
          <w:ilvl w:val="0"/>
          <w:numId w:val="443"/>
        </w:numPr>
        <w:shd w:val="clear" w:color="auto" w:fill="FFF2CC"/>
        <w:spacing w:after="0" w:line="276" w:lineRule="auto"/>
        <w:ind w:left="284" w:hanging="284"/>
        <w:rPr>
          <w:rFonts w:cs="Arial"/>
          <w:sz w:val="24"/>
          <w:szCs w:val="24"/>
        </w:rPr>
      </w:pPr>
      <w:r w:rsidRPr="002F5962">
        <w:rPr>
          <w:rFonts w:cs="Arial"/>
          <w:sz w:val="24"/>
          <w:szCs w:val="24"/>
        </w:rPr>
        <w:t>Należy dążyć do jak najmniejszej odległości pomiędzy krawędzią peronu a krawędzią podłogi poprzez odpowiednią korektę odległości osi toru od krawędzi peronu.</w:t>
      </w:r>
    </w:p>
    <w:p w:rsidR="00082E21" w:rsidRDefault="00082E21" w:rsidP="00082E21">
      <w:pPr>
        <w:numPr>
          <w:ilvl w:val="0"/>
          <w:numId w:val="443"/>
        </w:numPr>
        <w:shd w:val="clear" w:color="auto" w:fill="FFF2CC"/>
        <w:spacing w:after="0" w:line="276" w:lineRule="auto"/>
        <w:ind w:left="284" w:hanging="284"/>
        <w:rPr>
          <w:rFonts w:cs="Arial"/>
          <w:sz w:val="24"/>
          <w:szCs w:val="24"/>
        </w:rPr>
      </w:pPr>
      <w:r w:rsidRPr="002F5962">
        <w:rPr>
          <w:rFonts w:cs="Arial"/>
          <w:sz w:val="24"/>
          <w:szCs w:val="24"/>
        </w:rPr>
        <w:t>Stosowanie komunikatów głosowych na przystankach. Komunikaty są uruchamiane poprzez naciśnięcie przycisku pod tablicą</w:t>
      </w:r>
      <w:r w:rsidRPr="002F5962">
        <w:rPr>
          <w:rFonts w:cs="Arial"/>
          <w:i/>
          <w:sz w:val="24"/>
          <w:szCs w:val="24"/>
        </w:rPr>
        <w:t xml:space="preserve"> św</w:t>
      </w:r>
      <w:r w:rsidRPr="002F5962">
        <w:rPr>
          <w:rFonts w:cs="Arial"/>
          <w:sz w:val="24"/>
          <w:szCs w:val="24"/>
        </w:rPr>
        <w:t>ietlną informującą o czasie przyjazdu tramwajów poszczególnych linii.  Komunikat zawiera informacje o numerze linii i czasie, po którym tramwaj danej linii przyjedzie na przystanek.</w:t>
      </w:r>
    </w:p>
    <w:p w:rsidR="00082E21" w:rsidRPr="002F5962" w:rsidRDefault="00082E21" w:rsidP="00082E21">
      <w:pPr>
        <w:shd w:val="clear" w:color="auto" w:fill="FFF2CC"/>
        <w:spacing w:after="0"/>
        <w:ind w:left="284"/>
        <w:jc w:val="center"/>
        <w:rPr>
          <w:rFonts w:cs="Arial"/>
          <w:noProof/>
          <w:sz w:val="24"/>
          <w:szCs w:val="24"/>
          <w:lang w:eastAsia="pl-PL"/>
        </w:rPr>
      </w:pPr>
      <w:r>
        <w:rPr>
          <w:rFonts w:cs="Arial"/>
          <w:noProof/>
          <w:sz w:val="24"/>
          <w:szCs w:val="24"/>
          <w:lang w:eastAsia="pl-PL"/>
        </w:rPr>
        <w:drawing>
          <wp:inline distT="0" distB="0" distL="0" distR="0" wp14:anchorId="4AC54656" wp14:editId="0D282670">
            <wp:extent cx="2361565" cy="2774950"/>
            <wp:effectExtent l="0" t="0" r="0" b="0"/>
            <wp:docPr id="20" name="Obraz 20" descr="Fotografia. Informacja dynamiczna z komunikatem głosownym na przystanku tramwajowy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0" descr="Fotografia. Informacja dynamiczna z komunikatem głosownym na przystanku tramwajowym"/>
                    <pic:cNvPicPr>
                      <a:picLocks noChangeArrowheads="1"/>
                    </pic:cNvPicPr>
                  </pic:nvPicPr>
                  <pic:blipFill>
                    <a:blip r:embed="rId54">
                      <a:extLst>
                        <a:ext uri="{28A0092B-C50C-407E-A947-70E740481C1C}">
                          <a14:useLocalDpi xmlns:a14="http://schemas.microsoft.com/office/drawing/2010/main" val="0"/>
                        </a:ext>
                      </a:extLst>
                    </a:blip>
                    <a:srcRect l="-2362" r="19368"/>
                    <a:stretch>
                      <a:fillRect/>
                    </a:stretch>
                  </pic:blipFill>
                  <pic:spPr bwMode="auto">
                    <a:xfrm>
                      <a:off x="0" y="0"/>
                      <a:ext cx="2361565" cy="2774950"/>
                    </a:xfrm>
                    <a:prstGeom prst="rect">
                      <a:avLst/>
                    </a:prstGeom>
                    <a:noFill/>
                    <a:ln>
                      <a:noFill/>
                    </a:ln>
                  </pic:spPr>
                </pic:pic>
              </a:graphicData>
            </a:graphic>
          </wp:inline>
        </w:drawing>
      </w:r>
      <w:r w:rsidRPr="002F5962">
        <w:rPr>
          <w:rFonts w:cs="Arial"/>
          <w:noProof/>
          <w:sz w:val="24"/>
          <w:szCs w:val="24"/>
          <w:lang w:eastAsia="pl-PL"/>
        </w:rPr>
        <w:br/>
      </w:r>
      <w:r w:rsidRPr="002F5962">
        <w:rPr>
          <w:rFonts w:cs="Arial"/>
          <w:i/>
          <w:sz w:val="20"/>
          <w:szCs w:val="20"/>
        </w:rPr>
        <w:t>Informacja dynamiczna z komunikatem głosowym na przystanku tramwajowym</w:t>
      </w:r>
    </w:p>
    <w:p w:rsidR="00082E21" w:rsidRPr="002F5962" w:rsidRDefault="00082E21" w:rsidP="00082E21">
      <w:pPr>
        <w:numPr>
          <w:ilvl w:val="0"/>
          <w:numId w:val="443"/>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W związku z tym, że dla peronów tramwajowych nie ma przepisów dotyczących oznaczeń graficznych i dotykowych zaleca się zastosowanie, jako dobrej praktyki wybranych przepisów rozporządzenia Ministra Infrastruktury z dnia 17 czerwca 2011 r. w sprawie warunków technicznych, jakim powinny odpowiadać obiekty budowlane metra i ich usytuowanie (Dz. U. poz. 859) – w szczególności w zakresie oznakowania stref zagrożenia.</w:t>
      </w:r>
    </w:p>
    <w:p w:rsidR="00082E21" w:rsidRPr="002F5962" w:rsidRDefault="00082E21" w:rsidP="00082E21">
      <w:pPr>
        <w:numPr>
          <w:ilvl w:val="0"/>
          <w:numId w:val="443"/>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2F5962">
        <w:rPr>
          <w:rStyle w:val="Domylnaczcionkaakapitu1"/>
          <w:rFonts w:eastAsia="Microsoft YaHei" w:cs="Arial"/>
          <w:bCs/>
          <w:sz w:val="24"/>
          <w:szCs w:val="24"/>
          <w:lang w:eastAsia="hi-IN" w:bidi="hi-IN"/>
        </w:rPr>
        <w:lastRenderedPageBreak/>
        <w:t xml:space="preserve">Urządzenia techniczne i pozostałe elementy na peronie zlokalizowane od strony torowiska, powinny być oddalone od krawędzi peronu co najmniej o 150 cm. </w:t>
      </w:r>
    </w:p>
    <w:p w:rsidR="00082E21" w:rsidRPr="002F5962" w:rsidRDefault="00082E21" w:rsidP="00082E21">
      <w:pPr>
        <w:numPr>
          <w:ilvl w:val="0"/>
          <w:numId w:val="443"/>
        </w:numPr>
        <w:pBdr>
          <w:bottom w:val="single" w:sz="4" w:space="1" w:color="auto"/>
        </w:pBdr>
        <w:shd w:val="clear" w:color="auto" w:fill="FFF2CC"/>
        <w:spacing w:after="0" w:line="276" w:lineRule="auto"/>
        <w:ind w:left="284" w:hanging="284"/>
        <w:rPr>
          <w:rFonts w:eastAsia="Microsoft YaHei" w:cs="Arial"/>
          <w:sz w:val="24"/>
          <w:szCs w:val="24"/>
        </w:rPr>
      </w:pPr>
      <w:r w:rsidRPr="002F5962">
        <w:rPr>
          <w:rFonts w:eastAsia="Microsoft YaHei" w:cs="Arial"/>
          <w:sz w:val="24"/>
          <w:szCs w:val="24"/>
        </w:rPr>
        <w:t xml:space="preserve">Odległość między krawędzią peronu pasażerskiego a wagonem powinna wynosić maksymalnie 2 cm. </w:t>
      </w:r>
    </w:p>
    <w:p w:rsidR="00082E21" w:rsidRPr="002F5962" w:rsidRDefault="00082E21" w:rsidP="00082E21">
      <w:pPr>
        <w:numPr>
          <w:ilvl w:val="0"/>
          <w:numId w:val="443"/>
        </w:numPr>
        <w:pBdr>
          <w:bottom w:val="single" w:sz="4" w:space="1" w:color="auto"/>
        </w:pBdr>
        <w:shd w:val="clear" w:color="auto" w:fill="FFF2CC"/>
        <w:spacing w:after="0" w:line="276" w:lineRule="auto"/>
        <w:ind w:left="284" w:hanging="284"/>
        <w:rPr>
          <w:rFonts w:cs="Arial"/>
          <w:i/>
          <w:sz w:val="24"/>
          <w:szCs w:val="24"/>
        </w:rPr>
      </w:pPr>
      <w:r w:rsidRPr="002F5962">
        <w:rPr>
          <w:rFonts w:eastAsia="Microsoft YaHei" w:cs="Arial"/>
          <w:sz w:val="24"/>
          <w:szCs w:val="24"/>
        </w:rPr>
        <w:t xml:space="preserve">Różnica poziomów między peronem pasażerskim a podłogą wagonu powinna wynosić 0 cm. </w:t>
      </w:r>
    </w:p>
    <w:p w:rsidR="00082E21" w:rsidRPr="002F5962" w:rsidRDefault="00082E21" w:rsidP="00082E21">
      <w:pPr>
        <w:pBdr>
          <w:bottom w:val="single" w:sz="4" w:space="1" w:color="auto"/>
        </w:pBdr>
        <w:shd w:val="clear" w:color="auto" w:fill="FFF2CC"/>
        <w:spacing w:after="0"/>
        <w:rPr>
          <w:rFonts w:cs="Arial"/>
          <w:sz w:val="24"/>
          <w:szCs w:val="24"/>
        </w:rPr>
      </w:pPr>
      <w:r w:rsidRPr="002F5962">
        <w:rPr>
          <w:rFonts w:cs="Arial"/>
          <w:sz w:val="24"/>
          <w:szCs w:val="24"/>
        </w:rPr>
        <w:t xml:space="preserve">Źródło: opracowanie własne  </w:t>
      </w:r>
    </w:p>
    <w:p w:rsidR="00082E21" w:rsidRPr="00A061F8" w:rsidRDefault="00082E21" w:rsidP="00082E21">
      <w:pPr>
        <w:numPr>
          <w:ilvl w:val="0"/>
          <w:numId w:val="443"/>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Rozkład jazdy znajduje się na wysokości umożliwiającej przeczytanie przez osoby poruszające się na wózkach i niskiego wzrostu. Wyposażenie przystanku powinno zapewniać informację dźwiękową, podaną alfabetem Braille`a oraz dynamiczną informację wizualną,</w:t>
      </w:r>
    </w:p>
    <w:p w:rsidR="00082E21" w:rsidRPr="002F5962" w:rsidRDefault="00082E21" w:rsidP="00082E21">
      <w:pPr>
        <w:pBdr>
          <w:bottom w:val="single" w:sz="4" w:space="1" w:color="auto"/>
        </w:pBdr>
        <w:shd w:val="clear" w:color="auto" w:fill="FFF2CC"/>
        <w:spacing w:after="0" w:line="276" w:lineRule="auto"/>
        <w:rPr>
          <w:rFonts w:cs="Arial"/>
          <w:b/>
          <w:sz w:val="24"/>
          <w:szCs w:val="24"/>
        </w:rPr>
      </w:pPr>
      <w:r w:rsidRPr="002F5962">
        <w:rPr>
          <w:rFonts w:cs="Arial"/>
          <w:sz w:val="24"/>
          <w:szCs w:val="24"/>
        </w:rPr>
        <w:t>Źródło: Opracowanie: Jak zaplanować inwestycję dostępną dla wszystkich?  Standard minimum dostępności budynków, dróg, chodników i środków transportu dla osób z różnymi niepełnosprawnościami. Jacek Zadrożny (fundacja Vis Maior), 2016 r. + opracowanie własne</w:t>
      </w:r>
    </w:p>
    <w:p w:rsidR="00082E21" w:rsidRPr="002F5962" w:rsidRDefault="002A6CB1" w:rsidP="008B6ADF">
      <w:pPr>
        <w:pStyle w:val="Tre"/>
        <w:spacing w:line="276" w:lineRule="auto"/>
        <w:rPr>
          <w:b/>
          <w:sz w:val="24"/>
          <w:szCs w:val="24"/>
        </w:rPr>
      </w:pPr>
      <w:bookmarkStart w:id="251" w:name="_Toc497209860"/>
      <w:bookmarkStart w:id="252" w:name="_Toc506900213"/>
      <w:bookmarkStart w:id="253" w:name="_Toc504551766"/>
      <w:bookmarkEnd w:id="251"/>
      <w:r>
        <w:rPr>
          <w:b/>
          <w:sz w:val="24"/>
          <w:szCs w:val="24"/>
        </w:rPr>
        <w:br/>
      </w:r>
      <w:r w:rsidR="00082E21" w:rsidRPr="002F5962">
        <w:rPr>
          <w:b/>
          <w:sz w:val="24"/>
          <w:szCs w:val="24"/>
        </w:rPr>
        <w:t>Zatoka autobusowa - przystanek</w:t>
      </w:r>
      <w:bookmarkEnd w:id="252"/>
      <w:bookmarkEnd w:id="253"/>
      <w:r w:rsidR="00082E21">
        <w:rPr>
          <w:rStyle w:val="Odwoanieprzypisudolnego"/>
          <w:b/>
          <w:sz w:val="24"/>
          <w:szCs w:val="24"/>
        </w:rPr>
        <w:footnoteReference w:id="16"/>
      </w:r>
    </w:p>
    <w:p w:rsidR="00082E21" w:rsidRPr="002F5962" w:rsidRDefault="00082E21">
      <w:pPr>
        <w:pStyle w:val="Tre"/>
        <w:numPr>
          <w:ilvl w:val="0"/>
          <w:numId w:val="444"/>
        </w:numPr>
        <w:spacing w:line="276" w:lineRule="auto"/>
        <w:ind w:left="284" w:hanging="284"/>
        <w:jc w:val="left"/>
        <w:rPr>
          <w:sz w:val="24"/>
          <w:szCs w:val="24"/>
          <w:lang w:eastAsia="hi-IN" w:bidi="hi-IN"/>
        </w:rPr>
      </w:pPr>
      <w:r w:rsidRPr="002F5962">
        <w:rPr>
          <w:sz w:val="24"/>
          <w:szCs w:val="24"/>
          <w:lang w:eastAsia="hi-IN" w:bidi="hi-IN"/>
        </w:rPr>
        <w:t>Zatoka autobusowa stanowi część przystanku, na który składają się także wiata, tablice z rozkładem jazdy, ławki i inne elementy małej architektury, a także oświetlenie i informacja dynamiczna o rozkładzie jazdy i ewentualnych opóźnieniach.</w:t>
      </w:r>
    </w:p>
    <w:p w:rsidR="00082E21" w:rsidRPr="002F5962" w:rsidRDefault="00082E21">
      <w:pPr>
        <w:pStyle w:val="Tre"/>
        <w:numPr>
          <w:ilvl w:val="0"/>
          <w:numId w:val="444"/>
        </w:numPr>
        <w:spacing w:line="276" w:lineRule="auto"/>
        <w:ind w:left="284" w:hanging="284"/>
        <w:jc w:val="left"/>
        <w:rPr>
          <w:sz w:val="24"/>
          <w:szCs w:val="24"/>
          <w:lang w:eastAsia="hi-IN" w:bidi="hi-IN"/>
        </w:rPr>
      </w:pPr>
      <w:r w:rsidRPr="002F5962">
        <w:rPr>
          <w:sz w:val="24"/>
          <w:szCs w:val="24"/>
          <w:lang w:eastAsia="hi-IN" w:bidi="hi-IN"/>
        </w:rPr>
        <w:t>Z punktu widzenia osób z niepełnosprawnością zatoka autobusowa powinna posiadać następujące kluczowe parametry:</w:t>
      </w:r>
    </w:p>
    <w:p w:rsidR="00082E21" w:rsidRPr="002F5962" w:rsidRDefault="00082E21">
      <w:pPr>
        <w:pStyle w:val="Tre"/>
        <w:numPr>
          <w:ilvl w:val="0"/>
          <w:numId w:val="445"/>
        </w:numPr>
        <w:spacing w:line="276" w:lineRule="auto"/>
        <w:jc w:val="left"/>
        <w:rPr>
          <w:sz w:val="24"/>
          <w:szCs w:val="24"/>
          <w:lang w:eastAsia="hi-IN" w:bidi="hi-IN"/>
        </w:rPr>
      </w:pPr>
      <w:r w:rsidRPr="002F5962">
        <w:rPr>
          <w:sz w:val="24"/>
          <w:szCs w:val="24"/>
          <w:lang w:eastAsia="hi-IN" w:bidi="hi-IN"/>
        </w:rPr>
        <w:t>długość krawędzi zatrzymania – 20 m</w:t>
      </w:r>
    </w:p>
    <w:p w:rsidR="00082E21" w:rsidRPr="002F5962" w:rsidRDefault="00082E21">
      <w:pPr>
        <w:pStyle w:val="Tre"/>
        <w:numPr>
          <w:ilvl w:val="0"/>
          <w:numId w:val="445"/>
        </w:numPr>
        <w:spacing w:line="276" w:lineRule="auto"/>
        <w:jc w:val="left"/>
        <w:rPr>
          <w:sz w:val="24"/>
          <w:szCs w:val="24"/>
          <w:lang w:eastAsia="hi-IN" w:bidi="hi-IN"/>
        </w:rPr>
      </w:pPr>
      <w:r w:rsidRPr="002F5962">
        <w:rPr>
          <w:sz w:val="24"/>
          <w:szCs w:val="24"/>
          <w:lang w:eastAsia="hi-IN" w:bidi="hi-IN"/>
        </w:rPr>
        <w:t>szerokość zatoki przy jezdni – 300 cm lub 350 cm, jeżeli jest ona oddzielona od jezdni bocznym pasem dzielącym</w:t>
      </w:r>
    </w:p>
    <w:p w:rsidR="00082E21" w:rsidRDefault="00082E21">
      <w:pPr>
        <w:pStyle w:val="Tre"/>
        <w:numPr>
          <w:ilvl w:val="0"/>
          <w:numId w:val="445"/>
        </w:numPr>
        <w:spacing w:line="276" w:lineRule="auto"/>
        <w:jc w:val="left"/>
        <w:rPr>
          <w:sz w:val="24"/>
          <w:szCs w:val="24"/>
          <w:lang w:eastAsia="hi-IN" w:bidi="hi-IN"/>
        </w:rPr>
      </w:pPr>
      <w:r w:rsidRPr="002F5962">
        <w:rPr>
          <w:sz w:val="24"/>
          <w:szCs w:val="24"/>
          <w:lang w:eastAsia="hi-IN" w:bidi="hi-IN"/>
        </w:rPr>
        <w:t>szerokość peronu – 150 cm.</w:t>
      </w:r>
    </w:p>
    <w:p w:rsidR="00B8249D" w:rsidRPr="00570C9A" w:rsidRDefault="00B8249D" w:rsidP="008B6ADF">
      <w:pPr>
        <w:pBdr>
          <w:top w:val="single" w:sz="4" w:space="1" w:color="auto"/>
          <w:bottom w:val="single" w:sz="4" w:space="1" w:color="auto"/>
        </w:pBdr>
        <w:shd w:val="clear" w:color="auto" w:fill="FFF2CC"/>
        <w:spacing w:after="120"/>
        <w:contextualSpacing/>
        <w:rPr>
          <w:rFonts w:cs="Arial"/>
          <w:b/>
          <w:sz w:val="24"/>
          <w:szCs w:val="24"/>
        </w:rPr>
      </w:pPr>
    </w:p>
    <w:p w:rsidR="00B8249D" w:rsidRDefault="00B8249D" w:rsidP="008B6ADF">
      <w:pPr>
        <w:pBdr>
          <w:top w:val="single" w:sz="4" w:space="1" w:color="auto"/>
          <w:bottom w:val="single" w:sz="4" w:space="1" w:color="auto"/>
        </w:pBdr>
        <w:shd w:val="clear" w:color="auto" w:fill="FFF2CC"/>
        <w:spacing w:after="0"/>
        <w:ind w:left="692" w:hanging="692"/>
        <w:rPr>
          <w:rFonts w:cs="Arial"/>
          <w:b/>
          <w:sz w:val="24"/>
          <w:szCs w:val="24"/>
        </w:rPr>
      </w:pPr>
      <w:r w:rsidRPr="00B8249D">
        <w:rPr>
          <w:rFonts w:cs="Arial"/>
          <w:b/>
          <w:sz w:val="24"/>
          <w:szCs w:val="24"/>
        </w:rPr>
        <w:t>Dobre praktyki</w:t>
      </w:r>
    </w:p>
    <w:p w:rsidR="00B8249D" w:rsidRPr="008B6ADF" w:rsidRDefault="00B8249D" w:rsidP="008B6ADF">
      <w:pPr>
        <w:pBdr>
          <w:top w:val="single" w:sz="4" w:space="1" w:color="auto"/>
          <w:bottom w:val="single" w:sz="4" w:space="1" w:color="auto"/>
        </w:pBdr>
        <w:shd w:val="clear" w:color="auto" w:fill="FFF2CC"/>
        <w:spacing w:after="0"/>
        <w:rPr>
          <w:rFonts w:cs="Arial"/>
          <w:b/>
          <w:sz w:val="24"/>
          <w:szCs w:val="24"/>
        </w:rPr>
      </w:pPr>
      <w:r w:rsidRPr="008B6ADF">
        <w:rPr>
          <w:rFonts w:cs="Arial"/>
          <w:sz w:val="24"/>
          <w:szCs w:val="24"/>
        </w:rPr>
        <w:t>Rozkład jazdy znajduje się na wysokości umożliwiającej przeczytanie przez osoby poruszające się na wózkach i niskiego wzrostu. Wyposażenie przystanku powinno zapewniać informację dźwiękową, podaną alfabetem Braille`a oraz dynamiczną informację wizualną.</w:t>
      </w:r>
    </w:p>
    <w:p w:rsidR="00B8249D" w:rsidRPr="008B6ADF" w:rsidRDefault="00B8249D" w:rsidP="008B6ADF">
      <w:pPr>
        <w:pStyle w:val="Akapitzlist"/>
        <w:numPr>
          <w:ilvl w:val="0"/>
          <w:numId w:val="716"/>
        </w:numPr>
        <w:pBdr>
          <w:bottom w:val="single" w:sz="4" w:space="1" w:color="auto"/>
        </w:pBdr>
        <w:shd w:val="clear" w:color="auto" w:fill="FFF2CC"/>
        <w:spacing w:after="0"/>
        <w:rPr>
          <w:sz w:val="24"/>
          <w:szCs w:val="24"/>
        </w:rPr>
      </w:pPr>
      <w:r w:rsidRPr="008B6ADF">
        <w:rPr>
          <w:sz w:val="24"/>
          <w:szCs w:val="24"/>
        </w:rPr>
        <w:lastRenderedPageBreak/>
        <w:t>Dostosowanie szerokości peronu na przystanku autobusowym do potoku pasażerów. Na ogół w miejscach o dużym natężeniu podróżnych stosuje się szerokość minimum ok. 200 – 250 cm. Przykłady: przystanki w rejonie dworca centralnego w Warszawie oraz przystanki w ciągu Alei Trzech Wieszczów w Krakowie.</w:t>
      </w:r>
    </w:p>
    <w:p w:rsidR="00B8249D" w:rsidRPr="008B6ADF" w:rsidRDefault="00B8249D" w:rsidP="008B6ADF">
      <w:pPr>
        <w:pBdr>
          <w:bottom w:val="single" w:sz="4" w:space="1" w:color="auto"/>
        </w:pBdr>
        <w:shd w:val="clear" w:color="auto" w:fill="FFF2CC"/>
        <w:spacing w:after="0"/>
        <w:ind w:left="360"/>
        <w:rPr>
          <w:sz w:val="24"/>
          <w:szCs w:val="24"/>
        </w:rPr>
      </w:pPr>
      <w:r w:rsidRPr="008B6ADF">
        <w:rPr>
          <w:rFonts w:cs="Arial"/>
          <w:sz w:val="24"/>
          <w:szCs w:val="24"/>
        </w:rPr>
        <w:t>Źródło: Opracowanie: Jak zaplanować inwestycję dostępną dla wszystkich?  Standard minimum dostępności budynków, dróg, chodników i środków transportu dla osób z różnymi niepełnosprawnościami. Jacek Zadrożny (fundacja Vis Maior), 2016 r. + opracowanie własne</w:t>
      </w:r>
    </w:p>
    <w:p w:rsidR="00B8249D" w:rsidRPr="008B6ADF" w:rsidRDefault="00B8249D" w:rsidP="008B6ADF">
      <w:pPr>
        <w:pStyle w:val="Akapitzlist"/>
        <w:numPr>
          <w:ilvl w:val="0"/>
          <w:numId w:val="716"/>
        </w:numPr>
        <w:pBdr>
          <w:bottom w:val="single" w:sz="4" w:space="1" w:color="auto"/>
        </w:pBdr>
        <w:shd w:val="clear" w:color="auto" w:fill="FFF2CC"/>
        <w:spacing w:after="0"/>
        <w:rPr>
          <w:rStyle w:val="Domylnaczcionkaakapitu1"/>
          <w:sz w:val="24"/>
          <w:szCs w:val="24"/>
        </w:rPr>
      </w:pPr>
      <w:r w:rsidRPr="00B8249D">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100 cm.</w:t>
      </w:r>
    </w:p>
    <w:p w:rsidR="00B8249D" w:rsidRPr="008B6ADF" w:rsidRDefault="00B8249D" w:rsidP="008B6ADF">
      <w:pPr>
        <w:pStyle w:val="Akapitzlist"/>
        <w:numPr>
          <w:ilvl w:val="0"/>
          <w:numId w:val="716"/>
        </w:numPr>
        <w:pBdr>
          <w:bottom w:val="single" w:sz="4" w:space="1" w:color="auto"/>
        </w:pBdr>
        <w:shd w:val="clear" w:color="auto" w:fill="FFF2CC"/>
        <w:spacing w:after="0"/>
        <w:rPr>
          <w:sz w:val="24"/>
          <w:szCs w:val="24"/>
        </w:rPr>
      </w:pPr>
      <w:r w:rsidRPr="008B6ADF">
        <w:rPr>
          <w:rFonts w:eastAsia="Microsoft YaHei" w:cs="Arial"/>
          <w:sz w:val="24"/>
          <w:szCs w:val="24"/>
        </w:rPr>
        <w:t xml:space="preserve">Odległość między krawędzią przystanku a krawędzią podłogi taboru powinna wynosić maks. 2 cm. </w:t>
      </w:r>
    </w:p>
    <w:p w:rsidR="00B8249D" w:rsidRPr="008B6ADF" w:rsidRDefault="00B8249D" w:rsidP="008B6ADF">
      <w:pPr>
        <w:pStyle w:val="Akapitzlist"/>
        <w:numPr>
          <w:ilvl w:val="0"/>
          <w:numId w:val="716"/>
        </w:numPr>
        <w:pBdr>
          <w:bottom w:val="single" w:sz="4" w:space="1" w:color="auto"/>
        </w:pBdr>
        <w:shd w:val="clear" w:color="auto" w:fill="FFF2CC"/>
        <w:spacing w:after="0"/>
        <w:rPr>
          <w:sz w:val="24"/>
          <w:szCs w:val="24"/>
        </w:rPr>
      </w:pPr>
      <w:r w:rsidRPr="008B6ADF">
        <w:rPr>
          <w:rFonts w:eastAsia="Microsoft YaHei" w:cs="Arial"/>
          <w:sz w:val="24"/>
          <w:szCs w:val="24"/>
        </w:rPr>
        <w:t xml:space="preserve">Różnica poziomów między przystankiem a podłogą taboru powinna wynosić 0 cm. </w:t>
      </w:r>
    </w:p>
    <w:p w:rsidR="00B8249D" w:rsidRPr="008B6ADF" w:rsidRDefault="00B8249D" w:rsidP="008B6ADF">
      <w:pPr>
        <w:pBdr>
          <w:bottom w:val="single" w:sz="4" w:space="1" w:color="auto"/>
        </w:pBdr>
        <w:shd w:val="clear" w:color="auto" w:fill="FFF2CC"/>
        <w:spacing w:after="0"/>
        <w:ind w:left="360"/>
        <w:rPr>
          <w:sz w:val="24"/>
          <w:szCs w:val="24"/>
        </w:rPr>
      </w:pPr>
      <w:r w:rsidRPr="008B6ADF">
        <w:rPr>
          <w:rFonts w:cs="Arial"/>
          <w:sz w:val="24"/>
          <w:szCs w:val="24"/>
        </w:rPr>
        <w:t>Źródło: opracowanie własne</w:t>
      </w:r>
    </w:p>
    <w:p w:rsidR="00B8249D" w:rsidRPr="002F5962" w:rsidRDefault="00B8249D" w:rsidP="008B6ADF">
      <w:pPr>
        <w:pStyle w:val="Tre"/>
        <w:spacing w:line="276" w:lineRule="auto"/>
        <w:jc w:val="left"/>
        <w:rPr>
          <w:sz w:val="24"/>
          <w:szCs w:val="24"/>
          <w:lang w:eastAsia="hi-IN" w:bidi="hi-IN"/>
        </w:rPr>
      </w:pPr>
    </w:p>
    <w:p w:rsidR="00082E21" w:rsidRPr="002F5962" w:rsidRDefault="00082E21" w:rsidP="00082E21">
      <w:pPr>
        <w:pStyle w:val="Tre"/>
        <w:rPr>
          <w:b/>
          <w:sz w:val="24"/>
          <w:szCs w:val="24"/>
        </w:rPr>
      </w:pPr>
      <w:bookmarkStart w:id="254" w:name="_Toc506900214"/>
      <w:bookmarkStart w:id="255" w:name="_Toc504551767"/>
      <w:r w:rsidRPr="002F5962">
        <w:rPr>
          <w:b/>
          <w:sz w:val="24"/>
          <w:szCs w:val="24"/>
        </w:rPr>
        <w:t>Trasy wolne od przeszkód na stacjach metra</w:t>
      </w:r>
      <w:bookmarkEnd w:id="254"/>
      <w:bookmarkEnd w:id="255"/>
      <w:r>
        <w:rPr>
          <w:rStyle w:val="Odwoanieprzypisudolnego"/>
          <w:b/>
          <w:sz w:val="24"/>
          <w:szCs w:val="24"/>
        </w:rPr>
        <w:footnoteReference w:id="17"/>
      </w:r>
    </w:p>
    <w:p w:rsidR="00082E21" w:rsidRPr="002F5962" w:rsidRDefault="00082E21" w:rsidP="00082E21">
      <w:pPr>
        <w:pStyle w:val="Tre"/>
        <w:numPr>
          <w:ilvl w:val="0"/>
          <w:numId w:val="454"/>
        </w:numPr>
        <w:spacing w:line="276" w:lineRule="auto"/>
        <w:ind w:left="284" w:hanging="284"/>
        <w:jc w:val="left"/>
        <w:rPr>
          <w:sz w:val="24"/>
          <w:szCs w:val="24"/>
          <w:lang w:eastAsia="hi-IN" w:bidi="hi-IN"/>
        </w:rPr>
      </w:pPr>
      <w:r w:rsidRPr="002F5962">
        <w:rPr>
          <w:sz w:val="24"/>
          <w:szCs w:val="24"/>
          <w:lang w:eastAsia="hi-IN" w:bidi="hi-IN"/>
        </w:rPr>
        <w:t>Definicja trasy wolnej od przeszkód w przypadku metra jest analogiczna jak w przypadku kolei.</w:t>
      </w:r>
    </w:p>
    <w:p w:rsidR="00082E21" w:rsidRPr="002F5962" w:rsidRDefault="00082E21" w:rsidP="00082E21">
      <w:pPr>
        <w:pStyle w:val="Tre"/>
        <w:numPr>
          <w:ilvl w:val="0"/>
          <w:numId w:val="454"/>
        </w:numPr>
        <w:spacing w:line="276" w:lineRule="auto"/>
        <w:ind w:left="284" w:hanging="284"/>
        <w:jc w:val="left"/>
        <w:rPr>
          <w:sz w:val="24"/>
          <w:szCs w:val="24"/>
          <w:lang w:eastAsia="hi-IN" w:bidi="hi-IN"/>
        </w:rPr>
      </w:pPr>
      <w:r w:rsidRPr="002F5962">
        <w:rPr>
          <w:sz w:val="24"/>
          <w:szCs w:val="24"/>
          <w:lang w:eastAsia="hi-IN" w:bidi="hi-IN"/>
        </w:rPr>
        <w:t xml:space="preserve">Na stacji metra zapewnia się, co najmniej jedną trasę wolną od przeszkód łączącą wejścia i wyjścia z peronami pasażerskimi. Długość trasy wolnej od przeszkód powinna być możliwie najkrótsza. Posadzki tras wolnych od przeszkód powinny mieć właściwości przeciwodblaskowe. Trasa wolna od przeszkód może zawierać pochylnie lub windy. </w:t>
      </w:r>
    </w:p>
    <w:p w:rsidR="00082E21" w:rsidRPr="002F5962" w:rsidRDefault="00082E21" w:rsidP="00082E21">
      <w:pPr>
        <w:pStyle w:val="Tre"/>
        <w:numPr>
          <w:ilvl w:val="0"/>
          <w:numId w:val="159"/>
        </w:numPr>
        <w:spacing w:line="276" w:lineRule="auto"/>
        <w:jc w:val="left"/>
        <w:rPr>
          <w:i/>
          <w:sz w:val="24"/>
          <w:szCs w:val="24"/>
          <w:lang w:eastAsia="hi-IN" w:bidi="hi-IN"/>
        </w:rPr>
      </w:pPr>
      <w:r w:rsidRPr="002F5962">
        <w:rPr>
          <w:sz w:val="24"/>
          <w:szCs w:val="24"/>
          <w:lang w:eastAsia="hi-IN" w:bidi="hi-IN"/>
        </w:rPr>
        <w:t xml:space="preserve">Trasa wolna od przeszkód powinna być wyraźnie oznaczona za pomocą informacji wizualnej. Informacje o trasie wolnej od przeszkód powinny być przekazywane, co najmniej w jednym z następujących sposobów: znaki </w:t>
      </w:r>
      <w:r w:rsidRPr="002F5962">
        <w:rPr>
          <w:sz w:val="24"/>
          <w:szCs w:val="24"/>
          <w:lang w:eastAsia="hi-IN" w:bidi="hi-IN"/>
        </w:rPr>
        <w:lastRenderedPageBreak/>
        <w:t xml:space="preserve">dźwiękowe i znaki rozpoznawane dotykiem, mapy w alfabecie Braille’a. Na całej długości trasy wolnej od przeszkód powinna przebiegać ścieżka dotykowa. </w:t>
      </w:r>
    </w:p>
    <w:p w:rsidR="00082E21" w:rsidRPr="002F5962" w:rsidRDefault="00082E21" w:rsidP="00082E21">
      <w:pPr>
        <w:pStyle w:val="Tre"/>
        <w:numPr>
          <w:ilvl w:val="0"/>
          <w:numId w:val="159"/>
        </w:numPr>
        <w:spacing w:line="276" w:lineRule="auto"/>
        <w:jc w:val="left"/>
        <w:rPr>
          <w:sz w:val="24"/>
          <w:szCs w:val="24"/>
          <w:lang w:eastAsia="hi-IN" w:bidi="hi-IN"/>
        </w:rPr>
      </w:pPr>
      <w:r w:rsidRPr="002F5962">
        <w:rPr>
          <w:sz w:val="24"/>
          <w:szCs w:val="24"/>
          <w:lang w:eastAsia="hi-IN" w:bidi="hi-IN"/>
        </w:rPr>
        <w:t>Jeżeli w przebiegu trasy wolnej od przeszkód prowadzącej na peron pasażerski w zasięgu ręki znajdują się poręcze lub ściany, na tylnej części poręczy lub na ścianie na wysokości od 85 cm do 100 cm powinny być umieszczone informacje (na przykład numer peronu lub oznaczenie kierunku) w alfabecie Braille’a lub pismem wypukłym. Jedynymi dozwolonymi piktogramami rozpoznawanymi dotykiem są liczby i strzałki.</w:t>
      </w:r>
    </w:p>
    <w:p w:rsidR="00082E21" w:rsidRPr="009B369F" w:rsidRDefault="00082E21" w:rsidP="00082E21">
      <w:pPr>
        <w:pBdr>
          <w:bottom w:val="single" w:sz="6" w:space="1" w:color="auto"/>
        </w:pBdr>
        <w:spacing w:after="0" w:line="240" w:lineRule="auto"/>
        <w:rPr>
          <w:rFonts w:cs="Arial"/>
        </w:rPr>
      </w:pPr>
    </w:p>
    <w:p w:rsidR="0060151E" w:rsidRPr="00570C9A" w:rsidRDefault="0060151E" w:rsidP="008B6ADF">
      <w:pPr>
        <w:pBdr>
          <w:bottom w:val="single" w:sz="4" w:space="1" w:color="auto"/>
        </w:pBdr>
        <w:shd w:val="clear" w:color="auto" w:fill="FFF2CC"/>
        <w:spacing w:after="120"/>
        <w:contextualSpacing/>
        <w:rPr>
          <w:rFonts w:cs="Arial"/>
          <w:b/>
          <w:sz w:val="24"/>
          <w:szCs w:val="24"/>
        </w:rPr>
      </w:pPr>
    </w:p>
    <w:p w:rsidR="0060151E" w:rsidRDefault="00082E21" w:rsidP="008B6ADF">
      <w:pPr>
        <w:pBdr>
          <w:bottom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8B6ADF">
      <w:pPr>
        <w:pBdr>
          <w:bottom w:val="single" w:sz="4" w:space="1" w:color="auto"/>
        </w:pBdr>
        <w:shd w:val="clear" w:color="auto" w:fill="FFF2CC"/>
        <w:spacing w:after="0" w:line="276" w:lineRule="auto"/>
        <w:rPr>
          <w:rFonts w:cs="Arial"/>
          <w:b/>
          <w:sz w:val="24"/>
          <w:szCs w:val="24"/>
        </w:rPr>
      </w:pPr>
      <w:r w:rsidRPr="002F5962">
        <w:rPr>
          <w:rFonts w:cs="Arial"/>
          <w:sz w:val="24"/>
          <w:szCs w:val="24"/>
        </w:rPr>
        <w:t xml:space="preserve">Należy unikać umieszczania na peronach dodatkowych przeszkód w postaci elementów konstrukcyjnych stacji. Negatywnym przykładem jest II linia metra w Warszawie, na której w większości stacji powierzchnia peronów jest ograniczona poprzez filary / podpory (na zdjęciu powyżej stacja „Świętokrzyska” na II linii metra). Elementy te utrudniają poruszanie się osobom z niepełnosprawnością. Na I linii metra problem ten nie występuje lub pojawia się w znacznie mniejszej skali. </w:t>
      </w:r>
    </w:p>
    <w:p w:rsidR="00082E21" w:rsidRDefault="00082E21" w:rsidP="008B6ADF">
      <w:pPr>
        <w:pBdr>
          <w:bottom w:val="single" w:sz="4" w:space="1" w:color="auto"/>
        </w:pBdr>
        <w:shd w:val="clear" w:color="auto" w:fill="FFF2CC"/>
        <w:spacing w:after="0"/>
        <w:jc w:val="center"/>
        <w:rPr>
          <w:noProof/>
          <w:lang w:eastAsia="pl-PL"/>
        </w:rPr>
      </w:pPr>
      <w:r>
        <w:rPr>
          <w:noProof/>
          <w:lang w:eastAsia="pl-PL"/>
        </w:rPr>
        <w:drawing>
          <wp:inline distT="0" distB="0" distL="0" distR="0" wp14:anchorId="5E7B740A" wp14:editId="411F8710">
            <wp:extent cx="2917825" cy="1948180"/>
            <wp:effectExtent l="0" t="0" r="0" b="0"/>
            <wp:docPr id="19" name="Obraz 19" descr="Negatywnym przykładem jest II linia metra w Warszawie, na której w większości stacji powierzchnia peronów jest ograniczona poprzez filary / podp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9" descr="Negatywnym przykładem jest II linia metra w Warszawie, na której w większości stacji powierzchnia peronów jest ograniczona poprzez filary / podpor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7825" cy="1948180"/>
                    </a:xfrm>
                    <a:prstGeom prst="rect">
                      <a:avLst/>
                    </a:prstGeom>
                    <a:noFill/>
                    <a:ln>
                      <a:noFill/>
                    </a:ln>
                  </pic:spPr>
                </pic:pic>
              </a:graphicData>
            </a:graphic>
          </wp:inline>
        </w:drawing>
      </w:r>
    </w:p>
    <w:p w:rsidR="00082E21" w:rsidRPr="002F5962" w:rsidRDefault="00082E21" w:rsidP="008B6ADF">
      <w:pPr>
        <w:pBdr>
          <w:bottom w:val="single" w:sz="4" w:space="1" w:color="auto"/>
        </w:pBdr>
        <w:shd w:val="clear" w:color="auto" w:fill="FFF2CC"/>
        <w:spacing w:after="0"/>
        <w:jc w:val="center"/>
        <w:rPr>
          <w:rFonts w:ascii="Calibri" w:hAnsi="Calibri"/>
          <w:noProof/>
          <w:sz w:val="20"/>
          <w:szCs w:val="20"/>
          <w:lang w:eastAsia="pl-PL"/>
        </w:rPr>
      </w:pPr>
      <w:r w:rsidRPr="002F5962">
        <w:rPr>
          <w:rFonts w:cs="Arial"/>
          <w:sz w:val="20"/>
          <w:szCs w:val="20"/>
        </w:rPr>
        <w:t>Negatywny przykład umieszczenia przeszkód (podpory stropu) na stacji metra.</w:t>
      </w:r>
    </w:p>
    <w:p w:rsidR="00082E21" w:rsidRPr="009B369F" w:rsidRDefault="00082E21" w:rsidP="008B6ADF">
      <w:pPr>
        <w:pBdr>
          <w:bottom w:val="single" w:sz="4" w:space="1" w:color="auto"/>
        </w:pBdr>
        <w:shd w:val="clear" w:color="auto" w:fill="FFF2CC"/>
        <w:spacing w:after="0" w:line="240" w:lineRule="auto"/>
        <w:rPr>
          <w:rFonts w:cs="Arial"/>
        </w:rPr>
      </w:pPr>
    </w:p>
    <w:p w:rsidR="00082E21" w:rsidRPr="002F5962" w:rsidRDefault="0060151E" w:rsidP="00082E21">
      <w:pPr>
        <w:pStyle w:val="Tre"/>
        <w:rPr>
          <w:b/>
          <w:sz w:val="24"/>
          <w:szCs w:val="24"/>
        </w:rPr>
      </w:pPr>
      <w:bookmarkStart w:id="256" w:name="_Toc506900215"/>
      <w:bookmarkStart w:id="257" w:name="_Toc504551768"/>
      <w:r>
        <w:rPr>
          <w:b/>
          <w:sz w:val="24"/>
          <w:szCs w:val="24"/>
        </w:rPr>
        <w:br/>
      </w:r>
      <w:r w:rsidR="00082E21" w:rsidRPr="002F5962">
        <w:rPr>
          <w:b/>
          <w:sz w:val="24"/>
          <w:szCs w:val="24"/>
        </w:rPr>
        <w:t>Schody na stacjach metra, rozmieszczenie pasów oznakowania dotykowego i poręczy</w:t>
      </w:r>
      <w:bookmarkEnd w:id="256"/>
      <w:bookmarkEnd w:id="257"/>
      <w:r w:rsidR="00082E21">
        <w:rPr>
          <w:rStyle w:val="Odwoanieprzypisudolnego"/>
          <w:b/>
          <w:sz w:val="24"/>
          <w:szCs w:val="24"/>
        </w:rPr>
        <w:footnoteReference w:id="18"/>
      </w:r>
    </w:p>
    <w:p w:rsidR="00082E21" w:rsidRPr="002F5962" w:rsidRDefault="00082E21" w:rsidP="00082E21">
      <w:pPr>
        <w:pStyle w:val="Tre"/>
        <w:numPr>
          <w:ilvl w:val="0"/>
          <w:numId w:val="456"/>
        </w:numPr>
        <w:spacing w:line="276" w:lineRule="auto"/>
        <w:ind w:left="284" w:hanging="284"/>
        <w:jc w:val="left"/>
        <w:rPr>
          <w:sz w:val="24"/>
          <w:szCs w:val="24"/>
          <w:lang w:eastAsia="hi-IN" w:bidi="hi-IN"/>
        </w:rPr>
      </w:pPr>
      <w:r w:rsidRPr="002F5962">
        <w:rPr>
          <w:sz w:val="24"/>
          <w:szCs w:val="24"/>
          <w:lang w:eastAsia="hi-IN" w:bidi="hi-IN"/>
        </w:rPr>
        <w:t xml:space="preserve">Na stacjach metra buduje się schody stałe oraz schody ruchome. </w:t>
      </w:r>
      <w:r w:rsidRPr="002F5962" w:rsidDel="00E4646D">
        <w:rPr>
          <w:sz w:val="24"/>
          <w:szCs w:val="24"/>
          <w:lang w:eastAsia="hi-IN" w:bidi="hi-IN"/>
        </w:rPr>
        <w:t xml:space="preserve"> </w:t>
      </w:r>
      <w:r w:rsidRPr="002F5962">
        <w:rPr>
          <w:sz w:val="24"/>
          <w:szCs w:val="24"/>
          <w:lang w:eastAsia="hi-IN" w:bidi="hi-IN"/>
        </w:rPr>
        <w:t xml:space="preserve">Wymogi dotyczące schodów odnoszą się do osób z niepełnosprawnościami </w:t>
      </w:r>
      <w:r w:rsidRPr="002F5962">
        <w:rPr>
          <w:sz w:val="24"/>
          <w:szCs w:val="24"/>
          <w:lang w:eastAsia="hi-IN" w:bidi="hi-IN"/>
        </w:rPr>
        <w:lastRenderedPageBreak/>
        <w:t xml:space="preserve">niewymagającymi poruszania się na wózku (osoby niedowidzące, osoby poruszające się samodzielnie, ale z trudnościami tj. </w:t>
      </w:r>
      <w:r>
        <w:rPr>
          <w:sz w:val="24"/>
          <w:szCs w:val="24"/>
          <w:lang w:eastAsia="hi-IN" w:bidi="hi-IN"/>
        </w:rPr>
        <w:t>na przykład</w:t>
      </w:r>
      <w:r w:rsidRPr="002F5962">
        <w:rPr>
          <w:sz w:val="24"/>
          <w:szCs w:val="24"/>
          <w:lang w:eastAsia="hi-IN" w:bidi="hi-IN"/>
        </w:rPr>
        <w:t xml:space="preserve"> osoby podpierające się laską, korzystające z pomocy innej osoby lub z uwagi na stan zdrowia poruszające się powoli lub w inny nietypowy sposób). </w:t>
      </w:r>
    </w:p>
    <w:p w:rsidR="00082E21" w:rsidRPr="002F5962" w:rsidRDefault="00082E21" w:rsidP="00082E21">
      <w:pPr>
        <w:pStyle w:val="Tre"/>
        <w:numPr>
          <w:ilvl w:val="0"/>
          <w:numId w:val="456"/>
        </w:numPr>
        <w:spacing w:line="276" w:lineRule="auto"/>
        <w:ind w:left="284" w:hanging="284"/>
        <w:jc w:val="left"/>
        <w:rPr>
          <w:sz w:val="24"/>
          <w:szCs w:val="24"/>
          <w:lang w:eastAsia="hi-IN" w:bidi="hi-IN"/>
        </w:rPr>
      </w:pPr>
      <w:r w:rsidRPr="002F5962">
        <w:rPr>
          <w:sz w:val="24"/>
          <w:szCs w:val="24"/>
          <w:lang w:eastAsia="hi-IN" w:bidi="hi-IN"/>
        </w:rPr>
        <w:t xml:space="preserve">Schody stałe na stacjach metra projektuje się i buduje z uwzględnieniem poniższych wymagań: </w:t>
      </w:r>
    </w:p>
    <w:p w:rsidR="00082E21" w:rsidRPr="002F5962" w:rsidRDefault="00082E21" w:rsidP="00082E21">
      <w:pPr>
        <w:pStyle w:val="Tre"/>
        <w:numPr>
          <w:ilvl w:val="0"/>
          <w:numId w:val="457"/>
        </w:numPr>
        <w:spacing w:line="276" w:lineRule="auto"/>
        <w:ind w:left="567" w:hanging="283"/>
        <w:jc w:val="left"/>
        <w:rPr>
          <w:sz w:val="24"/>
          <w:szCs w:val="24"/>
          <w:lang w:eastAsia="hi-IN" w:bidi="hi-IN"/>
        </w:rPr>
      </w:pPr>
      <w:r w:rsidRPr="002F5962">
        <w:rPr>
          <w:sz w:val="24"/>
          <w:szCs w:val="24"/>
          <w:lang w:eastAsia="hi-IN" w:bidi="hi-IN"/>
        </w:rPr>
        <w:t>60 cm przed pierwszym stopniem schodów w górę oraz 60 cm przed pierwszym stopniem schodów w dół, na całej szerokości schodów, powinien być zainstalowany pas oznakowania dotykowego o minimalnej szerokości 40 cm</w:t>
      </w:r>
    </w:p>
    <w:p w:rsidR="00082E21" w:rsidRPr="002F5962" w:rsidRDefault="00082E21" w:rsidP="00082E21">
      <w:pPr>
        <w:pStyle w:val="Tre"/>
        <w:numPr>
          <w:ilvl w:val="0"/>
          <w:numId w:val="457"/>
        </w:numPr>
        <w:spacing w:line="276" w:lineRule="auto"/>
        <w:ind w:left="567" w:hanging="283"/>
        <w:jc w:val="left"/>
        <w:rPr>
          <w:sz w:val="24"/>
          <w:szCs w:val="24"/>
          <w:lang w:eastAsia="hi-IN" w:bidi="hi-IN"/>
        </w:rPr>
      </w:pPr>
      <w:r w:rsidRPr="002F5962">
        <w:rPr>
          <w:sz w:val="24"/>
          <w:szCs w:val="24"/>
          <w:lang w:eastAsia="hi-IN" w:bidi="hi-IN"/>
        </w:rPr>
        <w:t>rozmieszczenie elementów oznakowania dotykowego powinno być zgodne z układem dotykowych znaków ostrzegawczych</w:t>
      </w:r>
    </w:p>
    <w:p w:rsidR="00082E21" w:rsidRPr="002F5962" w:rsidRDefault="00082E21" w:rsidP="00082E21">
      <w:pPr>
        <w:pStyle w:val="Tre"/>
        <w:numPr>
          <w:ilvl w:val="0"/>
          <w:numId w:val="457"/>
        </w:numPr>
        <w:spacing w:line="276" w:lineRule="auto"/>
        <w:ind w:left="567" w:hanging="283"/>
        <w:jc w:val="left"/>
        <w:rPr>
          <w:sz w:val="24"/>
          <w:szCs w:val="24"/>
          <w:lang w:eastAsia="hi-IN" w:bidi="hi-IN"/>
        </w:rPr>
      </w:pPr>
      <w:r w:rsidRPr="002F5962">
        <w:rPr>
          <w:sz w:val="24"/>
          <w:szCs w:val="24"/>
          <w:lang w:eastAsia="hi-IN" w:bidi="hi-IN"/>
        </w:rPr>
        <w:t>krawędzie pierwszego stopnia schodów w górę i pierwszego stopnia schodów w dół, na powierzchni poziomej i pionowej, powinny być oznaczone pasem o szerokości nie mniejszej niż 5 cm, w kolorze kontrastującym z kolorem posadzki, a w przypadku, gdy schody mają tylko 2 lub 3 krawędzie należy oznakować je wszystkie.</w:t>
      </w:r>
    </w:p>
    <w:p w:rsidR="00082E21" w:rsidRPr="002F5962" w:rsidRDefault="00082E21" w:rsidP="00082E21">
      <w:pPr>
        <w:pStyle w:val="Tre"/>
        <w:numPr>
          <w:ilvl w:val="0"/>
          <w:numId w:val="456"/>
        </w:numPr>
        <w:spacing w:line="276" w:lineRule="auto"/>
        <w:ind w:left="284" w:hanging="284"/>
        <w:jc w:val="left"/>
        <w:rPr>
          <w:sz w:val="24"/>
          <w:szCs w:val="24"/>
          <w:lang w:eastAsia="hi-IN" w:bidi="hi-IN"/>
        </w:rPr>
      </w:pPr>
      <w:r w:rsidRPr="002F5962">
        <w:rPr>
          <w:sz w:val="24"/>
          <w:szCs w:val="24"/>
          <w:lang w:eastAsia="hi-IN" w:bidi="hi-IN"/>
        </w:rPr>
        <w:t>Wymagania dla poręczy schodów stałych są następujące:</w:t>
      </w:r>
    </w:p>
    <w:p w:rsidR="00082E21" w:rsidRPr="002F5962" w:rsidRDefault="00082E21" w:rsidP="00082E21">
      <w:pPr>
        <w:pStyle w:val="Tre"/>
        <w:numPr>
          <w:ilvl w:val="0"/>
          <w:numId w:val="458"/>
        </w:numPr>
        <w:spacing w:before="0" w:after="0" w:line="276" w:lineRule="auto"/>
        <w:ind w:left="567" w:hanging="283"/>
        <w:jc w:val="left"/>
        <w:rPr>
          <w:sz w:val="24"/>
          <w:szCs w:val="24"/>
          <w:lang w:eastAsia="hi-IN" w:bidi="hi-IN"/>
        </w:rPr>
      </w:pPr>
      <w:r w:rsidRPr="002F5962">
        <w:rPr>
          <w:sz w:val="24"/>
          <w:szCs w:val="24"/>
          <w:lang w:eastAsia="hi-IN" w:bidi="hi-IN"/>
        </w:rPr>
        <w:t xml:space="preserve">poręcze przy schodach powinny być mocowane na dwóch poziomach, niższa na wysokości 70 cm, wyższa na wysokości 100 cm mierzonej od krawędzi stopni, </w:t>
      </w:r>
    </w:p>
    <w:p w:rsidR="00082E21" w:rsidRPr="002F5962" w:rsidRDefault="00082E21" w:rsidP="00082E21">
      <w:pPr>
        <w:pStyle w:val="Tre"/>
        <w:numPr>
          <w:ilvl w:val="0"/>
          <w:numId w:val="458"/>
        </w:numPr>
        <w:spacing w:before="0" w:after="0" w:line="276" w:lineRule="auto"/>
        <w:ind w:left="567" w:hanging="283"/>
        <w:jc w:val="left"/>
        <w:rPr>
          <w:sz w:val="24"/>
          <w:szCs w:val="24"/>
          <w:lang w:eastAsia="hi-IN" w:bidi="hi-IN"/>
        </w:rPr>
      </w:pPr>
      <w:r w:rsidRPr="002F5962">
        <w:rPr>
          <w:sz w:val="24"/>
          <w:szCs w:val="24"/>
          <w:lang w:eastAsia="hi-IN" w:bidi="hi-IN"/>
        </w:rPr>
        <w:t>poręcze powinny wystawać na długość co najmniej 30 cm poza stopień najwyższy i najniższy, poręcze powinny mieć pro</w:t>
      </w:r>
      <w:r w:rsidRPr="002A49F8">
        <w:rPr>
          <w:sz w:val="24"/>
          <w:szCs w:val="24"/>
          <w:lang w:eastAsia="hi-IN" w:bidi="hi-IN"/>
        </w:rPr>
        <w:t xml:space="preserve">fil zaokrąglony i średnicę od 3 </w:t>
      </w:r>
      <w:r>
        <w:rPr>
          <w:sz w:val="24"/>
          <w:szCs w:val="24"/>
          <w:lang w:eastAsia="hi-IN" w:bidi="hi-IN"/>
        </w:rPr>
        <w:t>c</w:t>
      </w:r>
      <w:r w:rsidRPr="002A49F8">
        <w:rPr>
          <w:sz w:val="24"/>
          <w:szCs w:val="24"/>
          <w:lang w:eastAsia="hi-IN" w:bidi="hi-IN"/>
        </w:rPr>
        <w:t xml:space="preserve">m do 5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58"/>
        </w:numPr>
        <w:spacing w:before="0" w:after="0" w:line="276" w:lineRule="auto"/>
        <w:ind w:left="567" w:hanging="283"/>
        <w:jc w:val="left"/>
        <w:rPr>
          <w:sz w:val="24"/>
          <w:szCs w:val="24"/>
          <w:lang w:eastAsia="hi-IN" w:bidi="hi-IN"/>
        </w:rPr>
      </w:pPr>
      <w:r w:rsidRPr="002F5962">
        <w:rPr>
          <w:sz w:val="24"/>
          <w:szCs w:val="24"/>
        </w:rPr>
        <w:t>poręcze schodów stałych powinny mieć odległość od ścian min</w:t>
      </w:r>
      <w:r w:rsidR="00C209E9">
        <w:rPr>
          <w:sz w:val="24"/>
          <w:szCs w:val="24"/>
        </w:rPr>
        <w:t>imum</w:t>
      </w:r>
      <w:r w:rsidRPr="002F5962">
        <w:rPr>
          <w:sz w:val="24"/>
          <w:szCs w:val="24"/>
        </w:rPr>
        <w:t xml:space="preserve"> 5 cm</w:t>
      </w:r>
    </w:p>
    <w:p w:rsidR="00082E21" w:rsidRPr="002F5962" w:rsidRDefault="00082E21" w:rsidP="00082E21">
      <w:pPr>
        <w:pStyle w:val="Tre"/>
        <w:numPr>
          <w:ilvl w:val="0"/>
          <w:numId w:val="458"/>
        </w:numPr>
        <w:spacing w:before="0" w:after="0" w:line="276" w:lineRule="auto"/>
        <w:ind w:left="567" w:hanging="283"/>
        <w:jc w:val="left"/>
        <w:rPr>
          <w:sz w:val="24"/>
          <w:szCs w:val="24"/>
          <w:lang w:eastAsia="hi-IN" w:bidi="hi-IN"/>
        </w:rPr>
      </w:pPr>
      <w:r w:rsidRPr="002F5962">
        <w:rPr>
          <w:sz w:val="24"/>
          <w:szCs w:val="24"/>
          <w:lang w:eastAsia="hi-IN" w:bidi="hi-IN"/>
        </w:rPr>
        <w:t>linia poręczy powinna odzwierciedlać bieg schodów</w:t>
      </w:r>
    </w:p>
    <w:p w:rsidR="00082E21" w:rsidRPr="002F5962" w:rsidRDefault="00082E21" w:rsidP="00082E21">
      <w:pPr>
        <w:pStyle w:val="Tre"/>
        <w:numPr>
          <w:ilvl w:val="0"/>
          <w:numId w:val="458"/>
        </w:numPr>
        <w:spacing w:line="276" w:lineRule="auto"/>
        <w:ind w:left="567" w:hanging="283"/>
        <w:jc w:val="left"/>
        <w:rPr>
          <w:sz w:val="24"/>
          <w:szCs w:val="24"/>
          <w:lang w:eastAsia="hi-IN" w:bidi="hi-IN"/>
        </w:rPr>
      </w:pPr>
      <w:r w:rsidRPr="002F5962">
        <w:rPr>
          <w:sz w:val="24"/>
          <w:szCs w:val="24"/>
          <w:lang w:eastAsia="hi-IN" w:bidi="hi-IN"/>
        </w:rPr>
        <w:t>kolor poręczy powinien kontrastować z tłem sąsiadujących ścian.</w:t>
      </w:r>
    </w:p>
    <w:p w:rsidR="00082E21" w:rsidRPr="002F5962" w:rsidRDefault="00082E21" w:rsidP="00082E21">
      <w:pPr>
        <w:pStyle w:val="Tre"/>
        <w:numPr>
          <w:ilvl w:val="0"/>
          <w:numId w:val="456"/>
        </w:numPr>
        <w:spacing w:line="276" w:lineRule="auto"/>
        <w:ind w:left="284" w:hanging="284"/>
        <w:jc w:val="left"/>
        <w:rPr>
          <w:sz w:val="24"/>
          <w:szCs w:val="24"/>
          <w:lang w:eastAsia="hi-IN" w:bidi="hi-IN"/>
        </w:rPr>
      </w:pPr>
      <w:r w:rsidRPr="002F5962">
        <w:rPr>
          <w:sz w:val="24"/>
          <w:szCs w:val="24"/>
          <w:lang w:eastAsia="hi-IN" w:bidi="hi-IN"/>
        </w:rPr>
        <w:t xml:space="preserve">Schody ruchome na stacjach metra projektuje się i buduje z uwzględnieniem poniższych wymagań: </w:t>
      </w:r>
    </w:p>
    <w:p w:rsidR="00082E21" w:rsidRPr="002F5962" w:rsidRDefault="00082E21" w:rsidP="00082E21">
      <w:pPr>
        <w:pStyle w:val="Tre"/>
        <w:numPr>
          <w:ilvl w:val="0"/>
          <w:numId w:val="459"/>
        </w:numPr>
        <w:spacing w:line="276" w:lineRule="auto"/>
        <w:jc w:val="left"/>
        <w:rPr>
          <w:sz w:val="24"/>
          <w:szCs w:val="24"/>
          <w:lang w:eastAsia="hi-IN" w:bidi="hi-IN"/>
        </w:rPr>
      </w:pPr>
      <w:r w:rsidRPr="002F5962">
        <w:rPr>
          <w:sz w:val="24"/>
          <w:szCs w:val="24"/>
          <w:lang w:eastAsia="hi-IN" w:bidi="hi-IN"/>
        </w:rPr>
        <w:t>szerokość minimum 90 cm</w:t>
      </w:r>
    </w:p>
    <w:p w:rsidR="00082E21" w:rsidRPr="002F5962" w:rsidRDefault="00082E21" w:rsidP="00082E21">
      <w:pPr>
        <w:pStyle w:val="Tre"/>
        <w:numPr>
          <w:ilvl w:val="0"/>
          <w:numId w:val="459"/>
        </w:numPr>
        <w:spacing w:line="276" w:lineRule="auto"/>
        <w:jc w:val="left"/>
        <w:rPr>
          <w:sz w:val="24"/>
          <w:szCs w:val="24"/>
          <w:lang w:eastAsia="hi-IN" w:bidi="hi-IN"/>
        </w:rPr>
      </w:pPr>
      <w:r w:rsidRPr="002F5962">
        <w:rPr>
          <w:sz w:val="24"/>
          <w:szCs w:val="24"/>
          <w:lang w:eastAsia="hi-IN" w:bidi="hi-IN"/>
        </w:rPr>
        <w:t>krawędzie nieruchome na początku i na końcu schodów ruchomych należy oznakować pasem o szerokości 10 cm w kolorze kontrastującym z kolorem posadzki</w:t>
      </w:r>
    </w:p>
    <w:p w:rsidR="00082E21" w:rsidRPr="002F5962" w:rsidRDefault="00082E21" w:rsidP="00082E21">
      <w:pPr>
        <w:pStyle w:val="Tre"/>
        <w:numPr>
          <w:ilvl w:val="0"/>
          <w:numId w:val="459"/>
        </w:numPr>
        <w:spacing w:line="276" w:lineRule="auto"/>
        <w:jc w:val="left"/>
        <w:rPr>
          <w:sz w:val="24"/>
          <w:szCs w:val="24"/>
          <w:lang w:eastAsia="hi-IN" w:bidi="hi-IN"/>
        </w:rPr>
      </w:pPr>
      <w:r w:rsidRPr="002F5962">
        <w:rPr>
          <w:sz w:val="24"/>
          <w:szCs w:val="24"/>
          <w:lang w:eastAsia="hi-IN" w:bidi="hi-IN"/>
        </w:rPr>
        <w:t>dopuszczalne jest wykorzystanie, jako dotykowych znaków ostrzegawczych elementów konstrukcyjnych zainstalowanych w podłodze przed schodami, jeżeli ich szerokość jest nie mniejsza niż 40 cm.</w:t>
      </w:r>
    </w:p>
    <w:p w:rsidR="00082E21" w:rsidRPr="008B6ADF" w:rsidRDefault="00082E21" w:rsidP="008B6ADF">
      <w:pPr>
        <w:pStyle w:val="Tre"/>
        <w:numPr>
          <w:ilvl w:val="0"/>
          <w:numId w:val="456"/>
        </w:numPr>
        <w:spacing w:line="276" w:lineRule="auto"/>
        <w:ind w:left="284" w:hanging="284"/>
        <w:jc w:val="left"/>
        <w:rPr>
          <w:sz w:val="24"/>
          <w:szCs w:val="24"/>
        </w:rPr>
      </w:pPr>
      <w:r w:rsidRPr="002F5962">
        <w:rPr>
          <w:sz w:val="24"/>
          <w:szCs w:val="24"/>
          <w:lang w:eastAsia="hi-IN" w:bidi="hi-IN"/>
        </w:rPr>
        <w:lastRenderedPageBreak/>
        <w:t>Posadzki i schody stałe na stacji metra powinny posiadać nawierzchnie o właściwościach przeciwpoślizgowych.</w:t>
      </w:r>
    </w:p>
    <w:p w:rsidR="00082E21" w:rsidRPr="00570C9A" w:rsidRDefault="00082E21" w:rsidP="008B6ADF">
      <w:pPr>
        <w:pBdr>
          <w:top w:val="single" w:sz="4" w:space="1" w:color="auto"/>
          <w:bottom w:val="single" w:sz="4" w:space="1" w:color="auto"/>
        </w:pBdr>
        <w:shd w:val="clear" w:color="auto" w:fill="FFF2CC"/>
        <w:spacing w:after="120"/>
        <w:contextualSpacing/>
        <w:rPr>
          <w:rFonts w:cs="Arial"/>
          <w:b/>
          <w:sz w:val="24"/>
          <w:szCs w:val="24"/>
        </w:rPr>
      </w:pPr>
    </w:p>
    <w:p w:rsidR="00082E21" w:rsidRDefault="00082E21" w:rsidP="008B6ADF">
      <w:pPr>
        <w:pBdr>
          <w:top w:val="single" w:sz="4" w:space="1" w:color="auto"/>
          <w:bottom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8B6ADF">
      <w:pPr>
        <w:numPr>
          <w:ilvl w:val="0"/>
          <w:numId w:val="460"/>
        </w:numPr>
        <w:pBdr>
          <w:top w:val="single" w:sz="4" w:space="1" w:color="auto"/>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Przed pierwszym stopniem schodów w dół, na całej szerokości schodów, zainstalowany pas oznakowania dotykowego o minimalnej szerokości 60 cm.</w:t>
      </w:r>
    </w:p>
    <w:p w:rsidR="00082E21" w:rsidRPr="002F5962" w:rsidRDefault="00082E21" w:rsidP="008B6ADF">
      <w:pPr>
        <w:numPr>
          <w:ilvl w:val="0"/>
          <w:numId w:val="460"/>
        </w:numPr>
        <w:pBdr>
          <w:top w:val="single" w:sz="4" w:space="1" w:color="auto"/>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Stopnie schodów nie powinny być ażurowe.</w:t>
      </w:r>
    </w:p>
    <w:p w:rsidR="00082E21" w:rsidRPr="002F5962" w:rsidRDefault="00082E21" w:rsidP="008B6ADF">
      <w:pPr>
        <w:numPr>
          <w:ilvl w:val="0"/>
          <w:numId w:val="460"/>
        </w:numPr>
        <w:pBdr>
          <w:top w:val="single" w:sz="4" w:space="1" w:color="auto"/>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Stopnie schodów nie powinny posiadać nosków.</w:t>
      </w:r>
    </w:p>
    <w:p w:rsidR="00082E21" w:rsidRDefault="00082E21" w:rsidP="008B6ADF">
      <w:pPr>
        <w:pBdr>
          <w:top w:val="single" w:sz="4" w:space="1" w:color="auto"/>
          <w:bottom w:val="single" w:sz="4" w:space="1" w:color="auto"/>
        </w:pBdr>
        <w:shd w:val="clear" w:color="auto" w:fill="FFF2CC"/>
        <w:spacing w:after="0"/>
        <w:rPr>
          <w:rFonts w:cs="Arial"/>
          <w:b/>
          <w:sz w:val="24"/>
          <w:szCs w:val="24"/>
        </w:rPr>
      </w:pPr>
    </w:p>
    <w:p w:rsidR="00082E21" w:rsidRPr="002F5962" w:rsidRDefault="0060151E" w:rsidP="00082E21">
      <w:pPr>
        <w:pStyle w:val="Tre"/>
        <w:rPr>
          <w:b/>
          <w:sz w:val="24"/>
          <w:szCs w:val="24"/>
        </w:rPr>
      </w:pPr>
      <w:bookmarkStart w:id="258" w:name="_Toc497111269"/>
      <w:bookmarkStart w:id="259" w:name="_Toc506900216"/>
      <w:bookmarkStart w:id="260" w:name="_Toc504551769"/>
      <w:bookmarkEnd w:id="258"/>
      <w:r>
        <w:rPr>
          <w:b/>
          <w:sz w:val="24"/>
          <w:szCs w:val="24"/>
        </w:rPr>
        <w:br/>
      </w:r>
      <w:r w:rsidR="00082E21" w:rsidRPr="002F5962">
        <w:rPr>
          <w:b/>
          <w:sz w:val="24"/>
          <w:szCs w:val="24"/>
        </w:rPr>
        <w:t>Dźwigi osobowe (windy) na stacjach metra</w:t>
      </w:r>
      <w:bookmarkEnd w:id="259"/>
      <w:bookmarkEnd w:id="260"/>
      <w:r w:rsidR="00082E21">
        <w:rPr>
          <w:rStyle w:val="Odwoanieprzypisudolnego"/>
          <w:b/>
          <w:sz w:val="24"/>
          <w:szCs w:val="24"/>
        </w:rPr>
        <w:footnoteReference w:id="19"/>
      </w:r>
    </w:p>
    <w:p w:rsidR="00082E21" w:rsidRPr="002F5962" w:rsidRDefault="00082E21" w:rsidP="00B5040D">
      <w:pPr>
        <w:pStyle w:val="Tre"/>
        <w:spacing w:line="276" w:lineRule="auto"/>
        <w:ind w:left="284"/>
        <w:jc w:val="left"/>
        <w:rPr>
          <w:sz w:val="24"/>
          <w:szCs w:val="24"/>
          <w:lang w:eastAsia="hi-IN" w:bidi="hi-IN"/>
        </w:rPr>
      </w:pPr>
      <w:r w:rsidRPr="002F5962">
        <w:rPr>
          <w:sz w:val="24"/>
          <w:szCs w:val="24"/>
          <w:lang w:eastAsia="hi-IN" w:bidi="hi-IN"/>
        </w:rPr>
        <w:t xml:space="preserve">Dźwigi osobowe (windy) na stacjach metra powinny być dostosowane do potrzeb osób z niepełnosprawnością, w szczególności poruszających się na wózkach. Windy powinny spełniać typowe wymagania w tym zakresie, </w:t>
      </w:r>
      <w:r w:rsidRPr="00313E25">
        <w:rPr>
          <w:sz w:val="24"/>
          <w:szCs w:val="24"/>
          <w:lang w:eastAsia="hi-IN" w:bidi="hi-IN"/>
        </w:rPr>
        <w:t xml:space="preserve">określone </w:t>
      </w:r>
      <w:r w:rsidRPr="008B6ADF">
        <w:rPr>
          <w:sz w:val="24"/>
          <w:szCs w:val="24"/>
          <w:lang w:eastAsia="hi-IN" w:bidi="hi-IN"/>
        </w:rPr>
        <w:t>m</w:t>
      </w:r>
      <w:r w:rsidR="006308A4" w:rsidRPr="008B6ADF">
        <w:rPr>
          <w:sz w:val="24"/>
          <w:szCs w:val="24"/>
          <w:lang w:eastAsia="hi-IN" w:bidi="hi-IN"/>
        </w:rPr>
        <w:t xml:space="preserve">iędzy </w:t>
      </w:r>
      <w:r w:rsidRPr="008B6ADF">
        <w:rPr>
          <w:sz w:val="24"/>
          <w:szCs w:val="24"/>
          <w:lang w:eastAsia="hi-IN" w:bidi="hi-IN"/>
        </w:rPr>
        <w:t>in</w:t>
      </w:r>
      <w:r w:rsidR="006308A4" w:rsidRPr="008B6ADF">
        <w:rPr>
          <w:sz w:val="24"/>
          <w:szCs w:val="24"/>
          <w:lang w:eastAsia="hi-IN" w:bidi="hi-IN"/>
        </w:rPr>
        <w:t>nymi</w:t>
      </w:r>
      <w:r w:rsidRPr="00313E25">
        <w:rPr>
          <w:sz w:val="24"/>
          <w:szCs w:val="24"/>
          <w:lang w:eastAsia="hi-IN" w:bidi="hi-IN"/>
        </w:rPr>
        <w:t xml:space="preserve"> w </w:t>
      </w:r>
      <w:r w:rsidR="00313E25">
        <w:rPr>
          <w:sz w:val="24"/>
          <w:szCs w:val="24"/>
          <w:lang w:eastAsia="hi-IN" w:bidi="hi-IN"/>
        </w:rPr>
        <w:t>r</w:t>
      </w:r>
      <w:r w:rsidRPr="00313E25">
        <w:rPr>
          <w:sz w:val="24"/>
          <w:szCs w:val="24"/>
          <w:lang w:eastAsia="hi-IN" w:bidi="hi-IN"/>
        </w:rPr>
        <w:t xml:space="preserve">ozdziale 3  </w:t>
      </w:r>
      <w:r w:rsidR="00C95FF1">
        <w:rPr>
          <w:sz w:val="24"/>
          <w:szCs w:val="24"/>
          <w:lang w:eastAsia="hi-IN" w:bidi="hi-IN"/>
        </w:rPr>
        <w:t xml:space="preserve">w </w:t>
      </w:r>
      <w:r w:rsidRPr="008B6ADF">
        <w:rPr>
          <w:sz w:val="24"/>
          <w:szCs w:val="24"/>
          <w:lang w:eastAsia="hi-IN" w:bidi="hi-IN"/>
        </w:rPr>
        <w:t>p</w:t>
      </w:r>
      <w:r w:rsidR="006308A4" w:rsidRPr="008B6ADF">
        <w:rPr>
          <w:sz w:val="24"/>
          <w:szCs w:val="24"/>
          <w:lang w:eastAsia="hi-IN" w:bidi="hi-IN"/>
        </w:rPr>
        <w:t>un</w:t>
      </w:r>
      <w:r w:rsidRPr="008B6ADF">
        <w:rPr>
          <w:sz w:val="24"/>
          <w:szCs w:val="24"/>
          <w:lang w:eastAsia="hi-IN" w:bidi="hi-IN"/>
        </w:rPr>
        <w:t>k</w:t>
      </w:r>
      <w:r w:rsidR="000C4604" w:rsidRPr="008B6ADF">
        <w:rPr>
          <w:sz w:val="24"/>
          <w:szCs w:val="24"/>
          <w:lang w:eastAsia="hi-IN" w:bidi="hi-IN"/>
        </w:rPr>
        <w:t xml:space="preserve">cie </w:t>
      </w:r>
      <w:r w:rsidR="00280FC2" w:rsidRPr="008B6ADF">
        <w:rPr>
          <w:sz w:val="24"/>
          <w:szCs w:val="24"/>
          <w:lang w:eastAsia="hi-IN" w:bidi="hi-IN"/>
        </w:rPr>
        <w:t>„</w:t>
      </w:r>
      <w:proofErr w:type="spellStart"/>
      <w:r w:rsidR="00280FC2" w:rsidRPr="008B6ADF">
        <w:rPr>
          <w:sz w:val="24"/>
          <w:szCs w:val="24"/>
          <w:lang w:eastAsia="hi-IN" w:bidi="hi-IN"/>
        </w:rPr>
        <w:t>D</w:t>
      </w:r>
      <w:r w:rsidR="00313E25" w:rsidRPr="008B6ADF">
        <w:rPr>
          <w:sz w:val="24"/>
          <w:szCs w:val="24"/>
          <w:lang w:eastAsia="hi-IN" w:bidi="hi-IN"/>
        </w:rPr>
        <w:t>ź</w:t>
      </w:r>
      <w:r w:rsidR="00280FC2" w:rsidRPr="008B6ADF">
        <w:rPr>
          <w:sz w:val="24"/>
          <w:szCs w:val="24"/>
          <w:lang w:eastAsia="hi-IN" w:bidi="hi-IN"/>
        </w:rPr>
        <w:t>wgi</w:t>
      </w:r>
      <w:proofErr w:type="spellEnd"/>
      <w:r w:rsidR="00280FC2" w:rsidRPr="008B6ADF">
        <w:rPr>
          <w:sz w:val="24"/>
          <w:szCs w:val="24"/>
          <w:lang w:eastAsia="hi-IN" w:bidi="hi-IN"/>
        </w:rPr>
        <w:t xml:space="preserve"> osobowe</w:t>
      </w:r>
      <w:r w:rsidR="000C4604" w:rsidRPr="008B6ADF">
        <w:rPr>
          <w:sz w:val="24"/>
          <w:szCs w:val="24"/>
          <w:lang w:eastAsia="hi-IN" w:bidi="hi-IN"/>
        </w:rPr>
        <w:t xml:space="preserve"> (wind</w:t>
      </w:r>
      <w:r w:rsidR="00280FC2" w:rsidRPr="008B6ADF">
        <w:rPr>
          <w:sz w:val="24"/>
          <w:szCs w:val="24"/>
          <w:lang w:eastAsia="hi-IN" w:bidi="hi-IN"/>
        </w:rPr>
        <w:t>y</w:t>
      </w:r>
      <w:r w:rsidR="000C4604" w:rsidRPr="008B6ADF">
        <w:rPr>
          <w:sz w:val="24"/>
          <w:szCs w:val="24"/>
          <w:lang w:eastAsia="hi-IN" w:bidi="hi-IN"/>
        </w:rPr>
        <w:t>)</w:t>
      </w:r>
      <w:r w:rsidR="00280FC2" w:rsidRPr="008B6ADF">
        <w:rPr>
          <w:sz w:val="24"/>
          <w:szCs w:val="24"/>
          <w:lang w:eastAsia="hi-IN" w:bidi="hi-IN"/>
        </w:rPr>
        <w:t>”</w:t>
      </w:r>
      <w:r w:rsidRPr="00313E25">
        <w:rPr>
          <w:sz w:val="24"/>
          <w:szCs w:val="24"/>
          <w:lang w:eastAsia="hi-IN" w:bidi="hi-IN"/>
        </w:rPr>
        <w:t>.</w:t>
      </w:r>
      <w:r>
        <w:rPr>
          <w:sz w:val="24"/>
          <w:szCs w:val="24"/>
          <w:lang w:eastAsia="hi-IN" w:bidi="hi-IN"/>
        </w:rPr>
        <w:br/>
      </w:r>
    </w:p>
    <w:p w:rsidR="00082E21" w:rsidRPr="002F5962" w:rsidRDefault="00082E21" w:rsidP="00082E21">
      <w:pPr>
        <w:pStyle w:val="Tre"/>
        <w:rPr>
          <w:b/>
          <w:sz w:val="24"/>
          <w:szCs w:val="24"/>
        </w:rPr>
      </w:pPr>
      <w:bookmarkStart w:id="261" w:name="_Toc506900217"/>
      <w:bookmarkStart w:id="262" w:name="_Toc504551770"/>
      <w:r w:rsidRPr="002F5962">
        <w:rPr>
          <w:b/>
          <w:sz w:val="24"/>
          <w:szCs w:val="24"/>
        </w:rPr>
        <w:t>Parametry drzwi oraz wejść / wyjść na stacjach metra</w:t>
      </w:r>
      <w:bookmarkEnd w:id="261"/>
      <w:bookmarkEnd w:id="262"/>
      <w:r>
        <w:rPr>
          <w:rStyle w:val="Odwoanieprzypisudolnego"/>
          <w:b/>
          <w:sz w:val="24"/>
          <w:szCs w:val="24"/>
        </w:rPr>
        <w:footnoteReference w:id="20"/>
      </w:r>
      <w:r w:rsidRPr="002F5962">
        <w:rPr>
          <w:b/>
          <w:sz w:val="24"/>
          <w:szCs w:val="24"/>
        </w:rPr>
        <w:t xml:space="preserve"> </w:t>
      </w:r>
    </w:p>
    <w:p w:rsidR="00082E21" w:rsidRPr="002F5962" w:rsidRDefault="00082E21" w:rsidP="00082E21">
      <w:pPr>
        <w:pStyle w:val="Tre"/>
        <w:numPr>
          <w:ilvl w:val="0"/>
          <w:numId w:val="462"/>
        </w:numPr>
        <w:spacing w:line="276" w:lineRule="auto"/>
        <w:ind w:left="284" w:hanging="284"/>
        <w:jc w:val="left"/>
        <w:rPr>
          <w:sz w:val="24"/>
          <w:szCs w:val="24"/>
          <w:lang w:eastAsia="hi-IN" w:bidi="hi-IN"/>
        </w:rPr>
      </w:pPr>
      <w:r w:rsidRPr="002F5962">
        <w:rPr>
          <w:sz w:val="24"/>
          <w:szCs w:val="24"/>
          <w:lang w:eastAsia="hi-IN" w:bidi="hi-IN"/>
        </w:rPr>
        <w:t>Drzwi, wejścia i wyjścia na stacjach metra z punktu widzenia osób z niepełnosprawnością powinny spełniać następujące wymagania:</w:t>
      </w:r>
    </w:p>
    <w:p w:rsidR="00082E21" w:rsidRPr="002F5962" w:rsidRDefault="00082E21" w:rsidP="00082E21">
      <w:pPr>
        <w:pStyle w:val="Tre"/>
        <w:numPr>
          <w:ilvl w:val="0"/>
          <w:numId w:val="160"/>
        </w:numPr>
        <w:spacing w:line="276" w:lineRule="auto"/>
        <w:ind w:left="567" w:hanging="283"/>
        <w:jc w:val="left"/>
        <w:rPr>
          <w:sz w:val="24"/>
          <w:szCs w:val="24"/>
          <w:lang w:eastAsia="hi-IN" w:bidi="hi-IN"/>
        </w:rPr>
      </w:pPr>
      <w:r w:rsidRPr="002F5962">
        <w:rPr>
          <w:sz w:val="24"/>
          <w:szCs w:val="24"/>
          <w:lang w:eastAsia="hi-IN" w:bidi="hi-IN"/>
        </w:rPr>
        <w:t>otwierać się ręcznie, półautomatycznie lub automatycznie</w:t>
      </w:r>
    </w:p>
    <w:p w:rsidR="00082E21" w:rsidRPr="002F5962" w:rsidRDefault="00082E21" w:rsidP="00082E21">
      <w:pPr>
        <w:pStyle w:val="Tre"/>
        <w:numPr>
          <w:ilvl w:val="0"/>
          <w:numId w:val="160"/>
        </w:numPr>
        <w:spacing w:line="276" w:lineRule="auto"/>
        <w:ind w:left="567" w:hanging="283"/>
        <w:jc w:val="left"/>
        <w:rPr>
          <w:sz w:val="24"/>
          <w:szCs w:val="24"/>
          <w:lang w:eastAsia="hi-IN" w:bidi="hi-IN"/>
        </w:rPr>
      </w:pPr>
      <w:r w:rsidRPr="002F5962">
        <w:rPr>
          <w:sz w:val="24"/>
          <w:szCs w:val="24"/>
          <w:lang w:eastAsia="hi-IN" w:bidi="hi-IN"/>
        </w:rPr>
        <w:t>przyciski sterujące otwieraniem drzwi półautomatycznych powinny być umieszczone na wysokości od 80 cm do 120 cm</w:t>
      </w:r>
    </w:p>
    <w:p w:rsidR="00082E21" w:rsidRPr="002F5962" w:rsidRDefault="00082E21" w:rsidP="00082E21">
      <w:pPr>
        <w:pStyle w:val="Tre"/>
        <w:numPr>
          <w:ilvl w:val="0"/>
          <w:numId w:val="160"/>
        </w:numPr>
        <w:spacing w:line="276" w:lineRule="auto"/>
        <w:ind w:left="567" w:hanging="283"/>
        <w:jc w:val="left"/>
        <w:rPr>
          <w:sz w:val="24"/>
          <w:szCs w:val="24"/>
          <w:lang w:eastAsia="hi-IN" w:bidi="hi-IN"/>
        </w:rPr>
      </w:pPr>
      <w:r w:rsidRPr="002F5962">
        <w:rPr>
          <w:sz w:val="24"/>
          <w:szCs w:val="24"/>
          <w:lang w:eastAsia="hi-IN" w:bidi="hi-IN"/>
        </w:rPr>
        <w:t>siła konieczna do otwarcia lub zamknięcia drzwi otwieranych ręcznie w warunkach bezwietrznych nie powinna przekraczać 25 N</w:t>
      </w:r>
    </w:p>
    <w:p w:rsidR="00082E21" w:rsidRPr="002F5962" w:rsidRDefault="00082E21" w:rsidP="00082E21">
      <w:pPr>
        <w:pStyle w:val="Tre"/>
        <w:numPr>
          <w:ilvl w:val="0"/>
          <w:numId w:val="160"/>
        </w:numPr>
        <w:spacing w:line="276" w:lineRule="auto"/>
        <w:ind w:left="567" w:hanging="283"/>
        <w:jc w:val="left"/>
        <w:rPr>
          <w:sz w:val="24"/>
          <w:szCs w:val="24"/>
          <w:lang w:eastAsia="hi-IN" w:bidi="hi-IN"/>
        </w:rPr>
      </w:pPr>
      <w:r w:rsidRPr="002F5962">
        <w:rPr>
          <w:sz w:val="24"/>
          <w:szCs w:val="24"/>
          <w:lang w:eastAsia="hi-IN" w:bidi="hi-IN"/>
        </w:rPr>
        <w:t>drzwi automatyczne i półautomatyczne wyposaża się w urządzenia zapobiegające zaklinowaniu się pasażerów podczas korzystania z drzwi</w:t>
      </w:r>
    </w:p>
    <w:p w:rsidR="00082E21" w:rsidRPr="002F5962" w:rsidRDefault="00082E21" w:rsidP="00082E21">
      <w:pPr>
        <w:pStyle w:val="Tre"/>
        <w:numPr>
          <w:ilvl w:val="0"/>
          <w:numId w:val="160"/>
        </w:numPr>
        <w:spacing w:line="276" w:lineRule="auto"/>
        <w:ind w:left="567" w:hanging="283"/>
        <w:jc w:val="left"/>
        <w:rPr>
          <w:sz w:val="24"/>
          <w:szCs w:val="24"/>
          <w:lang w:eastAsia="hi-IN" w:bidi="hi-IN"/>
        </w:rPr>
      </w:pPr>
      <w:r w:rsidRPr="002A49F8">
        <w:rPr>
          <w:sz w:val="24"/>
          <w:szCs w:val="24"/>
          <w:lang w:eastAsia="hi-IN" w:bidi="hi-IN"/>
        </w:rPr>
        <w:t xml:space="preserve">progi nie mogą być wyższe niż 2 </w:t>
      </w:r>
      <w:r>
        <w:rPr>
          <w:sz w:val="24"/>
          <w:szCs w:val="24"/>
          <w:lang w:eastAsia="hi-IN" w:bidi="hi-IN"/>
        </w:rPr>
        <w:t>c</w:t>
      </w:r>
      <w:r w:rsidRPr="002F5962">
        <w:rPr>
          <w:sz w:val="24"/>
          <w:szCs w:val="24"/>
          <w:lang w:eastAsia="hi-IN" w:bidi="hi-IN"/>
        </w:rPr>
        <w:t>m, a ich kolor powinien kontrastować z kolorem posadzki.</w:t>
      </w:r>
    </w:p>
    <w:p w:rsidR="00082E21" w:rsidRPr="002F5962" w:rsidRDefault="00082E21" w:rsidP="00082E21">
      <w:pPr>
        <w:pStyle w:val="Tre"/>
        <w:numPr>
          <w:ilvl w:val="0"/>
          <w:numId w:val="462"/>
        </w:numPr>
        <w:spacing w:line="276" w:lineRule="auto"/>
        <w:ind w:left="284" w:hanging="284"/>
        <w:jc w:val="left"/>
        <w:rPr>
          <w:sz w:val="24"/>
          <w:szCs w:val="24"/>
          <w:lang w:eastAsia="hi-IN" w:bidi="hi-IN"/>
        </w:rPr>
      </w:pPr>
      <w:r w:rsidRPr="002F5962">
        <w:rPr>
          <w:sz w:val="24"/>
          <w:szCs w:val="24"/>
          <w:lang w:eastAsia="hi-IN" w:bidi="hi-IN"/>
        </w:rPr>
        <w:t>Jeżeli na stacji metra są zainstalowane urządzenia do kontroli biletów z kołowrotami, należy zapewnić dodatkowe, boczne przejście z pominięciem kołowrotów, z którego przez cały czas otwarcia stacji będą mogły korzystać osoby z niepełnosprawnością.</w:t>
      </w:r>
    </w:p>
    <w:p w:rsidR="00082E21" w:rsidRPr="002F5962" w:rsidRDefault="00082E21" w:rsidP="00082E21">
      <w:pPr>
        <w:pStyle w:val="Tre"/>
        <w:numPr>
          <w:ilvl w:val="0"/>
          <w:numId w:val="462"/>
        </w:numPr>
        <w:spacing w:line="276" w:lineRule="auto"/>
        <w:ind w:left="284" w:hanging="284"/>
        <w:jc w:val="left"/>
        <w:rPr>
          <w:sz w:val="24"/>
          <w:szCs w:val="24"/>
          <w:lang w:eastAsia="hi-IN" w:bidi="hi-IN"/>
        </w:rPr>
      </w:pPr>
      <w:r w:rsidRPr="002F5962">
        <w:rPr>
          <w:sz w:val="24"/>
          <w:szCs w:val="24"/>
          <w:lang w:eastAsia="hi-IN" w:bidi="hi-IN"/>
        </w:rPr>
        <w:lastRenderedPageBreak/>
        <w:t>W zakresie parametru „szerokość drzwi” wejściowych / wyjściowych na stacjach metra należy stosować odpowiednio wytyczne ogólne oraz wytyczne dotyczące obiektów kolejowych.</w:t>
      </w:r>
    </w:p>
    <w:p w:rsidR="00082E21" w:rsidRPr="00570C9A" w:rsidRDefault="00082E21" w:rsidP="008B6ADF">
      <w:pPr>
        <w:pBdr>
          <w:top w:val="single" w:sz="4" w:space="1" w:color="auto"/>
        </w:pBdr>
        <w:shd w:val="clear" w:color="auto" w:fill="FFF2CC"/>
        <w:spacing w:after="120"/>
        <w:contextualSpacing/>
        <w:rPr>
          <w:rFonts w:cs="Arial"/>
          <w:b/>
          <w:sz w:val="24"/>
          <w:szCs w:val="24"/>
        </w:rPr>
      </w:pPr>
    </w:p>
    <w:p w:rsidR="00082E21" w:rsidRDefault="00082E21" w:rsidP="008B6ADF">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8B6ADF">
      <w:pPr>
        <w:numPr>
          <w:ilvl w:val="0"/>
          <w:numId w:val="463"/>
        </w:numPr>
        <w:pBdr>
          <w:top w:val="single" w:sz="4" w:space="1" w:color="auto"/>
        </w:pBdr>
        <w:shd w:val="clear" w:color="auto" w:fill="FFF2CC"/>
        <w:spacing w:after="0" w:line="276" w:lineRule="auto"/>
        <w:ind w:left="284" w:hanging="284"/>
        <w:rPr>
          <w:rFonts w:cs="Arial"/>
          <w:sz w:val="24"/>
          <w:szCs w:val="24"/>
        </w:rPr>
      </w:pPr>
      <w:r w:rsidRPr="002F5962">
        <w:rPr>
          <w:rFonts w:cs="Arial"/>
          <w:sz w:val="24"/>
          <w:szCs w:val="24"/>
        </w:rPr>
        <w:t>Drzwi, wejścia i wyjścia powinny otwierać się automatycznie tam, gdzie jest to możliwe (przy uwzględnieniu możliwości technicznych i przepisów pożarowych).</w:t>
      </w:r>
    </w:p>
    <w:p w:rsidR="00082E21" w:rsidRPr="002F5962" w:rsidRDefault="00082E21" w:rsidP="008B6ADF">
      <w:pPr>
        <w:numPr>
          <w:ilvl w:val="0"/>
          <w:numId w:val="463"/>
        </w:numPr>
        <w:pBdr>
          <w:top w:val="single" w:sz="4" w:space="1" w:color="auto"/>
        </w:pBdr>
        <w:shd w:val="clear" w:color="auto" w:fill="FFF2CC"/>
        <w:spacing w:after="0" w:line="276" w:lineRule="auto"/>
        <w:ind w:left="284" w:hanging="284"/>
        <w:rPr>
          <w:rFonts w:cs="Arial"/>
          <w:sz w:val="24"/>
          <w:szCs w:val="24"/>
        </w:rPr>
      </w:pPr>
      <w:r w:rsidRPr="002F5962">
        <w:rPr>
          <w:rFonts w:cs="Arial"/>
          <w:sz w:val="24"/>
          <w:szCs w:val="24"/>
        </w:rPr>
        <w:t>Należy unikać przycisków sterujących otwieraniem drzwi półautomatycznych.</w:t>
      </w:r>
    </w:p>
    <w:p w:rsidR="00082E21" w:rsidRPr="002F5962" w:rsidRDefault="00082E21" w:rsidP="008B6ADF">
      <w:pPr>
        <w:numPr>
          <w:ilvl w:val="0"/>
          <w:numId w:val="463"/>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Należy unikać jakichkolwiek progów - nie tylko tych</w:t>
      </w:r>
      <w:r w:rsidRPr="00695C99">
        <w:rPr>
          <w:rFonts w:cs="Arial"/>
          <w:sz w:val="24"/>
          <w:szCs w:val="24"/>
        </w:rPr>
        <w:t xml:space="preserve"> niższych niż 2</w:t>
      </w:r>
      <w:r w:rsidRPr="008F15ED">
        <w:rPr>
          <w:rFonts w:cs="Arial"/>
          <w:sz w:val="24"/>
          <w:szCs w:val="24"/>
        </w:rPr>
        <w:t xml:space="preserve"> </w:t>
      </w:r>
      <w:r>
        <w:rPr>
          <w:rFonts w:cs="Arial"/>
          <w:sz w:val="24"/>
          <w:szCs w:val="24"/>
        </w:rPr>
        <w:t>c</w:t>
      </w:r>
      <w:r w:rsidRPr="002F5962">
        <w:rPr>
          <w:rFonts w:cs="Arial"/>
          <w:sz w:val="24"/>
          <w:szCs w:val="24"/>
        </w:rPr>
        <w:t>m.</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60151E" w:rsidP="00082E21">
      <w:pPr>
        <w:pStyle w:val="Tre"/>
        <w:rPr>
          <w:b/>
          <w:sz w:val="24"/>
          <w:szCs w:val="24"/>
        </w:rPr>
      </w:pPr>
      <w:bookmarkStart w:id="263" w:name="_Toc497111272"/>
      <w:bookmarkStart w:id="264" w:name="_Toc506900218"/>
      <w:bookmarkStart w:id="265" w:name="_Toc504551771"/>
      <w:bookmarkEnd w:id="263"/>
      <w:r>
        <w:rPr>
          <w:b/>
          <w:sz w:val="24"/>
          <w:szCs w:val="24"/>
        </w:rPr>
        <w:br/>
      </w:r>
      <w:r w:rsidR="00082E21" w:rsidRPr="002F5962">
        <w:rPr>
          <w:b/>
          <w:sz w:val="24"/>
          <w:szCs w:val="24"/>
        </w:rPr>
        <w:t>Przeszkody szklane na stacjach metra</w:t>
      </w:r>
      <w:bookmarkEnd w:id="264"/>
      <w:bookmarkEnd w:id="265"/>
      <w:r w:rsidR="00082E21">
        <w:rPr>
          <w:rStyle w:val="Odwoanieprzypisudolnego"/>
          <w:b/>
          <w:sz w:val="24"/>
          <w:szCs w:val="24"/>
        </w:rPr>
        <w:footnoteReference w:id="21"/>
      </w:r>
    </w:p>
    <w:p w:rsidR="00082E21" w:rsidRPr="002F5962" w:rsidRDefault="00082E21" w:rsidP="00082E21">
      <w:pPr>
        <w:pStyle w:val="Tre"/>
        <w:numPr>
          <w:ilvl w:val="0"/>
          <w:numId w:val="464"/>
        </w:numPr>
        <w:spacing w:line="276" w:lineRule="auto"/>
        <w:ind w:left="284" w:hanging="284"/>
        <w:jc w:val="left"/>
        <w:rPr>
          <w:sz w:val="24"/>
          <w:szCs w:val="24"/>
          <w:lang w:eastAsia="hi-IN" w:bidi="hi-IN"/>
        </w:rPr>
      </w:pPr>
      <w:r w:rsidRPr="002F5962">
        <w:rPr>
          <w:sz w:val="24"/>
          <w:szCs w:val="24"/>
          <w:lang w:eastAsia="hi-IN" w:bidi="hi-IN"/>
        </w:rPr>
        <w:t xml:space="preserve">Przeszkody szklane stanowią szczególny rodzaj zagrożenia, niedogodności dla osób niewidzących lub słabowidzących, skutkujący możliwością zderzenia z taką przeszkodą i w dalszej konsekwencji urazu ciała. W związku z tym przepisy odnoszące się do stacji metra regulują tę kwestię. </w:t>
      </w:r>
    </w:p>
    <w:p w:rsidR="00082E21" w:rsidRPr="002F5962" w:rsidRDefault="00082E21" w:rsidP="00082E21">
      <w:pPr>
        <w:pStyle w:val="Tre"/>
        <w:numPr>
          <w:ilvl w:val="0"/>
          <w:numId w:val="464"/>
        </w:numPr>
        <w:spacing w:line="276" w:lineRule="auto"/>
        <w:ind w:left="284" w:hanging="284"/>
        <w:jc w:val="left"/>
        <w:rPr>
          <w:sz w:val="24"/>
          <w:szCs w:val="24"/>
          <w:lang w:eastAsia="hi-IN" w:bidi="hi-IN"/>
        </w:rPr>
      </w:pPr>
      <w:r w:rsidRPr="002F5962">
        <w:rPr>
          <w:sz w:val="24"/>
          <w:szCs w:val="24"/>
          <w:lang w:eastAsia="hi-IN" w:bidi="hi-IN"/>
        </w:rPr>
        <w:t xml:space="preserve">Szyby w przeszkleniach stałych i stosowanych okresowo powinny być wykonane ze szkła o podwyższonym stopniu wytrzymałości, tłukącego się na drobne, nieostre odłamki. </w:t>
      </w:r>
    </w:p>
    <w:p w:rsidR="00082E21" w:rsidRPr="002F5962" w:rsidRDefault="00082E21" w:rsidP="00082E21">
      <w:pPr>
        <w:pStyle w:val="Tre"/>
        <w:numPr>
          <w:ilvl w:val="0"/>
          <w:numId w:val="464"/>
        </w:numPr>
        <w:spacing w:line="276" w:lineRule="auto"/>
        <w:ind w:left="284" w:hanging="284"/>
        <w:jc w:val="left"/>
        <w:rPr>
          <w:sz w:val="24"/>
          <w:szCs w:val="24"/>
          <w:lang w:eastAsia="hi-IN" w:bidi="hi-IN"/>
        </w:rPr>
      </w:pPr>
      <w:r w:rsidRPr="002F5962">
        <w:rPr>
          <w:sz w:val="24"/>
          <w:szCs w:val="24"/>
          <w:lang w:eastAsia="hi-IN" w:bidi="hi-IN"/>
        </w:rPr>
        <w:t>Przezroczyste przegrody, takie jak: szklane drzwi lub przezroczyste ściany, należy oznaczyć przynajmniej dwoma pasami umieszczonymi na wysokości od 150 cm do 200 cm (pierwszy pas) oraz od 85 cm do 105 cm (drugi pas), kontrastującymi kolorystycznie z tłem, o szerokości nie mniejszej niż 10 cm, na których mogą być umieszczone znaki, symbole lub motywy dekoracyjne.</w:t>
      </w:r>
    </w:p>
    <w:p w:rsidR="00082E21" w:rsidRPr="002F5962" w:rsidRDefault="00082E21" w:rsidP="00082E21">
      <w:pPr>
        <w:pStyle w:val="Tre"/>
        <w:numPr>
          <w:ilvl w:val="0"/>
          <w:numId w:val="464"/>
        </w:numPr>
        <w:spacing w:line="276" w:lineRule="auto"/>
        <w:ind w:left="284" w:hanging="284"/>
        <w:jc w:val="left"/>
        <w:rPr>
          <w:sz w:val="24"/>
          <w:szCs w:val="24"/>
          <w:lang w:eastAsia="hi-IN" w:bidi="hi-IN"/>
        </w:rPr>
      </w:pPr>
      <w:r w:rsidRPr="002F5962">
        <w:rPr>
          <w:sz w:val="24"/>
          <w:szCs w:val="24"/>
          <w:lang w:eastAsia="hi-IN" w:bidi="hi-IN"/>
        </w:rPr>
        <w:t>Przezroczyste przegrody o wysokości do 150 cm należy oznaczyć jednym pasem umieszczonym bezpośrednio przy górnej krawędzi ściany.</w:t>
      </w:r>
    </w:p>
    <w:p w:rsidR="00082E21" w:rsidRPr="002F5962" w:rsidRDefault="00082E21" w:rsidP="00082E21">
      <w:pPr>
        <w:pStyle w:val="Tre"/>
        <w:numPr>
          <w:ilvl w:val="0"/>
          <w:numId w:val="464"/>
        </w:numPr>
        <w:spacing w:line="276" w:lineRule="auto"/>
        <w:ind w:left="284" w:hanging="284"/>
        <w:jc w:val="left"/>
        <w:rPr>
          <w:sz w:val="24"/>
          <w:szCs w:val="24"/>
          <w:lang w:eastAsia="hi-IN" w:bidi="hi-IN"/>
        </w:rPr>
      </w:pPr>
      <w:r w:rsidRPr="002F5962">
        <w:rPr>
          <w:sz w:val="24"/>
          <w:szCs w:val="24"/>
          <w:lang w:eastAsia="hi-IN" w:bidi="hi-IN"/>
        </w:rPr>
        <w:t>Oznaczenia przezroczystych przegród nie są wymagane, jeżeli pasażerowie chronieni są przed kontaktem z nimi za pomocą poręczy lub ławek.</w:t>
      </w:r>
    </w:p>
    <w:p w:rsidR="00082E21" w:rsidRPr="002F5962" w:rsidRDefault="00082E21" w:rsidP="00082E21">
      <w:pPr>
        <w:pStyle w:val="Tre"/>
        <w:jc w:val="left"/>
        <w:rPr>
          <w:b/>
          <w:sz w:val="24"/>
          <w:szCs w:val="24"/>
        </w:rPr>
      </w:pPr>
    </w:p>
    <w:p w:rsidR="00082E21" w:rsidRPr="002F5962" w:rsidRDefault="00082E21" w:rsidP="00082E21">
      <w:pPr>
        <w:pStyle w:val="Tre"/>
        <w:rPr>
          <w:b/>
          <w:sz w:val="24"/>
          <w:szCs w:val="24"/>
        </w:rPr>
      </w:pPr>
      <w:bookmarkStart w:id="266" w:name="_Toc506900219"/>
      <w:bookmarkStart w:id="267" w:name="_Toc504551772"/>
      <w:r w:rsidRPr="002F5962">
        <w:rPr>
          <w:b/>
          <w:sz w:val="24"/>
          <w:szCs w:val="24"/>
        </w:rPr>
        <w:t>Perony na stacjach metra</w:t>
      </w:r>
      <w:bookmarkEnd w:id="266"/>
      <w:bookmarkEnd w:id="267"/>
      <w:r>
        <w:rPr>
          <w:rStyle w:val="Odwoanieprzypisudolnego"/>
          <w:b/>
          <w:sz w:val="24"/>
          <w:szCs w:val="24"/>
        </w:rPr>
        <w:footnoteReference w:id="22"/>
      </w:r>
    </w:p>
    <w:p w:rsidR="00082E21" w:rsidRPr="002F5962" w:rsidRDefault="00082E21" w:rsidP="00082E21">
      <w:pPr>
        <w:pStyle w:val="Tre"/>
        <w:numPr>
          <w:ilvl w:val="0"/>
          <w:numId w:val="465"/>
        </w:numPr>
        <w:spacing w:line="276" w:lineRule="auto"/>
        <w:ind w:left="284" w:hanging="284"/>
        <w:jc w:val="left"/>
        <w:rPr>
          <w:sz w:val="24"/>
          <w:szCs w:val="24"/>
          <w:lang w:eastAsia="hi-IN" w:bidi="hi-IN"/>
        </w:rPr>
      </w:pPr>
      <w:r w:rsidRPr="002F5962">
        <w:rPr>
          <w:sz w:val="24"/>
          <w:szCs w:val="24"/>
          <w:lang w:eastAsia="hi-IN" w:bidi="hi-IN"/>
        </w:rPr>
        <w:t xml:space="preserve">Odległość między krawędzią peronu pasażerskiego a wagonem oraz różnica poziomów między krawędzią peronu pasażerskiego a podłogą obciążonego </w:t>
      </w:r>
      <w:r w:rsidRPr="002F5962">
        <w:rPr>
          <w:sz w:val="24"/>
          <w:szCs w:val="24"/>
          <w:lang w:eastAsia="hi-IN" w:bidi="hi-IN"/>
        </w:rPr>
        <w:lastRenderedPageBreak/>
        <w:t>wagonu powinna zapewniać bezpieczne wsiadanie i wysiadanie pasażerów. Przepisy nie ustalają szczegółów w tym zakresie.</w:t>
      </w:r>
    </w:p>
    <w:p w:rsidR="00082E21" w:rsidRPr="002F5962" w:rsidRDefault="00082E21" w:rsidP="00082E21">
      <w:pPr>
        <w:pStyle w:val="Tre"/>
        <w:numPr>
          <w:ilvl w:val="0"/>
          <w:numId w:val="465"/>
        </w:numPr>
        <w:spacing w:line="276" w:lineRule="auto"/>
        <w:ind w:left="284" w:hanging="284"/>
        <w:jc w:val="left"/>
        <w:rPr>
          <w:sz w:val="24"/>
          <w:szCs w:val="24"/>
          <w:lang w:eastAsia="hi-IN" w:bidi="hi-IN"/>
        </w:rPr>
      </w:pPr>
      <w:r w:rsidRPr="002F5962">
        <w:rPr>
          <w:sz w:val="24"/>
          <w:szCs w:val="24"/>
          <w:lang w:eastAsia="hi-IN" w:bidi="hi-IN"/>
        </w:rPr>
        <w:t>Perony pasażerskie powinny posiadać szerokość nie mniejszą niż 10 m dla peronów wyspowych (do peronu przylegają dwa tory, po obu stronach) oraz minimum 5 m dla peronów z jednym torem.</w:t>
      </w:r>
    </w:p>
    <w:p w:rsidR="00082E21" w:rsidRDefault="00082E21" w:rsidP="00082E21">
      <w:pPr>
        <w:pStyle w:val="Tre"/>
        <w:numPr>
          <w:ilvl w:val="0"/>
          <w:numId w:val="465"/>
        </w:numPr>
        <w:spacing w:line="276" w:lineRule="auto"/>
        <w:ind w:left="284" w:hanging="284"/>
        <w:jc w:val="left"/>
        <w:rPr>
          <w:sz w:val="24"/>
          <w:szCs w:val="24"/>
          <w:lang w:eastAsia="hi-IN" w:bidi="hi-IN"/>
        </w:rPr>
      </w:pPr>
      <w:r w:rsidRPr="002F5962">
        <w:rPr>
          <w:sz w:val="24"/>
          <w:szCs w:val="24"/>
          <w:lang w:eastAsia="hi-IN" w:bidi="hi-IN"/>
        </w:rPr>
        <w:t xml:space="preserve">Strefa zagrożenia na peronie rozciąga się od krawędzi peronu po stronie toru i oznacza się ją wizualnymi znakami ostrzegawczymi i dotykowymi. </w:t>
      </w:r>
    </w:p>
    <w:p w:rsidR="00082E21" w:rsidRPr="002F5962" w:rsidRDefault="00082E21" w:rsidP="00082E21">
      <w:pPr>
        <w:pStyle w:val="Tre"/>
        <w:numPr>
          <w:ilvl w:val="0"/>
          <w:numId w:val="465"/>
        </w:numPr>
        <w:spacing w:line="276" w:lineRule="auto"/>
        <w:ind w:left="284" w:hanging="284"/>
        <w:jc w:val="left"/>
        <w:rPr>
          <w:sz w:val="24"/>
          <w:szCs w:val="24"/>
          <w:lang w:eastAsia="hi-IN" w:bidi="hi-IN"/>
        </w:rPr>
      </w:pPr>
      <w:r w:rsidRPr="002F5962">
        <w:rPr>
          <w:sz w:val="24"/>
          <w:szCs w:val="24"/>
          <w:lang w:eastAsia="hi-IN" w:bidi="hi-IN"/>
        </w:rPr>
        <w:t>Wizualne znaki ostrzegawcze stanowią pasy o kolorze kontrastującym z kolorem posadzki:</w:t>
      </w:r>
    </w:p>
    <w:p w:rsidR="00082E21" w:rsidRPr="002F5962" w:rsidRDefault="00082E21" w:rsidP="00082E21">
      <w:pPr>
        <w:pStyle w:val="Tre"/>
        <w:numPr>
          <w:ilvl w:val="0"/>
          <w:numId w:val="159"/>
        </w:numPr>
        <w:spacing w:line="276" w:lineRule="auto"/>
        <w:ind w:left="567" w:hanging="283"/>
        <w:jc w:val="left"/>
        <w:rPr>
          <w:sz w:val="24"/>
          <w:szCs w:val="24"/>
          <w:lang w:eastAsia="hi-IN" w:bidi="hi-IN"/>
        </w:rPr>
      </w:pPr>
      <w:r w:rsidRPr="002F5962">
        <w:rPr>
          <w:sz w:val="24"/>
          <w:szCs w:val="24"/>
          <w:lang w:eastAsia="hi-IN" w:bidi="hi-IN"/>
        </w:rPr>
        <w:t>pierwszy pas szerokości nie mniejszej niż 10 cm umieszczony bezpośrednio przy krawędzi peronu</w:t>
      </w:r>
    </w:p>
    <w:p w:rsidR="00082E21" w:rsidRPr="002F5962" w:rsidRDefault="00082E21" w:rsidP="00082E21">
      <w:pPr>
        <w:pStyle w:val="Tre"/>
        <w:numPr>
          <w:ilvl w:val="0"/>
          <w:numId w:val="159"/>
        </w:numPr>
        <w:spacing w:line="276" w:lineRule="auto"/>
        <w:ind w:left="567" w:hanging="283"/>
        <w:jc w:val="left"/>
        <w:rPr>
          <w:sz w:val="24"/>
          <w:szCs w:val="24"/>
          <w:lang w:eastAsia="hi-IN" w:bidi="hi-IN"/>
        </w:rPr>
      </w:pPr>
      <w:r w:rsidRPr="002F5962">
        <w:rPr>
          <w:sz w:val="24"/>
          <w:szCs w:val="24"/>
          <w:lang w:eastAsia="hi-IN" w:bidi="hi-IN"/>
        </w:rPr>
        <w:t>drugi pas o szerokości nie mniejszej niż 5 cm umieszczony w odległości nie mniejszej niż 60 cm od krawędzi peronu pasażerskiego.</w:t>
      </w: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8B6ADF">
      <w:pPr>
        <w:pBdr>
          <w:top w:val="single" w:sz="4" w:space="1" w:color="auto"/>
        </w:pBdr>
        <w:shd w:val="clear" w:color="auto" w:fill="FFF2CC"/>
        <w:spacing w:after="0" w:line="276" w:lineRule="auto"/>
        <w:ind w:left="692" w:hanging="692"/>
        <w:rPr>
          <w:rFonts w:cs="Arial"/>
          <w:b/>
          <w:sz w:val="24"/>
          <w:szCs w:val="24"/>
        </w:rPr>
      </w:pPr>
      <w:r w:rsidRPr="00570C9A">
        <w:rPr>
          <w:rFonts w:cs="Arial"/>
          <w:b/>
          <w:sz w:val="24"/>
          <w:szCs w:val="24"/>
        </w:rPr>
        <w:t>Dobre praktyki</w:t>
      </w:r>
    </w:p>
    <w:p w:rsidR="00082E21" w:rsidRPr="00A061F8" w:rsidRDefault="00082E21">
      <w:pPr>
        <w:numPr>
          <w:ilvl w:val="0"/>
          <w:numId w:val="466"/>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Rozkład jazdy znajduje się na wysokości umożliwiającej przeczytanie przez osoby na wózkach i niskiego wzrostu. Wyposażenie stacji powinno zapewniać informację dźwiękową, podaną alfabetem Braille`a oraz dynamiczną informację wizualną.</w:t>
      </w:r>
    </w:p>
    <w:p w:rsidR="00082E21" w:rsidRPr="002F5962" w:rsidRDefault="00082E21" w:rsidP="008B6ADF">
      <w:pPr>
        <w:pBdr>
          <w:top w:val="single" w:sz="4" w:space="1" w:color="auto"/>
        </w:pBdr>
        <w:shd w:val="clear" w:color="auto" w:fill="FFF2CC"/>
        <w:spacing w:after="0" w:line="276" w:lineRule="auto"/>
        <w:rPr>
          <w:rFonts w:cs="Arial"/>
          <w:sz w:val="24"/>
          <w:szCs w:val="24"/>
          <w:lang w:eastAsia="hi-IN" w:bidi="hi-IN"/>
        </w:rPr>
      </w:pPr>
      <w:r w:rsidRPr="002F5962">
        <w:rPr>
          <w:rFonts w:cs="Arial"/>
          <w:sz w:val="24"/>
          <w:szCs w:val="24"/>
          <w:lang w:eastAsia="hi-IN" w:bidi="hi-IN"/>
        </w:rPr>
        <w:t>Źródło: Opracowanie: Jak zaplanować inwestycję dostępną dla wszystkich?  Standard minimum dostępności budynków, dróg, chodników i środków transportu dla osób z różnymi niepełnosprawnościami. Jacek Zadrożny (fundacja Vis Maior), 2016 r. + opracowanie własne</w:t>
      </w:r>
    </w:p>
    <w:p w:rsidR="00082E21" w:rsidRPr="002F5962" w:rsidRDefault="00082E21">
      <w:pPr>
        <w:numPr>
          <w:ilvl w:val="0"/>
          <w:numId w:val="466"/>
        </w:numPr>
        <w:pBdr>
          <w:top w:val="single" w:sz="4" w:space="1" w:color="auto"/>
        </w:pBdr>
        <w:shd w:val="clear" w:color="auto" w:fill="FFF2CC"/>
        <w:spacing w:after="0" w:line="276" w:lineRule="auto"/>
        <w:ind w:left="284" w:hanging="284"/>
        <w:rPr>
          <w:rFonts w:eastAsia="Microsoft YaHei" w:cs="Arial"/>
          <w:sz w:val="24"/>
          <w:szCs w:val="24"/>
        </w:rPr>
      </w:pPr>
      <w:r w:rsidRPr="002F5962">
        <w:rPr>
          <w:rFonts w:eastAsia="Microsoft YaHei" w:cs="Arial"/>
          <w:sz w:val="24"/>
          <w:szCs w:val="24"/>
        </w:rPr>
        <w:t xml:space="preserve">Odległość między krawędzią peronu pasażerskiego a wagonem powinna wynosić maks. 2 cm. </w:t>
      </w:r>
    </w:p>
    <w:p w:rsidR="00082E21" w:rsidRPr="002F5962" w:rsidRDefault="00082E21">
      <w:pPr>
        <w:numPr>
          <w:ilvl w:val="0"/>
          <w:numId w:val="466"/>
        </w:numPr>
        <w:pBdr>
          <w:top w:val="single" w:sz="4" w:space="1" w:color="auto"/>
        </w:pBdr>
        <w:shd w:val="clear" w:color="auto" w:fill="FFF2CC"/>
        <w:spacing w:after="0" w:line="276" w:lineRule="auto"/>
        <w:ind w:left="284" w:hanging="284"/>
        <w:rPr>
          <w:rFonts w:cs="Arial"/>
          <w:b/>
          <w:sz w:val="24"/>
          <w:szCs w:val="24"/>
        </w:rPr>
      </w:pPr>
      <w:r w:rsidRPr="002F5962">
        <w:rPr>
          <w:rFonts w:eastAsia="Microsoft YaHei" w:cs="Arial"/>
          <w:sz w:val="24"/>
          <w:szCs w:val="24"/>
        </w:rPr>
        <w:t xml:space="preserve">Różnica poziomów między krawędzią peronu pasażerskiego a podłogą wagonu powinna wynosić 0 cm. </w:t>
      </w:r>
    </w:p>
    <w:p w:rsidR="00082E21" w:rsidRPr="00A061F8" w:rsidRDefault="00082E21" w:rsidP="008B6ADF">
      <w:pPr>
        <w:pBdr>
          <w:top w:val="single" w:sz="4" w:space="1" w:color="auto"/>
        </w:pBdr>
        <w:shd w:val="clear" w:color="auto" w:fill="FFF2CC"/>
        <w:spacing w:after="0" w:line="276" w:lineRule="auto"/>
        <w:rPr>
          <w:rFonts w:cs="Arial"/>
          <w:b/>
          <w:sz w:val="24"/>
          <w:szCs w:val="24"/>
        </w:rPr>
      </w:pPr>
      <w:r>
        <w:rPr>
          <w:rFonts w:eastAsia="Microsoft YaHei" w:cs="Arial"/>
          <w:sz w:val="24"/>
          <w:szCs w:val="24"/>
        </w:rPr>
        <w:t>Źródło: opracowanie własne</w:t>
      </w:r>
    </w:p>
    <w:p w:rsidR="00082E21" w:rsidRPr="009B369F" w:rsidRDefault="00082E21" w:rsidP="00082E21">
      <w:pPr>
        <w:pBdr>
          <w:bottom w:val="single" w:sz="4" w:space="1" w:color="auto"/>
        </w:pBdr>
        <w:shd w:val="clear" w:color="auto" w:fill="FFF2CC"/>
        <w:spacing w:after="0" w:line="240" w:lineRule="auto"/>
        <w:rPr>
          <w:rFonts w:cs="Arial"/>
        </w:rPr>
      </w:pPr>
    </w:p>
    <w:p w:rsidR="00082E21" w:rsidRPr="009B369F" w:rsidRDefault="00082E21" w:rsidP="00082E21">
      <w:pPr>
        <w:spacing w:after="0" w:line="240" w:lineRule="auto"/>
        <w:rPr>
          <w:rFonts w:cs="Arial"/>
        </w:rPr>
      </w:pPr>
    </w:p>
    <w:p w:rsidR="00082E21" w:rsidRPr="002F5962" w:rsidRDefault="00082E21" w:rsidP="00082E21">
      <w:pPr>
        <w:pStyle w:val="Tre"/>
        <w:rPr>
          <w:b/>
          <w:sz w:val="24"/>
          <w:szCs w:val="24"/>
        </w:rPr>
      </w:pPr>
      <w:bookmarkStart w:id="268" w:name="_Toc506900220"/>
      <w:bookmarkStart w:id="269" w:name="_Toc504551773"/>
      <w:r w:rsidRPr="002F5962">
        <w:rPr>
          <w:b/>
          <w:sz w:val="24"/>
          <w:szCs w:val="24"/>
        </w:rPr>
        <w:t>Informacja dotykowa, wizualna i głosowa na stacjach metra</w:t>
      </w:r>
      <w:bookmarkEnd w:id="268"/>
      <w:bookmarkEnd w:id="269"/>
      <w:r>
        <w:rPr>
          <w:rStyle w:val="Odwoanieprzypisudolnego"/>
          <w:b/>
          <w:sz w:val="24"/>
          <w:szCs w:val="24"/>
        </w:rPr>
        <w:footnoteReference w:id="23"/>
      </w:r>
      <w:r w:rsidRPr="002F5962">
        <w:rPr>
          <w:b/>
          <w:sz w:val="24"/>
          <w:szCs w:val="24"/>
        </w:rPr>
        <w:t xml:space="preserve"> </w:t>
      </w:r>
    </w:p>
    <w:p w:rsidR="00082E21" w:rsidRPr="002F5962" w:rsidRDefault="00082E21" w:rsidP="00082E21">
      <w:pPr>
        <w:pStyle w:val="Tre"/>
        <w:numPr>
          <w:ilvl w:val="0"/>
          <w:numId w:val="467"/>
        </w:numPr>
        <w:spacing w:line="276" w:lineRule="auto"/>
        <w:ind w:left="284" w:hanging="284"/>
        <w:jc w:val="left"/>
        <w:rPr>
          <w:sz w:val="24"/>
          <w:szCs w:val="24"/>
          <w:lang w:eastAsia="hi-IN" w:bidi="hi-IN"/>
        </w:rPr>
      </w:pPr>
      <w:r w:rsidRPr="002F5962">
        <w:rPr>
          <w:sz w:val="24"/>
          <w:szCs w:val="24"/>
          <w:lang w:eastAsia="hi-IN" w:bidi="hi-IN"/>
        </w:rPr>
        <w:t xml:space="preserve">Stacje metra powinny być wyposażone w system informacji wizualnej, głosowej i dotykowej, w tym oznaczenia w alfabecie Braille’a. </w:t>
      </w:r>
    </w:p>
    <w:p w:rsidR="00082E21" w:rsidRPr="00A061F8" w:rsidRDefault="00082E21" w:rsidP="00082E21">
      <w:pPr>
        <w:pStyle w:val="Tre"/>
        <w:numPr>
          <w:ilvl w:val="0"/>
          <w:numId w:val="467"/>
        </w:numPr>
        <w:spacing w:line="276" w:lineRule="auto"/>
        <w:ind w:left="284" w:hanging="284"/>
        <w:jc w:val="left"/>
        <w:rPr>
          <w:sz w:val="24"/>
          <w:szCs w:val="24"/>
          <w:lang w:eastAsia="hi-IN" w:bidi="hi-IN"/>
        </w:rPr>
      </w:pPr>
      <w:r w:rsidRPr="002F5962">
        <w:rPr>
          <w:sz w:val="24"/>
          <w:szCs w:val="24"/>
          <w:lang w:eastAsia="hi-IN" w:bidi="hi-IN"/>
        </w:rPr>
        <w:lastRenderedPageBreak/>
        <w:t>System informacji wizualnej powinien także obejmować oznaczenia ewakuacyjne, zgodnie z przywołaną poniżej normą.</w:t>
      </w:r>
    </w:p>
    <w:p w:rsidR="00082E21" w:rsidRDefault="00082E21" w:rsidP="00082E21">
      <w:pPr>
        <w:pStyle w:val="Tre"/>
        <w:spacing w:line="276" w:lineRule="auto"/>
        <w:ind w:left="284" w:hanging="284"/>
      </w:pPr>
      <w:r w:rsidRPr="00A061F8">
        <w:rPr>
          <w:sz w:val="24"/>
          <w:szCs w:val="24"/>
          <w:lang w:eastAsia="hi-IN" w:bidi="hi-IN"/>
        </w:rPr>
        <w:t xml:space="preserve">3. </w:t>
      </w:r>
      <w:r w:rsidRPr="002F5962">
        <w:rPr>
          <w:sz w:val="24"/>
          <w:szCs w:val="24"/>
          <w:lang w:eastAsia="hi-IN" w:bidi="hi-IN"/>
        </w:rPr>
        <w:t>Punkty informacyjne, telefony alarmowe, przyciski alarmowe w obszarze trasy wolnej od przeszkód powinny być zlokalizowane na wysokości od 80 cm do 120 cm i oznaczone dotykowymi znakami ostrzegawczymi.</w:t>
      </w:r>
      <w:r w:rsidRPr="00A061F8">
        <w:rPr>
          <w:sz w:val="22"/>
          <w:lang w:eastAsia="hi-IN" w:bidi="hi-IN"/>
        </w:rPr>
        <w:t xml:space="preserve"> </w:t>
      </w:r>
    </w:p>
    <w:p w:rsidR="00082E21" w:rsidRPr="002F5962" w:rsidRDefault="0060151E" w:rsidP="00082E21">
      <w:pPr>
        <w:pStyle w:val="Tre"/>
        <w:rPr>
          <w:b/>
          <w:sz w:val="24"/>
          <w:szCs w:val="24"/>
        </w:rPr>
      </w:pPr>
      <w:bookmarkStart w:id="270" w:name="_Toc506900221"/>
      <w:bookmarkStart w:id="271" w:name="_Toc504551774"/>
      <w:r>
        <w:rPr>
          <w:b/>
          <w:sz w:val="24"/>
          <w:szCs w:val="24"/>
        </w:rPr>
        <w:br/>
      </w:r>
      <w:r w:rsidR="00082E21" w:rsidRPr="002F5962">
        <w:rPr>
          <w:b/>
          <w:sz w:val="24"/>
          <w:szCs w:val="24"/>
        </w:rPr>
        <w:t>Toalety na stacjach metra</w:t>
      </w:r>
      <w:bookmarkEnd w:id="270"/>
      <w:bookmarkEnd w:id="271"/>
      <w:r w:rsidR="00082E21">
        <w:rPr>
          <w:rStyle w:val="Odwoanieprzypisudolnego"/>
          <w:b/>
          <w:sz w:val="24"/>
          <w:szCs w:val="24"/>
        </w:rPr>
        <w:footnoteReference w:id="24"/>
      </w:r>
      <w:r w:rsidR="00082E21" w:rsidRPr="002F5962">
        <w:rPr>
          <w:b/>
          <w:sz w:val="24"/>
          <w:szCs w:val="24"/>
        </w:rPr>
        <w:t xml:space="preserve"> </w:t>
      </w:r>
    </w:p>
    <w:p w:rsidR="00082E21" w:rsidRPr="002F5962" w:rsidRDefault="00082E21" w:rsidP="00082E21">
      <w:pPr>
        <w:pStyle w:val="Tre"/>
        <w:numPr>
          <w:ilvl w:val="0"/>
          <w:numId w:val="468"/>
        </w:numPr>
        <w:spacing w:line="276" w:lineRule="auto"/>
        <w:ind w:left="284" w:hanging="284"/>
        <w:jc w:val="left"/>
        <w:rPr>
          <w:sz w:val="24"/>
          <w:szCs w:val="24"/>
          <w:lang w:eastAsia="hi-IN" w:bidi="hi-IN"/>
        </w:rPr>
      </w:pPr>
      <w:r w:rsidRPr="002F5962">
        <w:rPr>
          <w:sz w:val="24"/>
          <w:szCs w:val="24"/>
          <w:lang w:eastAsia="hi-IN" w:bidi="hi-IN"/>
        </w:rPr>
        <w:t>Na stacji metra powinna znajdować się, co najmniej jedna ogólnodostępna toaleta, przystosowana do potrzeb osób o ograniczonej możliwości poruszania się, wyposażona w urządzenia zapewniające możliwość łączności z obsługą metra. Toaleta powinna ponadto spełniać ogólne wymagania podane w rozdziale 2.</w:t>
      </w:r>
    </w:p>
    <w:p w:rsidR="00082E21" w:rsidRPr="002F5962" w:rsidRDefault="0060151E" w:rsidP="00082E21">
      <w:pPr>
        <w:pStyle w:val="Tre"/>
        <w:rPr>
          <w:b/>
          <w:sz w:val="24"/>
          <w:szCs w:val="24"/>
        </w:rPr>
      </w:pPr>
      <w:bookmarkStart w:id="272" w:name="_Toc506900222"/>
      <w:bookmarkStart w:id="273" w:name="_Toc504551775"/>
      <w:r>
        <w:rPr>
          <w:b/>
          <w:sz w:val="24"/>
          <w:szCs w:val="24"/>
        </w:rPr>
        <w:br/>
      </w:r>
      <w:r w:rsidR="00082E21" w:rsidRPr="002F5962">
        <w:rPr>
          <w:b/>
          <w:sz w:val="24"/>
          <w:szCs w:val="24"/>
        </w:rPr>
        <w:t>Miejsca obsługi podróżnych (MOP) na autostradach</w:t>
      </w:r>
      <w:bookmarkEnd w:id="272"/>
      <w:bookmarkEnd w:id="273"/>
      <w:r w:rsidR="00082E21">
        <w:rPr>
          <w:rStyle w:val="Odwoanieprzypisudolnego"/>
          <w:b/>
          <w:sz w:val="24"/>
          <w:szCs w:val="24"/>
        </w:rPr>
        <w:footnoteReference w:id="25"/>
      </w:r>
    </w:p>
    <w:p w:rsidR="00082E21" w:rsidRPr="002F5962" w:rsidRDefault="00082E21" w:rsidP="00082E21">
      <w:pPr>
        <w:pStyle w:val="Tre"/>
        <w:numPr>
          <w:ilvl w:val="0"/>
          <w:numId w:val="469"/>
        </w:numPr>
        <w:spacing w:line="276" w:lineRule="auto"/>
        <w:ind w:left="284" w:hanging="284"/>
        <w:jc w:val="left"/>
        <w:rPr>
          <w:sz w:val="24"/>
          <w:szCs w:val="24"/>
          <w:lang w:eastAsia="hi-IN" w:bidi="hi-IN"/>
        </w:rPr>
      </w:pPr>
      <w:r w:rsidRPr="002F5962">
        <w:rPr>
          <w:sz w:val="24"/>
          <w:szCs w:val="24"/>
          <w:lang w:eastAsia="hi-IN" w:bidi="hi-IN"/>
        </w:rPr>
        <w:t>Odległość pomiędzy sąsiednimi MOP na autostradach powinna być nie mniejsza niż 15 km, a odległość MOP od przejścia granicznego – nie</w:t>
      </w:r>
      <w:r w:rsidR="00B342E1">
        <w:rPr>
          <w:sz w:val="24"/>
          <w:szCs w:val="24"/>
          <w:lang w:eastAsia="hi-IN" w:bidi="hi-IN"/>
        </w:rPr>
        <w:t xml:space="preserve"> </w:t>
      </w:r>
      <w:r w:rsidRPr="002F5962">
        <w:rPr>
          <w:sz w:val="24"/>
          <w:szCs w:val="24"/>
          <w:lang w:eastAsia="hi-IN" w:bidi="hi-IN"/>
        </w:rPr>
        <w:t>mniejsza 3,0 km. </w:t>
      </w:r>
    </w:p>
    <w:p w:rsidR="00082E21" w:rsidRPr="002F5962" w:rsidRDefault="00082E21" w:rsidP="00082E21">
      <w:pPr>
        <w:pStyle w:val="Tre"/>
        <w:numPr>
          <w:ilvl w:val="0"/>
          <w:numId w:val="469"/>
        </w:numPr>
        <w:spacing w:line="276" w:lineRule="auto"/>
        <w:ind w:left="284" w:hanging="284"/>
        <w:jc w:val="left"/>
        <w:rPr>
          <w:sz w:val="24"/>
          <w:szCs w:val="24"/>
          <w:lang w:eastAsia="hi-IN" w:bidi="hi-IN"/>
        </w:rPr>
      </w:pPr>
      <w:r>
        <w:rPr>
          <w:sz w:val="24"/>
          <w:szCs w:val="24"/>
          <w:lang w:eastAsia="hi-IN" w:bidi="hi-IN"/>
        </w:rPr>
        <w:t>O</w:t>
      </w:r>
      <w:r w:rsidRPr="002F5962">
        <w:rPr>
          <w:sz w:val="24"/>
          <w:szCs w:val="24"/>
          <w:lang w:eastAsia="hi-IN" w:bidi="hi-IN"/>
        </w:rPr>
        <w:t>dległość pomiędzy sąsiednimi MOP na drogach ekspresowych powinna być nie mniejsza niż 10 km, a odległość MOP od przejścia granicznego – nie mniejsza 1,5 km. </w:t>
      </w:r>
    </w:p>
    <w:p w:rsidR="00082E21" w:rsidRPr="002F5962" w:rsidRDefault="00082E21" w:rsidP="00082E21">
      <w:pPr>
        <w:pStyle w:val="Tre"/>
        <w:numPr>
          <w:ilvl w:val="0"/>
          <w:numId w:val="469"/>
        </w:numPr>
        <w:spacing w:line="276" w:lineRule="auto"/>
        <w:ind w:left="284" w:hanging="284"/>
        <w:jc w:val="left"/>
        <w:rPr>
          <w:sz w:val="24"/>
          <w:szCs w:val="24"/>
          <w:lang w:eastAsia="hi-IN" w:bidi="hi-IN"/>
        </w:rPr>
      </w:pPr>
      <w:r w:rsidRPr="002F5962">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Miejsca te powinny być oznaczone zgodnie z Polską Normą PN-EN 12464-2:2014 „Światło i oświetlenie. Oświetlenie miejsc pracy”. Liczba ta może być większa i jest ustalana indywidualnie dla danego MOP w oparciu o wyniki pomiaru „średniodobowego natężenia ruchu” (SDR). </w:t>
      </w:r>
    </w:p>
    <w:p w:rsidR="00082E21" w:rsidRPr="002F5962" w:rsidRDefault="00082E21" w:rsidP="00082E21">
      <w:pPr>
        <w:pStyle w:val="Tre"/>
        <w:numPr>
          <w:ilvl w:val="0"/>
          <w:numId w:val="469"/>
        </w:numPr>
        <w:spacing w:line="276" w:lineRule="auto"/>
        <w:ind w:left="284" w:hanging="284"/>
        <w:jc w:val="left"/>
        <w:rPr>
          <w:sz w:val="24"/>
          <w:szCs w:val="24"/>
          <w:lang w:eastAsia="hi-IN" w:bidi="hi-IN"/>
        </w:rPr>
      </w:pPr>
      <w:r w:rsidRPr="002F5962">
        <w:rPr>
          <w:sz w:val="24"/>
          <w:szCs w:val="24"/>
          <w:lang w:eastAsia="hi-IN" w:bidi="hi-IN"/>
        </w:rPr>
        <w:t xml:space="preserve">Uskok o wysokości od 2 cm do 15 cm pomiędzy chodnikiem a jezdnią lub innym urządzeniem użytkowanym przez osoby z niepełnosprawnością na terenie MOP powinien być wyposażony w rampę o szerokości, co najmniej 90 cm o pochyleniu nie większym niż 15%. </w:t>
      </w:r>
    </w:p>
    <w:p w:rsidR="00082E21" w:rsidRPr="002F5962" w:rsidRDefault="00082E21" w:rsidP="00082E21">
      <w:pPr>
        <w:pStyle w:val="Tre"/>
        <w:numPr>
          <w:ilvl w:val="0"/>
          <w:numId w:val="469"/>
        </w:numPr>
        <w:spacing w:line="276" w:lineRule="auto"/>
        <w:ind w:left="284" w:hanging="284"/>
        <w:rPr>
          <w:sz w:val="24"/>
          <w:szCs w:val="24"/>
          <w:lang w:eastAsia="hi-IN" w:bidi="hi-IN"/>
        </w:rPr>
      </w:pPr>
      <w:r w:rsidRPr="002F5962">
        <w:rPr>
          <w:sz w:val="24"/>
          <w:szCs w:val="24"/>
          <w:lang w:eastAsia="hi-IN" w:bidi="hi-IN"/>
        </w:rPr>
        <w:t>Przy uskokach większych niż 15 cm powinny być zastosowane pochylnie lub schody z zachowaniem wymagań dla pochylni określonych w rozdziale 3</w:t>
      </w:r>
      <w:r w:rsidR="000C4604">
        <w:rPr>
          <w:sz w:val="24"/>
          <w:szCs w:val="24"/>
          <w:lang w:eastAsia="hi-IN" w:bidi="hi-IN"/>
        </w:rPr>
        <w:t xml:space="preserve"> w</w:t>
      </w:r>
      <w:r w:rsidRPr="002F5962">
        <w:rPr>
          <w:sz w:val="24"/>
          <w:szCs w:val="24"/>
          <w:lang w:eastAsia="hi-IN" w:bidi="hi-IN"/>
        </w:rPr>
        <w:t xml:space="preserve"> </w:t>
      </w:r>
      <w:r w:rsidRPr="008B6ADF">
        <w:rPr>
          <w:sz w:val="24"/>
          <w:szCs w:val="24"/>
          <w:lang w:eastAsia="hi-IN" w:bidi="hi-IN"/>
        </w:rPr>
        <w:t>p</w:t>
      </w:r>
      <w:r w:rsidR="006308A4" w:rsidRPr="008B6ADF">
        <w:rPr>
          <w:sz w:val="24"/>
          <w:szCs w:val="24"/>
          <w:lang w:eastAsia="hi-IN" w:bidi="hi-IN"/>
        </w:rPr>
        <w:t>un</w:t>
      </w:r>
      <w:r w:rsidRPr="008B6ADF">
        <w:rPr>
          <w:sz w:val="24"/>
          <w:szCs w:val="24"/>
          <w:lang w:eastAsia="hi-IN" w:bidi="hi-IN"/>
        </w:rPr>
        <w:t>k</w:t>
      </w:r>
      <w:r w:rsidR="000C4604" w:rsidRPr="008B6ADF">
        <w:rPr>
          <w:sz w:val="24"/>
          <w:szCs w:val="24"/>
          <w:lang w:eastAsia="hi-IN" w:bidi="hi-IN"/>
        </w:rPr>
        <w:t xml:space="preserve">cie </w:t>
      </w:r>
      <w:r w:rsidR="008657B8" w:rsidRPr="008B6ADF">
        <w:rPr>
          <w:sz w:val="24"/>
          <w:szCs w:val="24"/>
          <w:lang w:eastAsia="hi-IN" w:bidi="hi-IN"/>
        </w:rPr>
        <w:t>„Nachylenie</w:t>
      </w:r>
      <w:r w:rsidR="000C4604" w:rsidRPr="008B6ADF">
        <w:rPr>
          <w:sz w:val="24"/>
          <w:szCs w:val="24"/>
          <w:lang w:eastAsia="hi-IN" w:bidi="hi-IN"/>
        </w:rPr>
        <w:t xml:space="preserve"> </w:t>
      </w:r>
      <w:r w:rsidR="008657B8" w:rsidRPr="008B6ADF">
        <w:rPr>
          <w:sz w:val="24"/>
          <w:szCs w:val="24"/>
          <w:lang w:eastAsia="hi-IN" w:bidi="hi-IN"/>
        </w:rPr>
        <w:t>podłużne</w:t>
      </w:r>
      <w:r w:rsidR="000C4604" w:rsidRPr="008B6ADF">
        <w:rPr>
          <w:sz w:val="24"/>
          <w:szCs w:val="24"/>
          <w:lang w:eastAsia="hi-IN" w:bidi="hi-IN"/>
        </w:rPr>
        <w:t xml:space="preserve"> chodników</w:t>
      </w:r>
      <w:r w:rsidR="008657B8" w:rsidRPr="008B6ADF">
        <w:rPr>
          <w:sz w:val="24"/>
          <w:szCs w:val="24"/>
          <w:lang w:eastAsia="hi-IN" w:bidi="hi-IN"/>
        </w:rPr>
        <w:t xml:space="preserve"> oraz wymagania</w:t>
      </w:r>
      <w:r w:rsidR="000C4604" w:rsidRPr="008B6ADF">
        <w:rPr>
          <w:sz w:val="24"/>
          <w:szCs w:val="24"/>
          <w:lang w:eastAsia="hi-IN" w:bidi="hi-IN"/>
        </w:rPr>
        <w:t xml:space="preserve"> dla pochylni</w:t>
      </w:r>
      <w:r w:rsidR="008657B8" w:rsidRPr="008B6ADF">
        <w:rPr>
          <w:sz w:val="24"/>
          <w:szCs w:val="24"/>
          <w:lang w:eastAsia="hi-IN" w:bidi="hi-IN"/>
        </w:rPr>
        <w:t>”</w:t>
      </w:r>
      <w:r w:rsidR="00F4493F">
        <w:rPr>
          <w:sz w:val="24"/>
          <w:szCs w:val="24"/>
          <w:lang w:eastAsia="hi-IN" w:bidi="hi-IN"/>
        </w:rPr>
        <w:t>.</w:t>
      </w:r>
      <w:r w:rsidR="000C4604" w:rsidRPr="008B6ADF">
        <w:rPr>
          <w:sz w:val="24"/>
          <w:szCs w:val="24"/>
          <w:lang w:eastAsia="hi-IN" w:bidi="hi-IN"/>
        </w:rPr>
        <w:t xml:space="preserve"> </w:t>
      </w:r>
      <w:r w:rsidRPr="002F5962">
        <w:rPr>
          <w:sz w:val="24"/>
          <w:szCs w:val="24"/>
          <w:lang w:eastAsia="hi-IN" w:bidi="hi-IN"/>
        </w:rPr>
        <w:t xml:space="preserve"> </w:t>
      </w:r>
    </w:p>
    <w:p w:rsidR="00082E21" w:rsidRPr="002F5962" w:rsidRDefault="00082E21" w:rsidP="00082E21">
      <w:pPr>
        <w:pStyle w:val="Tre"/>
        <w:numPr>
          <w:ilvl w:val="0"/>
          <w:numId w:val="469"/>
        </w:numPr>
        <w:spacing w:line="276" w:lineRule="auto"/>
        <w:ind w:left="284" w:hanging="284"/>
        <w:jc w:val="left"/>
        <w:rPr>
          <w:sz w:val="24"/>
          <w:szCs w:val="24"/>
          <w:lang w:eastAsia="hi-IN" w:bidi="hi-IN"/>
        </w:rPr>
      </w:pPr>
      <w:r w:rsidRPr="002F5962">
        <w:rPr>
          <w:sz w:val="24"/>
          <w:szCs w:val="24"/>
          <w:lang w:eastAsia="hi-IN" w:bidi="hi-IN"/>
        </w:rPr>
        <w:lastRenderedPageBreak/>
        <w:t>W zakresie dostępności osób z niepełnosprawnościami, na obszarze MOP obowiązują wymagania analogiczne jak dla pozostałej infrastruktury transportu drogowego i komunikacji publicznej, w szczególności w zakresie:</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wejść do budynków</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parkingów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ogólnodostępnych pomieszczeń higieniczno</w:t>
      </w:r>
      <w:r w:rsidR="00FD122A">
        <w:rPr>
          <w:sz w:val="24"/>
          <w:szCs w:val="24"/>
          <w:lang w:eastAsia="hi-IN" w:bidi="hi-IN"/>
        </w:rPr>
        <w:t>-</w:t>
      </w:r>
      <w:r w:rsidRPr="002F5962">
        <w:rPr>
          <w:sz w:val="24"/>
          <w:szCs w:val="24"/>
          <w:lang w:eastAsia="hi-IN" w:bidi="hi-IN"/>
        </w:rPr>
        <w:t xml:space="preserve">sanitarnych (w tym toalet i łazienek)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symboli graficznych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chodników dla pieszych i pochylni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przejść dla pieszych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tras wolnych od przeszkód </w:t>
      </w:r>
    </w:p>
    <w:p w:rsidR="00082E21" w:rsidRPr="002F5962"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 xml:space="preserve">dotykowych ścieżek prowadzących </w:t>
      </w:r>
    </w:p>
    <w:p w:rsidR="00082E21" w:rsidRDefault="00082E21" w:rsidP="00082E21">
      <w:pPr>
        <w:pStyle w:val="Tre"/>
        <w:numPr>
          <w:ilvl w:val="0"/>
          <w:numId w:val="210"/>
        </w:numPr>
        <w:spacing w:line="276" w:lineRule="auto"/>
        <w:ind w:left="567" w:hanging="283"/>
        <w:jc w:val="left"/>
        <w:rPr>
          <w:sz w:val="24"/>
          <w:szCs w:val="24"/>
          <w:lang w:eastAsia="hi-IN" w:bidi="hi-IN"/>
        </w:rPr>
      </w:pPr>
      <w:r w:rsidRPr="002F5962">
        <w:rPr>
          <w:sz w:val="24"/>
          <w:szCs w:val="24"/>
          <w:lang w:eastAsia="hi-IN" w:bidi="hi-IN"/>
        </w:rPr>
        <w:t>dźwigów osobowych (wind).</w:t>
      </w:r>
    </w:p>
    <w:p w:rsidR="00082E21" w:rsidRDefault="00082E21" w:rsidP="00082E21">
      <w:pPr>
        <w:pStyle w:val="Tre"/>
        <w:jc w:val="left"/>
        <w:rPr>
          <w:noProof/>
          <w:szCs w:val="20"/>
          <w:lang w:eastAsia="pl-PL"/>
        </w:rPr>
      </w:pPr>
    </w:p>
    <w:p w:rsidR="00082E21" w:rsidRPr="002A7C9D" w:rsidRDefault="00082E21" w:rsidP="00082E21">
      <w:pPr>
        <w:pStyle w:val="Nagwek2"/>
        <w:keepLines/>
        <w:numPr>
          <w:ilvl w:val="0"/>
          <w:numId w:val="343"/>
        </w:numPr>
        <w:suppressAutoHyphens/>
        <w:spacing w:before="360" w:after="120"/>
        <w:ind w:left="720"/>
        <w:jc w:val="both"/>
      </w:pPr>
      <w:bookmarkStart w:id="274" w:name="_Toc486772201"/>
      <w:bookmarkStart w:id="275" w:name="_Toc486773603"/>
      <w:bookmarkStart w:id="276" w:name="_Toc486785372"/>
      <w:bookmarkStart w:id="277" w:name="_Toc486811113"/>
      <w:bookmarkStart w:id="278" w:name="_Toc486859151"/>
      <w:bookmarkStart w:id="279" w:name="_Toc486875925"/>
      <w:bookmarkStart w:id="280" w:name="_Toc486876027"/>
      <w:bookmarkStart w:id="281" w:name="_Toc486887634"/>
      <w:bookmarkStart w:id="282" w:name="_Toc486896016"/>
      <w:bookmarkStart w:id="283" w:name="_Toc486896156"/>
      <w:bookmarkStart w:id="284" w:name="_Toc486896296"/>
      <w:bookmarkStart w:id="285" w:name="_Toc486896969"/>
      <w:bookmarkStart w:id="286" w:name="_Toc486897107"/>
      <w:bookmarkStart w:id="287" w:name="_Toc486897245"/>
      <w:bookmarkStart w:id="288" w:name="_Toc486897518"/>
      <w:bookmarkStart w:id="289" w:name="_Toc486903310"/>
      <w:bookmarkStart w:id="290" w:name="_Toc488051982"/>
      <w:bookmarkStart w:id="291" w:name="_Toc491122364"/>
      <w:bookmarkStart w:id="292" w:name="_Toc491124027"/>
      <w:bookmarkStart w:id="293" w:name="_Toc506900223"/>
      <w:bookmarkStart w:id="294" w:name="_Toc504551776"/>
      <w:bookmarkStart w:id="295" w:name="_Toc509482853"/>
      <w:bookmarkStart w:id="296" w:name="_Toc510166747"/>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r w:rsidRPr="00A061F8">
        <w:t>Wymagania szczegółowe -</w:t>
      </w:r>
      <w:r>
        <w:t xml:space="preserve"> </w:t>
      </w:r>
      <w:r w:rsidRPr="00456B65">
        <w:t>infrastruktur</w:t>
      </w:r>
      <w:r w:rsidRPr="002A7C9D">
        <w:t>a transportu kolejowego</w:t>
      </w:r>
      <w:bookmarkEnd w:id="293"/>
      <w:bookmarkEnd w:id="294"/>
      <w:bookmarkEnd w:id="295"/>
      <w:bookmarkEnd w:id="296"/>
    </w:p>
    <w:p w:rsidR="00082E21" w:rsidRPr="002F5962" w:rsidRDefault="00082E21" w:rsidP="00082E21">
      <w:pPr>
        <w:pStyle w:val="Tre"/>
        <w:rPr>
          <w:b/>
          <w:sz w:val="24"/>
          <w:szCs w:val="24"/>
        </w:rPr>
      </w:pPr>
      <w:bookmarkStart w:id="297" w:name="_Toc506900224"/>
      <w:bookmarkStart w:id="298" w:name="_Toc504551777"/>
      <w:r w:rsidRPr="002F5962">
        <w:rPr>
          <w:b/>
          <w:sz w:val="24"/>
          <w:szCs w:val="24"/>
        </w:rPr>
        <w:t>Parkingi dla osób z niepełnosprawnością obok stacji i przystanków kolejowych</w:t>
      </w:r>
      <w:bookmarkEnd w:id="297"/>
      <w:bookmarkEnd w:id="298"/>
      <w:r>
        <w:rPr>
          <w:rStyle w:val="Odwoanieprzypisudolnego"/>
          <w:b/>
          <w:sz w:val="24"/>
          <w:szCs w:val="24"/>
        </w:rPr>
        <w:footnoteReference w:id="26"/>
      </w:r>
    </w:p>
    <w:p w:rsidR="0060151E" w:rsidRPr="002F5962" w:rsidRDefault="00082E21" w:rsidP="00082E21">
      <w:pPr>
        <w:pStyle w:val="Tre"/>
        <w:numPr>
          <w:ilvl w:val="0"/>
          <w:numId w:val="470"/>
        </w:numPr>
        <w:spacing w:line="276" w:lineRule="auto"/>
        <w:ind w:left="284" w:hanging="284"/>
        <w:jc w:val="left"/>
        <w:rPr>
          <w:sz w:val="24"/>
          <w:szCs w:val="24"/>
          <w:lang w:eastAsia="hi-IN" w:bidi="hi-IN"/>
        </w:rPr>
      </w:pPr>
      <w:r w:rsidRPr="002F5962">
        <w:rPr>
          <w:sz w:val="24"/>
          <w:szCs w:val="24"/>
          <w:lang w:eastAsia="hi-IN" w:bidi="hi-IN"/>
        </w:rPr>
        <w:t>Na stacjach wyposażonych w osobne parkingi (tzn. będące częścią infrastruktury danej stacji), w miejscu położonym w miarę możliwości jak najbliżej wejścia dostępnego dla osób o ograniczonej możliwości poruszania się muszą zostać zarezerwowane, dostosowane miejsca parkingowe dla osób z niepełnosprawnością i osób o ograniczonej możliwości poruszania się, uprawnionych do korzystania z miejsc parkingowych dla osób z niepełnosprawnością. Szczegółowe wymagania dla parkingów uwzględniających potrzeby osób z niepełnosprawnością zawierają poprzednie rozdziały.</w:t>
      </w:r>
    </w:p>
    <w:p w:rsidR="00082E21" w:rsidRPr="0060151E" w:rsidRDefault="0060151E" w:rsidP="008B6ADF">
      <w:pPr>
        <w:pStyle w:val="Tre"/>
        <w:spacing w:line="276" w:lineRule="auto"/>
        <w:jc w:val="left"/>
        <w:rPr>
          <w:b/>
          <w:sz w:val="24"/>
          <w:szCs w:val="24"/>
        </w:rPr>
      </w:pPr>
      <w:bookmarkStart w:id="299" w:name="_Toc506900225"/>
      <w:bookmarkStart w:id="300" w:name="_Toc504551778"/>
      <w:r w:rsidRPr="0060151E">
        <w:rPr>
          <w:b/>
          <w:sz w:val="24"/>
          <w:szCs w:val="24"/>
        </w:rPr>
        <w:br/>
      </w:r>
      <w:r>
        <w:rPr>
          <w:b/>
          <w:sz w:val="24"/>
          <w:szCs w:val="24"/>
        </w:rPr>
        <w:br/>
      </w:r>
      <w:r>
        <w:rPr>
          <w:b/>
          <w:sz w:val="24"/>
          <w:szCs w:val="24"/>
        </w:rPr>
        <w:lastRenderedPageBreak/>
        <w:br/>
      </w:r>
      <w:r w:rsidR="00082E21" w:rsidRPr="0060151E">
        <w:rPr>
          <w:b/>
          <w:sz w:val="24"/>
          <w:szCs w:val="24"/>
        </w:rPr>
        <w:t>Drzwi i wejścia</w:t>
      </w:r>
      <w:bookmarkEnd w:id="299"/>
      <w:bookmarkEnd w:id="300"/>
      <w:r w:rsidR="00082E21">
        <w:rPr>
          <w:rStyle w:val="Odwoanieprzypisudolnego"/>
          <w:b/>
          <w:sz w:val="24"/>
          <w:szCs w:val="24"/>
        </w:rPr>
        <w:footnoteReference w:id="27"/>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 xml:space="preserve">Wszystkie drzwi oraz wejścia do budynków, budowli oraz drzwi w ich wnętrzu – w tym drzwi i wejścia znajdujące się w przebiegu tras pozbawionych przeszkód muszą być dostosowane do obsługi przez osoby z niepełnosprawnościami. </w:t>
      </w:r>
      <w:r w:rsidRPr="002F5962" w:rsidDel="004107F5">
        <w:rPr>
          <w:sz w:val="24"/>
          <w:szCs w:val="24"/>
          <w:lang w:eastAsia="hi-IN" w:bidi="hi-IN"/>
        </w:rPr>
        <w:t xml:space="preserve"> </w:t>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Drzwi muszą posiadać wolny od przeszkód prześwit szerokości 90 cm.</w:t>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 xml:space="preserve">Dozwolone jest użycie drzwi ręcznych, półautomatycznych lub automatycznych. </w:t>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Elementy sterujące drzwiami muszą znajdować się na wysokości od 80 cm do 110 cm.</w:t>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Elementy sterujące otwarciem lub zamknięciem obsługiwane dłonią powinny wymagać siły nie więcej niż 20N.</w:t>
      </w:r>
    </w:p>
    <w:p w:rsidR="00082E21" w:rsidRPr="002F5962" w:rsidRDefault="00082E21" w:rsidP="00082E21">
      <w:pPr>
        <w:pStyle w:val="Tre"/>
        <w:numPr>
          <w:ilvl w:val="0"/>
          <w:numId w:val="471"/>
        </w:numPr>
        <w:spacing w:line="276" w:lineRule="auto"/>
        <w:ind w:left="284" w:hanging="284"/>
        <w:jc w:val="left"/>
        <w:rPr>
          <w:sz w:val="24"/>
          <w:szCs w:val="24"/>
          <w:lang w:eastAsia="hi-IN" w:bidi="hi-IN"/>
        </w:rPr>
      </w:pPr>
      <w:r w:rsidRPr="002F5962">
        <w:rPr>
          <w:sz w:val="24"/>
          <w:szCs w:val="24"/>
          <w:lang w:eastAsia="hi-IN" w:bidi="hi-IN"/>
        </w:rPr>
        <w:t>W przypadku drzwi wykonanych z materiałów przeźroczystych (</w:t>
      </w:r>
      <w:r>
        <w:rPr>
          <w:sz w:val="24"/>
          <w:szCs w:val="24"/>
          <w:lang w:eastAsia="hi-IN" w:bidi="hi-IN"/>
        </w:rPr>
        <w:t>na przykład</w:t>
      </w:r>
      <w:r w:rsidRPr="002F5962">
        <w:rPr>
          <w:sz w:val="24"/>
          <w:szCs w:val="24"/>
          <w:lang w:eastAsia="hi-IN" w:bidi="hi-IN"/>
        </w:rPr>
        <w:t xml:space="preserve"> ze szkła) należy stosować wymagania przedstawione w poprzednich rozdziałach.</w:t>
      </w: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A061F8" w:rsidRDefault="00082E21" w:rsidP="00082E21">
      <w:pPr>
        <w:numPr>
          <w:ilvl w:val="0"/>
          <w:numId w:val="472"/>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 xml:space="preserve">Należy unikać przycisków sterujących otwieraniem drzwi półautomatycznych. </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bookmarkStart w:id="301" w:name="_Toc497209874"/>
      <w:bookmarkStart w:id="302" w:name="_Toc506900226"/>
      <w:bookmarkStart w:id="303" w:name="_Toc504551779"/>
      <w:bookmarkEnd w:id="301"/>
      <w:r w:rsidRPr="002F5962">
        <w:rPr>
          <w:b/>
          <w:sz w:val="24"/>
          <w:szCs w:val="24"/>
        </w:rPr>
        <w:t>Trasa pozbawiona przeszkód</w:t>
      </w:r>
      <w:bookmarkEnd w:id="302"/>
      <w:bookmarkEnd w:id="303"/>
      <w:r>
        <w:rPr>
          <w:rStyle w:val="Odwoanieprzypisudolnego"/>
          <w:b/>
          <w:sz w:val="24"/>
          <w:szCs w:val="24"/>
        </w:rPr>
        <w:footnoteReference w:id="28"/>
      </w:r>
    </w:p>
    <w:p w:rsidR="00082E21" w:rsidRPr="002F5962" w:rsidRDefault="00082E21" w:rsidP="00082E21">
      <w:pPr>
        <w:numPr>
          <w:ilvl w:val="0"/>
          <w:numId w:val="473"/>
        </w:numPr>
        <w:spacing w:before="120" w:after="120" w:line="276" w:lineRule="auto"/>
        <w:ind w:left="284" w:hanging="284"/>
        <w:rPr>
          <w:rFonts w:cs="Arial"/>
          <w:sz w:val="24"/>
          <w:szCs w:val="24"/>
          <w:lang w:eastAsia="hi-IN" w:bidi="hi-IN"/>
        </w:rPr>
      </w:pPr>
      <w:r w:rsidRPr="002F5962">
        <w:rPr>
          <w:rFonts w:cs="Arial"/>
          <w:sz w:val="24"/>
          <w:szCs w:val="24"/>
          <w:lang w:eastAsia="hi-IN" w:bidi="hi-IN"/>
        </w:rPr>
        <w:t xml:space="preserve">Trasa pozbawiona przeszkód – trasa, którą mogą swobodnie poruszać się osoby należące do wszystkich kategorii osób o ograniczonych możliwościach ruchowych. Jest to ciąg komunikacyjny łączący ze sobą </w:t>
      </w:r>
      <w:r>
        <w:rPr>
          <w:rFonts w:cs="Arial"/>
          <w:sz w:val="24"/>
          <w:szCs w:val="24"/>
          <w:lang w:eastAsia="hi-IN" w:bidi="hi-IN"/>
        </w:rPr>
        <w:t xml:space="preserve">na przykład </w:t>
      </w:r>
      <w:r w:rsidRPr="002F5962">
        <w:rPr>
          <w:rFonts w:cs="Arial"/>
          <w:sz w:val="24"/>
          <w:szCs w:val="24"/>
          <w:lang w:eastAsia="hi-IN" w:bidi="hi-IN"/>
        </w:rPr>
        <w:t xml:space="preserve">miejsca zatrzymania innych środków transportu na terenie stacji kolejowej takich jak postoje taksówek, przystanki autobusowe i tramwajowe, metro, </w:t>
      </w:r>
      <w:r w:rsidRPr="008B6ADF">
        <w:rPr>
          <w:rFonts w:cs="Arial"/>
          <w:sz w:val="24"/>
          <w:szCs w:val="24"/>
          <w:lang w:eastAsia="hi-IN" w:bidi="hi-IN"/>
        </w:rPr>
        <w:t>itp.</w:t>
      </w:r>
    </w:p>
    <w:p w:rsidR="00082E21" w:rsidRPr="002F5962" w:rsidRDefault="00082E21" w:rsidP="00082E21">
      <w:pPr>
        <w:pStyle w:val="Tre"/>
        <w:numPr>
          <w:ilvl w:val="0"/>
          <w:numId w:val="138"/>
        </w:numPr>
        <w:spacing w:line="276" w:lineRule="auto"/>
        <w:ind w:left="567" w:hanging="206"/>
        <w:jc w:val="left"/>
        <w:rPr>
          <w:sz w:val="24"/>
          <w:szCs w:val="24"/>
          <w:lang w:eastAsia="hi-IN" w:bidi="hi-IN"/>
        </w:rPr>
      </w:pPr>
      <w:r w:rsidRPr="002F5962">
        <w:rPr>
          <w:sz w:val="24"/>
          <w:szCs w:val="24"/>
          <w:lang w:eastAsia="hi-IN" w:bidi="hi-IN"/>
        </w:rPr>
        <w:t>Na trasie należy unikać zmian poziomu.</w:t>
      </w:r>
    </w:p>
    <w:p w:rsidR="00082E21" w:rsidRPr="002F5962" w:rsidRDefault="00082E21" w:rsidP="00082E21">
      <w:pPr>
        <w:pStyle w:val="Tre"/>
        <w:numPr>
          <w:ilvl w:val="0"/>
          <w:numId w:val="138"/>
        </w:numPr>
        <w:spacing w:line="276" w:lineRule="auto"/>
        <w:ind w:left="567" w:hanging="206"/>
        <w:jc w:val="left"/>
        <w:rPr>
          <w:sz w:val="24"/>
          <w:szCs w:val="24"/>
          <w:lang w:eastAsia="hi-IN" w:bidi="hi-IN"/>
        </w:rPr>
      </w:pPr>
      <w:r w:rsidRPr="002F5962">
        <w:rPr>
          <w:sz w:val="24"/>
          <w:szCs w:val="24"/>
          <w:lang w:eastAsia="hi-IN" w:bidi="hi-IN"/>
        </w:rPr>
        <w:t>Przebieg tras musi być możliwie najkrótszy.</w:t>
      </w:r>
    </w:p>
    <w:p w:rsidR="00082E21" w:rsidRPr="002F5962" w:rsidRDefault="00082E21" w:rsidP="00082E21">
      <w:pPr>
        <w:pStyle w:val="Tre"/>
        <w:numPr>
          <w:ilvl w:val="0"/>
          <w:numId w:val="138"/>
        </w:numPr>
        <w:spacing w:line="276" w:lineRule="auto"/>
        <w:ind w:left="567" w:hanging="206"/>
        <w:jc w:val="left"/>
        <w:rPr>
          <w:sz w:val="24"/>
          <w:szCs w:val="24"/>
          <w:lang w:eastAsia="hi-IN" w:bidi="hi-IN"/>
        </w:rPr>
      </w:pPr>
      <w:r w:rsidRPr="002F5962">
        <w:rPr>
          <w:sz w:val="24"/>
          <w:szCs w:val="24"/>
          <w:lang w:eastAsia="hi-IN" w:bidi="hi-IN"/>
        </w:rPr>
        <w:t>Posadzki tras i podłoże muszą mieć słabe właściwości odblaskowe (tzn. nie powodować odbłysków światła, nie mieć właściwości zbliżonych do lustra, utrzymywać kolor w niewielkim stopniu zależnie od zmian w jasności oświetlenia naturalnego lub sztucznego).</w:t>
      </w:r>
    </w:p>
    <w:p w:rsidR="00082E21" w:rsidRPr="002F5962" w:rsidRDefault="00082E21" w:rsidP="00082E21">
      <w:pPr>
        <w:pStyle w:val="Tre"/>
        <w:numPr>
          <w:ilvl w:val="0"/>
          <w:numId w:val="138"/>
        </w:numPr>
        <w:spacing w:line="276" w:lineRule="auto"/>
        <w:ind w:left="567" w:hanging="206"/>
        <w:jc w:val="left"/>
        <w:rPr>
          <w:sz w:val="24"/>
          <w:szCs w:val="24"/>
          <w:lang w:eastAsia="hi-IN" w:bidi="hi-IN"/>
        </w:rPr>
      </w:pPr>
      <w:r w:rsidRPr="002F5962">
        <w:rPr>
          <w:sz w:val="24"/>
          <w:szCs w:val="24"/>
          <w:lang w:eastAsia="hi-IN" w:bidi="hi-IN"/>
        </w:rPr>
        <w:t xml:space="preserve">Trasy muszą być wyraźnie oznaczone informacjami wizualnymi, a osobom niedowidzącym informacje o trasie pozbawionej przeszkód muszą być </w:t>
      </w:r>
      <w:r w:rsidRPr="002F5962">
        <w:rPr>
          <w:sz w:val="24"/>
          <w:szCs w:val="24"/>
          <w:lang w:eastAsia="hi-IN" w:bidi="hi-IN"/>
        </w:rPr>
        <w:lastRenderedPageBreak/>
        <w:t>przekazywane przynajmniej za pomocą oznakowania dotykowego i kontrastującej powierzchni.</w:t>
      </w:r>
    </w:p>
    <w:p w:rsidR="00082E21" w:rsidRPr="002F5962" w:rsidRDefault="00082E21" w:rsidP="00082E21">
      <w:pPr>
        <w:pStyle w:val="Tre"/>
        <w:numPr>
          <w:ilvl w:val="0"/>
          <w:numId w:val="138"/>
        </w:numPr>
        <w:spacing w:line="276" w:lineRule="auto"/>
        <w:ind w:left="567" w:hanging="206"/>
        <w:jc w:val="left"/>
        <w:rPr>
          <w:sz w:val="24"/>
          <w:szCs w:val="24"/>
          <w:lang w:eastAsia="hi-IN" w:bidi="hi-IN"/>
        </w:rPr>
      </w:pPr>
      <w:r w:rsidRPr="002F5962">
        <w:rPr>
          <w:sz w:val="24"/>
          <w:szCs w:val="24"/>
          <w:lang w:eastAsia="hi-IN" w:bidi="hi-IN"/>
        </w:rPr>
        <w:t>Rozwiązania techniczne, w których wykorzystuje się zdalnie sterowane urządzenia dźwiękowe lub aplikacje telefoniczne, są dozwolone, jako środki dodatkowe lub alternatywne.</w:t>
      </w:r>
    </w:p>
    <w:p w:rsidR="00082E21" w:rsidRPr="002F5962" w:rsidRDefault="00082E21" w:rsidP="00082E21">
      <w:pPr>
        <w:pStyle w:val="Tre"/>
        <w:numPr>
          <w:ilvl w:val="0"/>
          <w:numId w:val="473"/>
        </w:numPr>
        <w:spacing w:line="276" w:lineRule="auto"/>
        <w:ind w:left="284" w:hanging="284"/>
        <w:rPr>
          <w:sz w:val="24"/>
          <w:szCs w:val="24"/>
          <w:lang w:eastAsia="hi-IN" w:bidi="hi-IN"/>
        </w:rPr>
      </w:pPr>
      <w:r w:rsidRPr="002F5962">
        <w:rPr>
          <w:sz w:val="24"/>
          <w:szCs w:val="24"/>
          <w:lang w:eastAsia="hi-IN" w:bidi="hi-IN"/>
        </w:rPr>
        <w:t>Wszystkie trasy pozbawione przeszkód muszą mieć minimalną wolną od przeszkód szerokość 160 cm, z wyjątkiem niektórych obszarów wskazanych w</w:t>
      </w:r>
      <w:r w:rsidR="000C4604" w:rsidRPr="000C4604">
        <w:rPr>
          <w:sz w:val="24"/>
          <w:szCs w:val="24"/>
          <w:lang w:eastAsia="hi-IN" w:bidi="hi-IN"/>
        </w:rPr>
        <w:t xml:space="preserve"> </w:t>
      </w:r>
      <w:r w:rsidR="000C4604">
        <w:rPr>
          <w:sz w:val="24"/>
          <w:szCs w:val="24"/>
          <w:lang w:eastAsia="hi-IN" w:bidi="hi-IN"/>
        </w:rPr>
        <w:t>rozporządzeniu</w:t>
      </w:r>
      <w:r w:rsidR="000C4604" w:rsidRPr="002F5962">
        <w:rPr>
          <w:sz w:val="24"/>
          <w:szCs w:val="24"/>
          <w:lang w:eastAsia="hi-IN" w:bidi="hi-IN"/>
        </w:rPr>
        <w:t xml:space="preserve"> Komisji (UE) nr 1300/2014 z dnia 18 listopada 2014 r. w sprawie technicznych specyfikacji interoperacyjności odnoszących się do dostępności systemu kolei Unii dla osób niepełnosprawnych i osób o ograniczonej możliwości poruszania się, zwanego dalej „TSI PRM 2014”.</w:t>
      </w:r>
      <w:r w:rsidRPr="002F5962">
        <w:rPr>
          <w:sz w:val="24"/>
          <w:szCs w:val="24"/>
          <w:lang w:eastAsia="hi-IN" w:bidi="hi-IN"/>
        </w:rPr>
        <w:t xml:space="preserve"> </w:t>
      </w:r>
    </w:p>
    <w:p w:rsidR="00082E21" w:rsidRPr="002F5962" w:rsidRDefault="00082E21" w:rsidP="00082E21">
      <w:pPr>
        <w:pStyle w:val="Tre"/>
        <w:numPr>
          <w:ilvl w:val="0"/>
          <w:numId w:val="473"/>
        </w:numPr>
        <w:spacing w:line="276" w:lineRule="auto"/>
        <w:ind w:left="284" w:hanging="284"/>
        <w:rPr>
          <w:sz w:val="24"/>
          <w:szCs w:val="24"/>
          <w:lang w:eastAsia="hi-IN" w:bidi="hi-IN"/>
        </w:rPr>
      </w:pPr>
      <w:r w:rsidRPr="002F5962">
        <w:rPr>
          <w:sz w:val="24"/>
          <w:szCs w:val="24"/>
          <w:lang w:eastAsia="hi-IN" w:bidi="hi-IN"/>
        </w:rPr>
        <w:t>W przypadku, gdy na trasie poziomej zainstalowano progi, muszą one kontrastować z otoczeniem posadzki i nie mogą być wyższe niż 2,5 cm.</w:t>
      </w:r>
    </w:p>
    <w:p w:rsidR="00082E21" w:rsidRPr="002F5962" w:rsidRDefault="00082E21" w:rsidP="00082E21">
      <w:pPr>
        <w:pStyle w:val="Tre"/>
        <w:numPr>
          <w:ilvl w:val="0"/>
          <w:numId w:val="473"/>
        </w:numPr>
        <w:spacing w:line="276" w:lineRule="auto"/>
        <w:ind w:left="284" w:hanging="284"/>
        <w:rPr>
          <w:sz w:val="24"/>
          <w:szCs w:val="24"/>
          <w:lang w:eastAsia="hi-IN" w:bidi="hi-IN"/>
        </w:rPr>
      </w:pPr>
      <w:r w:rsidRPr="002F5962">
        <w:rPr>
          <w:sz w:val="24"/>
          <w:szCs w:val="24"/>
          <w:lang w:eastAsia="hi-IN" w:bidi="hi-IN"/>
        </w:rPr>
        <w:t>Jeśli w przebiegu trasy znajdują się w zasięgu ręki poręcze lub ściany na wysokości od 145 cm do 165 cm muszą być umieszczone krótkie informacje (na przykład numer peronu lub oznaczenie kierunku) w alfabecie Braille'a lub pismem wypukłym.</w:t>
      </w:r>
    </w:p>
    <w:p w:rsidR="00082E21" w:rsidRPr="002F5962" w:rsidRDefault="00082E21" w:rsidP="00082E21">
      <w:pPr>
        <w:pStyle w:val="Tre"/>
        <w:numPr>
          <w:ilvl w:val="0"/>
          <w:numId w:val="473"/>
        </w:numPr>
        <w:spacing w:line="276" w:lineRule="auto"/>
        <w:ind w:left="284" w:hanging="284"/>
        <w:rPr>
          <w:sz w:val="24"/>
          <w:szCs w:val="24"/>
          <w:lang w:eastAsia="hi-IN" w:bidi="hi-IN"/>
        </w:rPr>
      </w:pPr>
      <w:r w:rsidRPr="002F5962">
        <w:rPr>
          <w:sz w:val="24"/>
          <w:szCs w:val="24"/>
          <w:lang w:eastAsia="hi-IN" w:bidi="hi-IN"/>
        </w:rPr>
        <w:t>Klatki schodowe na trasach pozbawionych przeszkód muszą mieć minimalną szerokość 160 cm mierzoną między poręczami. Co najmniej pierwszy i ostatni stopień muszą być oznaczone kontrastującą taśmą. Dotykowe oznaczenia ostrzegawcze na powierzchni muszą być umieszczone przynajmniej przed pierwszym stopniem w dół.</w:t>
      </w:r>
    </w:p>
    <w:p w:rsidR="00082E21" w:rsidRPr="002F5962" w:rsidRDefault="00082E21" w:rsidP="00082E21">
      <w:pPr>
        <w:pStyle w:val="Tre"/>
        <w:numPr>
          <w:ilvl w:val="0"/>
          <w:numId w:val="473"/>
        </w:numPr>
        <w:spacing w:line="276" w:lineRule="auto"/>
        <w:ind w:left="284" w:hanging="284"/>
        <w:jc w:val="left"/>
        <w:rPr>
          <w:sz w:val="24"/>
          <w:szCs w:val="24"/>
          <w:lang w:eastAsia="hi-IN" w:bidi="hi-IN"/>
        </w:rPr>
      </w:pPr>
      <w:r w:rsidRPr="002F5962">
        <w:rPr>
          <w:sz w:val="24"/>
          <w:szCs w:val="24"/>
          <w:lang w:eastAsia="hi-IN" w:bidi="hi-IN"/>
        </w:rPr>
        <w:t>Gdy nie da się uniknąć zmiany poziomu na trasie pozbawionej przeszkód należy łączyć poziomy za pomocą podjazdów, podnośników lub wind. W szczególności wymaganiami objęte są trasy łączące ze sobą:</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parkingi</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wejścia i wyjścia dostępne dla osób o ograniczonej możliwości poruszania się</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punkty informacyjne, w tym miejsca umożliwiające skorzystanie z systemów informacji wizualnej i dźwiękowej, a także punkty obsługi klienta</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kasy i automaty biletowe</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poczekalnie</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toalety</w:t>
      </w:r>
    </w:p>
    <w:p w:rsidR="00082E21" w:rsidRPr="002F5962" w:rsidRDefault="00082E21" w:rsidP="00082E21">
      <w:pPr>
        <w:pStyle w:val="Tre"/>
        <w:numPr>
          <w:ilvl w:val="0"/>
          <w:numId w:val="474"/>
        </w:numPr>
        <w:spacing w:line="276" w:lineRule="auto"/>
        <w:ind w:left="567" w:hanging="283"/>
        <w:jc w:val="left"/>
        <w:rPr>
          <w:sz w:val="24"/>
          <w:szCs w:val="24"/>
          <w:lang w:eastAsia="hi-IN" w:bidi="hi-IN"/>
        </w:rPr>
      </w:pPr>
      <w:r w:rsidRPr="002F5962">
        <w:rPr>
          <w:sz w:val="24"/>
          <w:szCs w:val="24"/>
          <w:lang w:eastAsia="hi-IN" w:bidi="hi-IN"/>
        </w:rPr>
        <w:t xml:space="preserve">perony. </w:t>
      </w:r>
    </w:p>
    <w:p w:rsidR="00082E21" w:rsidRPr="002F5962" w:rsidRDefault="00082E21" w:rsidP="00082E21">
      <w:pPr>
        <w:pStyle w:val="Tre"/>
        <w:numPr>
          <w:ilvl w:val="0"/>
          <w:numId w:val="473"/>
        </w:numPr>
        <w:spacing w:line="276" w:lineRule="auto"/>
        <w:ind w:left="284" w:hanging="284"/>
        <w:jc w:val="left"/>
        <w:rPr>
          <w:sz w:val="24"/>
          <w:szCs w:val="24"/>
          <w:lang w:eastAsia="hi-IN" w:bidi="hi-IN"/>
        </w:rPr>
      </w:pPr>
      <w:r w:rsidRPr="002F5962">
        <w:rPr>
          <w:sz w:val="24"/>
          <w:szCs w:val="24"/>
          <w:lang w:eastAsia="hi-IN" w:bidi="hi-IN"/>
        </w:rPr>
        <w:t xml:space="preserve">Dla osób o ograniczonej możliwości poruszania się musi zostać udostępniona trasa pozbawiona schodów stanowiąca alternatywę dla schodów. Co do zasady powinny to być windy. </w:t>
      </w:r>
    </w:p>
    <w:p w:rsidR="00082E21" w:rsidRPr="002F5962" w:rsidRDefault="00082E21" w:rsidP="00082E21">
      <w:pPr>
        <w:pStyle w:val="Tre"/>
        <w:numPr>
          <w:ilvl w:val="0"/>
          <w:numId w:val="473"/>
        </w:numPr>
        <w:spacing w:line="276" w:lineRule="auto"/>
        <w:ind w:left="284" w:hanging="284"/>
        <w:jc w:val="left"/>
        <w:rPr>
          <w:sz w:val="24"/>
          <w:szCs w:val="24"/>
          <w:lang w:eastAsia="hi-IN" w:bidi="hi-IN"/>
        </w:rPr>
      </w:pPr>
      <w:r w:rsidRPr="002F5962">
        <w:rPr>
          <w:sz w:val="24"/>
          <w:szCs w:val="24"/>
          <w:lang w:eastAsia="hi-IN" w:bidi="hi-IN"/>
        </w:rPr>
        <w:lastRenderedPageBreak/>
        <w:t xml:space="preserve">Schody i podjazdy muszą być wyposażone w poręcze po obu stronach, na dwóch poziomach. </w:t>
      </w:r>
    </w:p>
    <w:p w:rsidR="00082E21" w:rsidRPr="002F5962" w:rsidRDefault="00082E21" w:rsidP="00082E21">
      <w:pPr>
        <w:pStyle w:val="Tre"/>
        <w:numPr>
          <w:ilvl w:val="0"/>
          <w:numId w:val="473"/>
        </w:numPr>
        <w:spacing w:line="276" w:lineRule="auto"/>
        <w:ind w:left="284" w:hanging="284"/>
        <w:jc w:val="left"/>
        <w:rPr>
          <w:sz w:val="24"/>
          <w:szCs w:val="24"/>
          <w:lang w:eastAsia="hi-IN" w:bidi="hi-IN"/>
        </w:rPr>
      </w:pPr>
      <w:r w:rsidRPr="002F5962">
        <w:rPr>
          <w:sz w:val="24"/>
          <w:szCs w:val="24"/>
          <w:lang w:eastAsia="hi-IN" w:bidi="hi-IN"/>
        </w:rPr>
        <w:t>Podnośniki zapewnia się tam, gdzie nie udostępniono podjazdów – muszą być one zgodne z normą EN 81-70:2003+A1:2004.</w:t>
      </w: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472"/>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Dotykowe oznaczenia ostrzegawcze na powierzchni muszą być umieszczone przynajmniej przed pierwszym stopniem w dół i w górę</w:t>
      </w:r>
      <w:r>
        <w:rPr>
          <w:rFonts w:cs="Arial"/>
          <w:sz w:val="24"/>
          <w:szCs w:val="24"/>
          <w:lang w:eastAsia="hi-IN" w:bidi="hi-IN"/>
        </w:rPr>
        <w:t>.</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p>
    <w:p w:rsidR="00082E21" w:rsidRPr="002F5962" w:rsidRDefault="00082E21" w:rsidP="00082E21">
      <w:pPr>
        <w:pStyle w:val="Tre"/>
        <w:rPr>
          <w:b/>
          <w:sz w:val="24"/>
          <w:szCs w:val="24"/>
        </w:rPr>
      </w:pPr>
      <w:bookmarkStart w:id="304" w:name="_Toc506900227"/>
      <w:bookmarkStart w:id="305" w:name="_Toc504551780"/>
      <w:r w:rsidRPr="002F5962">
        <w:rPr>
          <w:b/>
          <w:sz w:val="24"/>
          <w:szCs w:val="24"/>
        </w:rPr>
        <w:t>Trasa pozbawiona schodów</w:t>
      </w:r>
      <w:bookmarkEnd w:id="304"/>
      <w:bookmarkEnd w:id="305"/>
      <w:r>
        <w:rPr>
          <w:rStyle w:val="Odwoanieprzypisudolnego"/>
          <w:b/>
          <w:sz w:val="24"/>
          <w:szCs w:val="24"/>
        </w:rPr>
        <w:footnoteReference w:id="29"/>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Trasa pozbawiona schodów stanowi kategorię trasy pozbawionej przeszkód, która spełnia potrzeby osób o ograniczonej możliwości poruszania się. Należy unikać zmian poziomu lub, gdy nie da się ich uniknąć, łączyć poziomy za pomocą podjazdów lub podnośników.</w:t>
      </w:r>
    </w:p>
    <w:p w:rsidR="00082E21" w:rsidRPr="002F5962" w:rsidRDefault="00082E21" w:rsidP="00082E21">
      <w:pPr>
        <w:pStyle w:val="Tre"/>
        <w:rPr>
          <w:b/>
          <w:sz w:val="24"/>
          <w:szCs w:val="24"/>
        </w:rPr>
      </w:pPr>
      <w:bookmarkStart w:id="306" w:name="_Toc506900228"/>
      <w:bookmarkStart w:id="307" w:name="_Toc504551781"/>
      <w:r w:rsidRPr="002F5962">
        <w:rPr>
          <w:b/>
          <w:sz w:val="24"/>
          <w:szCs w:val="24"/>
        </w:rPr>
        <w:t>Posadzki</w:t>
      </w:r>
      <w:bookmarkEnd w:id="306"/>
      <w:bookmarkEnd w:id="307"/>
      <w:r>
        <w:rPr>
          <w:rStyle w:val="Odwoanieprzypisudolnego"/>
          <w:b/>
          <w:sz w:val="24"/>
          <w:szCs w:val="24"/>
        </w:rPr>
        <w:footnoteReference w:id="30"/>
      </w:r>
    </w:p>
    <w:p w:rsidR="00082E21" w:rsidRPr="002F5962" w:rsidRDefault="00082E21" w:rsidP="00082E21">
      <w:pPr>
        <w:pStyle w:val="Tre"/>
        <w:numPr>
          <w:ilvl w:val="0"/>
          <w:numId w:val="475"/>
        </w:numPr>
        <w:spacing w:line="276" w:lineRule="auto"/>
        <w:ind w:left="284" w:hanging="284"/>
        <w:jc w:val="left"/>
        <w:rPr>
          <w:sz w:val="24"/>
          <w:szCs w:val="24"/>
          <w:lang w:eastAsia="hi-IN" w:bidi="hi-IN"/>
        </w:rPr>
      </w:pPr>
      <w:r w:rsidRPr="002F5962">
        <w:rPr>
          <w:sz w:val="24"/>
          <w:szCs w:val="24"/>
          <w:lang w:eastAsia="hi-IN" w:bidi="hi-IN"/>
        </w:rPr>
        <w:t xml:space="preserve">Pod pojęciem posadzki należy rozumieć powierzchnie w miejscach ogólnodostępnych stacji kolejowej/dworca, po których poruszają się piesi. Wszystkie pokrycia podłogowe, powierzchnie podłoża i stopnie schodów muszą mieć właściwości przeciwpoślizgowe. Z uwagi na to, że krajowe przepisy nie regulują kwestii dotyczących parametrów antypoślizgowych materiałów, jako dobrą praktykę zaleca się stosowanie powierzchni antypoślizgowych z grysu z tlenku </w:t>
      </w:r>
      <w:proofErr w:type="spellStart"/>
      <w:r w:rsidRPr="002F5962">
        <w:rPr>
          <w:sz w:val="24"/>
          <w:szCs w:val="24"/>
          <w:lang w:eastAsia="hi-IN" w:bidi="hi-IN"/>
        </w:rPr>
        <w:t>glinu</w:t>
      </w:r>
      <w:proofErr w:type="spellEnd"/>
      <w:r w:rsidRPr="002F5962">
        <w:rPr>
          <w:sz w:val="24"/>
          <w:szCs w:val="24"/>
          <w:lang w:eastAsia="hi-IN" w:bidi="hi-IN"/>
        </w:rPr>
        <w:t>, który jest odporny na ścieranie i działanie niekorzystnych czynników atmosferycznych oraz chemicznych. Często antypoślizgowy grys nakładany jest na powierzchnie wykonane ze specjalnej mieszanki żywicy poliestrowej wzmacnianej włóknem szklanym. Powierzchnie tego rodzaju są wykonywane na ogół, jako nakładki, maty i pasy. W praktyce budowlanej stosuje się także betony oraz materiały kamienne o wysokim stopniu szorstkości.</w:t>
      </w:r>
    </w:p>
    <w:p w:rsidR="00082E21" w:rsidRPr="00456B65" w:rsidRDefault="00082E21" w:rsidP="00082E21">
      <w:pPr>
        <w:pStyle w:val="Tre"/>
        <w:numPr>
          <w:ilvl w:val="0"/>
          <w:numId w:val="475"/>
        </w:numPr>
        <w:spacing w:line="276" w:lineRule="auto"/>
        <w:ind w:left="284" w:hanging="284"/>
        <w:jc w:val="left"/>
        <w:rPr>
          <w:sz w:val="24"/>
          <w:szCs w:val="24"/>
          <w:lang w:eastAsia="hi-IN" w:bidi="hi-IN"/>
        </w:rPr>
      </w:pPr>
      <w:r w:rsidRPr="002F5962">
        <w:rPr>
          <w:sz w:val="24"/>
          <w:szCs w:val="24"/>
          <w:lang w:eastAsia="hi-IN" w:bidi="hi-IN"/>
        </w:rPr>
        <w:t xml:space="preserve">Należy unikać stosowania powierzchni połyskliwych. Oznacza to, że powierzchnie nie powinny powodować odbłysków światła, nie powinny mieć właściwości zbliżonych do lustra, powinny utrzymywać kolor w niewielkim stopniu zależnie od zmian w jasności oświetlenia naturalnego lub sztucznego). Podłogi i ściany </w:t>
      </w:r>
      <w:r w:rsidRPr="002F5962">
        <w:rPr>
          <w:sz w:val="24"/>
          <w:szCs w:val="24"/>
          <w:lang w:eastAsia="hi-IN" w:bidi="hi-IN"/>
        </w:rPr>
        <w:lastRenderedPageBreak/>
        <w:t>powinny ze sobą kontrastować, co oznacza oczywistą, znaczną różnicę barw, n</w:t>
      </w:r>
      <w:r>
        <w:rPr>
          <w:sz w:val="24"/>
          <w:szCs w:val="24"/>
          <w:lang w:eastAsia="hi-IN" w:bidi="hi-IN"/>
        </w:rPr>
        <w:t>a przykład</w:t>
      </w:r>
      <w:r w:rsidRPr="002F5962">
        <w:rPr>
          <w:sz w:val="24"/>
          <w:szCs w:val="24"/>
          <w:lang w:eastAsia="hi-IN" w:bidi="hi-IN"/>
        </w:rPr>
        <w:t>: czarny – biały, żółty – czarny, brązowy – jasnożółty</w:t>
      </w:r>
      <w:r w:rsidRPr="009567A6">
        <w:rPr>
          <w:sz w:val="24"/>
          <w:szCs w:val="24"/>
          <w:lang w:eastAsia="hi-IN" w:bidi="hi-IN"/>
        </w:rPr>
        <w:t xml:space="preserve">, </w:t>
      </w:r>
      <w:r w:rsidRPr="008B6ADF">
        <w:rPr>
          <w:sz w:val="24"/>
          <w:szCs w:val="24"/>
          <w:lang w:eastAsia="hi-IN" w:bidi="hi-IN"/>
        </w:rPr>
        <w:t>itp.</w:t>
      </w:r>
    </w:p>
    <w:p w:rsidR="00082E21" w:rsidRPr="002F5962" w:rsidRDefault="00082E21" w:rsidP="00082E21">
      <w:pPr>
        <w:pStyle w:val="Tre"/>
        <w:numPr>
          <w:ilvl w:val="0"/>
          <w:numId w:val="475"/>
        </w:numPr>
        <w:spacing w:line="276" w:lineRule="auto"/>
        <w:ind w:left="284" w:hanging="284"/>
        <w:jc w:val="left"/>
        <w:rPr>
          <w:sz w:val="24"/>
          <w:szCs w:val="24"/>
          <w:lang w:eastAsia="hi-IN" w:bidi="hi-IN"/>
        </w:rPr>
      </w:pPr>
      <w:r w:rsidRPr="002A7C9D">
        <w:rPr>
          <w:sz w:val="24"/>
          <w:szCs w:val="24"/>
          <w:lang w:eastAsia="hi-IN" w:bidi="hi-IN"/>
        </w:rPr>
        <w:t>Na terenie stacji, w żadnym punkcie powierzchni, po których przemieszczają się osoby, nie może być nierówności większych niż 0,5 cm, poza progami, kanałami odwodnieniowymi i dotykowymi sygnałami ostrzegawczymi na powierzchniach, po których przemieszczają się osoby.</w:t>
      </w:r>
    </w:p>
    <w:p w:rsidR="00082E21" w:rsidRPr="002F5962" w:rsidRDefault="00082E21" w:rsidP="00082E21">
      <w:pPr>
        <w:pStyle w:val="Tre"/>
        <w:numPr>
          <w:ilvl w:val="0"/>
          <w:numId w:val="475"/>
        </w:numPr>
        <w:spacing w:line="276" w:lineRule="auto"/>
        <w:ind w:left="284" w:hanging="284"/>
        <w:jc w:val="left"/>
        <w:rPr>
          <w:sz w:val="22"/>
          <w:lang w:eastAsia="hi-IN" w:bidi="hi-IN"/>
        </w:rPr>
      </w:pPr>
      <w:r w:rsidRPr="002F5962">
        <w:rPr>
          <w:sz w:val="24"/>
          <w:szCs w:val="24"/>
          <w:lang w:eastAsia="hi-IN" w:bidi="hi-IN"/>
        </w:rPr>
        <w:t>Nawierzchnia dojść do budynków, schodów i pochylni zewnętrznych i wewnętrznych ciągów komunikacyjnych w budynku oraz podłogi w pomieszczeniach przeznaczonych na pobyt ludzi powinna być wykonana z materiałów niepowodujących niebezpieczeństwa poślizgu</w:t>
      </w:r>
      <w:r w:rsidRPr="008C470F">
        <w:rPr>
          <w:sz w:val="22"/>
          <w:lang w:eastAsia="hi-IN" w:bidi="hi-IN"/>
        </w:rPr>
        <w:t>.</w:t>
      </w:r>
    </w:p>
    <w:p w:rsidR="00082E21" w:rsidRPr="002F5962" w:rsidRDefault="0060151E" w:rsidP="00082E21">
      <w:pPr>
        <w:pStyle w:val="Tre"/>
        <w:rPr>
          <w:b/>
          <w:sz w:val="24"/>
          <w:szCs w:val="24"/>
        </w:rPr>
      </w:pPr>
      <w:bookmarkStart w:id="308" w:name="_Toc506900229"/>
      <w:bookmarkStart w:id="309" w:name="_Toc504551782"/>
      <w:r>
        <w:rPr>
          <w:b/>
          <w:sz w:val="24"/>
          <w:szCs w:val="24"/>
        </w:rPr>
        <w:br/>
      </w:r>
      <w:r w:rsidR="00082E21" w:rsidRPr="002F5962">
        <w:rPr>
          <w:b/>
          <w:sz w:val="24"/>
          <w:szCs w:val="24"/>
        </w:rPr>
        <w:t>Oświetlenie</w:t>
      </w:r>
      <w:bookmarkEnd w:id="308"/>
      <w:bookmarkEnd w:id="309"/>
      <w:r w:rsidR="00082E21">
        <w:rPr>
          <w:rStyle w:val="Odwoanieprzypisudolnego"/>
          <w:b/>
          <w:sz w:val="24"/>
          <w:szCs w:val="24"/>
        </w:rPr>
        <w:footnoteReference w:id="31"/>
      </w:r>
    </w:p>
    <w:p w:rsidR="00082E21" w:rsidRPr="002F5962" w:rsidRDefault="00082E21" w:rsidP="00082E21">
      <w:pPr>
        <w:pStyle w:val="Tre"/>
        <w:numPr>
          <w:ilvl w:val="0"/>
          <w:numId w:val="476"/>
        </w:numPr>
        <w:spacing w:line="276" w:lineRule="auto"/>
        <w:ind w:left="284" w:hanging="284"/>
        <w:jc w:val="left"/>
        <w:rPr>
          <w:sz w:val="24"/>
          <w:szCs w:val="24"/>
          <w:lang w:eastAsia="hi-IN" w:bidi="hi-IN"/>
        </w:rPr>
      </w:pPr>
      <w:r w:rsidRPr="002F5962">
        <w:rPr>
          <w:sz w:val="24"/>
          <w:szCs w:val="24"/>
          <w:lang w:eastAsia="hi-IN" w:bidi="hi-IN"/>
        </w:rPr>
        <w:t xml:space="preserve">Natężenie oświetlenia zewnętrznych miejsc stacji (w tym peronów) musi być wystarczające w celu ułatwienia znalezienia drogi i sygnalizacji zmiany poziomu, drzwi i wejść. Natężenie oświetlenia wzdłuż trasy pozbawionej przeszkód musi być dostosowane do wymogów wizualnych pasażera. Szczególną uwagę należy zwrócić na zmiany poziomów, kasy biletowe i automaty do sprzedaży biletów, punkty informacyjne i wyświetlacze informacji. </w:t>
      </w:r>
    </w:p>
    <w:p w:rsidR="00082E21" w:rsidRPr="002F5962" w:rsidRDefault="00082E21" w:rsidP="00082E21">
      <w:pPr>
        <w:pBdr>
          <w:top w:val="single" w:sz="4" w:space="1" w:color="auto"/>
          <w:bottom w:val="single" w:sz="4" w:space="1" w:color="auto"/>
        </w:pBdr>
        <w:shd w:val="clear" w:color="auto" w:fill="D9E2F3"/>
        <w:spacing w:after="120" w:line="276" w:lineRule="auto"/>
        <w:contextualSpacing/>
        <w:rPr>
          <w:rFonts w:cs="Arial"/>
          <w:sz w:val="24"/>
          <w:szCs w:val="24"/>
          <w:lang w:eastAsia="hi-IN" w:bidi="hi-IN"/>
        </w:rPr>
      </w:pPr>
      <w:r w:rsidRPr="002F5962">
        <w:rPr>
          <w:rFonts w:cs="Arial"/>
          <w:sz w:val="24"/>
          <w:szCs w:val="24"/>
          <w:lang w:eastAsia="hi-IN" w:bidi="hi-IN"/>
        </w:rPr>
        <w:t>Oświetlenie przestrzeni publicznych musi spełniać szczegółowe wymagania zawarte w Polskiej Normie PN-EN 12464-2:2014 „Światło i oświetlenie. Oświetlenie miejsc pracy”.</w:t>
      </w:r>
    </w:p>
    <w:p w:rsidR="00082E21" w:rsidRPr="002F5962" w:rsidRDefault="00082E21" w:rsidP="00082E21">
      <w:pPr>
        <w:pStyle w:val="Tre"/>
        <w:numPr>
          <w:ilvl w:val="0"/>
          <w:numId w:val="476"/>
        </w:numPr>
        <w:spacing w:line="276" w:lineRule="auto"/>
        <w:ind w:left="284" w:hanging="284"/>
        <w:jc w:val="left"/>
        <w:rPr>
          <w:sz w:val="24"/>
          <w:szCs w:val="24"/>
          <w:lang w:eastAsia="hi-IN" w:bidi="hi-IN"/>
        </w:rPr>
      </w:pPr>
      <w:r w:rsidRPr="002F5962">
        <w:rPr>
          <w:sz w:val="24"/>
          <w:szCs w:val="24"/>
          <w:lang w:eastAsia="hi-IN" w:bidi="hi-IN"/>
        </w:rPr>
        <w:t xml:space="preserve">Oświetlenie awaryjne musi umożliwiać odpowiednią widoczność na potrzeby ewakuacji oraz identyfikacji sprzętu przeciwpożarowego i wyposażenia bezpieczeństwa. </w:t>
      </w:r>
    </w:p>
    <w:p w:rsidR="00082E21" w:rsidRPr="002F5962" w:rsidRDefault="0060151E" w:rsidP="00082E21">
      <w:pPr>
        <w:pStyle w:val="Tre"/>
        <w:rPr>
          <w:b/>
          <w:sz w:val="24"/>
          <w:szCs w:val="24"/>
        </w:rPr>
      </w:pPr>
      <w:bookmarkStart w:id="310" w:name="_Toc506900230"/>
      <w:bookmarkStart w:id="311" w:name="_Toc504551783"/>
      <w:r>
        <w:rPr>
          <w:b/>
          <w:sz w:val="24"/>
          <w:szCs w:val="24"/>
        </w:rPr>
        <w:br/>
      </w:r>
      <w:r w:rsidR="00082E21" w:rsidRPr="002F5962">
        <w:rPr>
          <w:b/>
          <w:sz w:val="24"/>
          <w:szCs w:val="24"/>
        </w:rPr>
        <w:t>Sygnalizacja przeszkód przezroczystych</w:t>
      </w:r>
      <w:bookmarkEnd w:id="310"/>
      <w:bookmarkEnd w:id="311"/>
      <w:r w:rsidR="00082E21">
        <w:rPr>
          <w:rStyle w:val="Odwoanieprzypisudolnego"/>
          <w:b/>
          <w:sz w:val="24"/>
          <w:szCs w:val="24"/>
        </w:rPr>
        <w:footnoteReference w:id="32"/>
      </w:r>
    </w:p>
    <w:p w:rsidR="00082E21" w:rsidRPr="002F5962" w:rsidRDefault="00082E21" w:rsidP="00082E21">
      <w:pPr>
        <w:pStyle w:val="Tre"/>
        <w:numPr>
          <w:ilvl w:val="0"/>
          <w:numId w:val="477"/>
        </w:numPr>
        <w:spacing w:line="276" w:lineRule="auto"/>
        <w:ind w:left="284" w:hanging="284"/>
        <w:jc w:val="left"/>
        <w:rPr>
          <w:sz w:val="24"/>
          <w:szCs w:val="24"/>
          <w:lang w:eastAsia="hi-IN" w:bidi="hi-IN"/>
        </w:rPr>
      </w:pPr>
      <w:r w:rsidRPr="002F5962">
        <w:rPr>
          <w:sz w:val="24"/>
          <w:szCs w:val="24"/>
          <w:lang w:eastAsia="hi-IN" w:bidi="hi-IN"/>
        </w:rPr>
        <w:t xml:space="preserve">Przeszkody przezroczyste to przeszkody w postaci ścian, przegród, drzwi i okien wielkopołaciowych wykonanych z tafli przezroczystego szkła lub tworzywa sztucznego (tzw. „plexiglasu”). Przeszkody przezroczyste w obrębie lub wzdłuż tras używanych przez pasażerów, obejmujące szklane drzwi lub przezroczyste ściany, muszą być oznakowane (w postaci piktogramu, napisu, wzoru na szkle, </w:t>
      </w:r>
      <w:proofErr w:type="spellStart"/>
      <w:r w:rsidRPr="002F5962">
        <w:rPr>
          <w:sz w:val="24"/>
          <w:szCs w:val="24"/>
          <w:lang w:eastAsia="hi-IN" w:bidi="hi-IN"/>
        </w:rPr>
        <w:t>itp</w:t>
      </w:r>
      <w:proofErr w:type="spellEnd"/>
      <w:r w:rsidRPr="002F5962">
        <w:rPr>
          <w:sz w:val="24"/>
          <w:szCs w:val="24"/>
          <w:lang w:eastAsia="hi-IN" w:bidi="hi-IN"/>
        </w:rPr>
        <w:t xml:space="preserve">). Oznaczenia takie nie są wymagane, jeśli pasażerowie chronieni są przed </w:t>
      </w:r>
      <w:r w:rsidRPr="002F5962">
        <w:rPr>
          <w:sz w:val="24"/>
          <w:szCs w:val="24"/>
          <w:lang w:eastAsia="hi-IN" w:bidi="hi-IN"/>
        </w:rPr>
        <w:lastRenderedPageBreak/>
        <w:t>kontaktem z szybą w inny sposób, na przykład przy pomocy poręczy lub ciągłych rzędów ławek.</w:t>
      </w:r>
      <w:r w:rsidRPr="002F5962">
        <w:rPr>
          <w:rFonts w:hint="eastAsia"/>
          <w:sz w:val="24"/>
          <w:szCs w:val="24"/>
          <w:lang w:eastAsia="hi-IN" w:bidi="hi-IN"/>
        </w:rPr>
        <w:t xml:space="preserve"> </w:t>
      </w:r>
    </w:p>
    <w:p w:rsidR="00082E21" w:rsidRPr="002F5962" w:rsidRDefault="00082E21" w:rsidP="00082E21">
      <w:pPr>
        <w:pStyle w:val="Tre"/>
        <w:numPr>
          <w:ilvl w:val="0"/>
          <w:numId w:val="477"/>
        </w:numPr>
        <w:spacing w:line="276" w:lineRule="auto"/>
        <w:ind w:left="284" w:hanging="284"/>
        <w:jc w:val="left"/>
        <w:rPr>
          <w:sz w:val="22"/>
          <w:lang w:eastAsia="hi-IN" w:bidi="hi-IN"/>
        </w:rPr>
      </w:pPr>
      <w:r w:rsidRPr="002F5962">
        <w:rPr>
          <w:sz w:val="24"/>
          <w:szCs w:val="24"/>
          <w:lang w:eastAsia="hi-IN" w:bidi="hi-IN"/>
        </w:rPr>
        <w:t>Okładzina szklana ścian zewnętrznych budynku powinna być wykonana ze szkła o podwyższonej wytrzymałości na uderzenia i tłukącego się na drobne, nieostre kawałki</w:t>
      </w:r>
      <w:r w:rsidRPr="00456B65">
        <w:rPr>
          <w:sz w:val="22"/>
          <w:lang w:eastAsia="hi-IN" w:bidi="hi-IN"/>
        </w:rPr>
        <w:t>.</w:t>
      </w:r>
      <w:r>
        <w:rPr>
          <w:sz w:val="22"/>
          <w:lang w:eastAsia="hi-IN" w:bidi="hi-IN"/>
        </w:rPr>
        <w:br/>
      </w:r>
    </w:p>
    <w:p w:rsidR="00082E21" w:rsidRPr="002F5962" w:rsidRDefault="00082E21" w:rsidP="00082E21">
      <w:pPr>
        <w:pStyle w:val="Tre"/>
        <w:rPr>
          <w:b/>
          <w:sz w:val="24"/>
          <w:szCs w:val="24"/>
        </w:rPr>
      </w:pPr>
      <w:bookmarkStart w:id="312" w:name="_Toc506900231"/>
      <w:bookmarkStart w:id="313" w:name="_Toc504551784"/>
      <w:r w:rsidRPr="002F5962">
        <w:rPr>
          <w:b/>
          <w:sz w:val="24"/>
          <w:szCs w:val="24"/>
        </w:rPr>
        <w:t>Meble i urządzenia wolnostojące</w:t>
      </w:r>
      <w:bookmarkEnd w:id="312"/>
      <w:bookmarkEnd w:id="313"/>
      <w:r>
        <w:rPr>
          <w:rStyle w:val="Odwoanieprzypisudolnego"/>
          <w:b/>
          <w:sz w:val="24"/>
          <w:szCs w:val="24"/>
        </w:rPr>
        <w:footnoteReference w:id="33"/>
      </w:r>
    </w:p>
    <w:p w:rsidR="00082E21" w:rsidRPr="002F5962" w:rsidRDefault="00082E21" w:rsidP="00082E21">
      <w:pPr>
        <w:pStyle w:val="Tre"/>
        <w:numPr>
          <w:ilvl w:val="0"/>
          <w:numId w:val="478"/>
        </w:numPr>
        <w:spacing w:line="276" w:lineRule="auto"/>
        <w:ind w:left="284" w:hanging="284"/>
        <w:jc w:val="left"/>
        <w:rPr>
          <w:sz w:val="24"/>
          <w:szCs w:val="24"/>
          <w:lang w:eastAsia="hi-IN" w:bidi="hi-IN"/>
        </w:rPr>
      </w:pPr>
      <w:r w:rsidRPr="002F5962">
        <w:rPr>
          <w:sz w:val="24"/>
          <w:szCs w:val="24"/>
          <w:lang w:eastAsia="hi-IN" w:bidi="hi-IN"/>
        </w:rPr>
        <w:t>Pod pojęciem mebli i urządzeń wolnostojących należy rozumieć wszelkiego rodzaju wyposażenie peronów, poczekalni i ciągów komunikacyjnych służące podróżnym lub celom technicznym. Meble oraz urządzenia wolnostojące znajdujące się na stacjach muszą kontrastować z tłem (co oznacza oczywistą, znaczną różnicę barw, n</w:t>
      </w:r>
      <w:r>
        <w:rPr>
          <w:sz w:val="24"/>
          <w:szCs w:val="24"/>
          <w:lang w:eastAsia="hi-IN" w:bidi="hi-IN"/>
        </w:rPr>
        <w:t xml:space="preserve">a </w:t>
      </w:r>
      <w:r w:rsidRPr="002F5962">
        <w:rPr>
          <w:sz w:val="24"/>
          <w:szCs w:val="24"/>
          <w:lang w:eastAsia="hi-IN" w:bidi="hi-IN"/>
        </w:rPr>
        <w:t>p</w:t>
      </w:r>
      <w:r>
        <w:rPr>
          <w:sz w:val="24"/>
          <w:szCs w:val="24"/>
          <w:lang w:eastAsia="hi-IN" w:bidi="hi-IN"/>
        </w:rPr>
        <w:t>rzykład</w:t>
      </w:r>
      <w:r w:rsidRPr="002F5962">
        <w:rPr>
          <w:sz w:val="24"/>
          <w:szCs w:val="24"/>
          <w:lang w:eastAsia="hi-IN" w:bidi="hi-IN"/>
        </w:rPr>
        <w:t xml:space="preserve">: czarny – biały, żółty – czarny, brązowy – </w:t>
      </w:r>
      <w:r w:rsidRPr="009567A6">
        <w:rPr>
          <w:sz w:val="24"/>
          <w:szCs w:val="24"/>
          <w:lang w:eastAsia="hi-IN" w:bidi="hi-IN"/>
        </w:rPr>
        <w:t xml:space="preserve">jasnożółty, </w:t>
      </w:r>
      <w:r w:rsidRPr="008B6ADF">
        <w:rPr>
          <w:sz w:val="24"/>
          <w:szCs w:val="24"/>
          <w:lang w:eastAsia="hi-IN" w:bidi="hi-IN"/>
        </w:rPr>
        <w:t>itp.</w:t>
      </w:r>
      <w:r w:rsidRPr="009567A6">
        <w:rPr>
          <w:sz w:val="24"/>
          <w:szCs w:val="24"/>
          <w:lang w:eastAsia="hi-IN" w:bidi="hi-IN"/>
        </w:rPr>
        <w:t>), na którym</w:t>
      </w:r>
      <w:r w:rsidRPr="002F5962">
        <w:rPr>
          <w:sz w:val="24"/>
          <w:szCs w:val="24"/>
          <w:lang w:eastAsia="hi-IN" w:bidi="hi-IN"/>
        </w:rPr>
        <w:t xml:space="preserve"> są widoczne oraz mieć zaokrąglone brzegi. Nie dopuszcza się ostrych kątów i niefazowanych krawędzi i wierzchołków, – które mogą w przypadku uderzenia być powodem skaleczenia lub poważniejszego urazu. Meble i urządzenia wolnostojące (w tym elementy na wspornikach i elementy zawieszone) znajdujące się na terenie stacji muszą być rozmieszczone w miejscach, gdzie nie przeszkadzają osobom niewidzącym lub osobom niedowidzącym lub w sposób umożliwiający ich rozpoznanie przez osobę korzystającą z długiej laski. W związku z tym, meble i urządzenia wolnostojące powinny być w miarę możliwości umieszczane poza głównymi ciągami ruchu pieszego lub w miejscach mniej uczęszczanych przez podróżnych.</w:t>
      </w:r>
    </w:p>
    <w:p w:rsidR="00082E21" w:rsidRDefault="00082E21" w:rsidP="00082E21">
      <w:pPr>
        <w:pStyle w:val="Tre"/>
        <w:rPr>
          <w:sz w:val="22"/>
          <w:lang w:eastAsia="hi-IN" w:bidi="hi-IN"/>
        </w:rPr>
      </w:pPr>
    </w:p>
    <w:p w:rsidR="00082E21" w:rsidRPr="002F5962" w:rsidRDefault="00082E21" w:rsidP="00082E21">
      <w:pPr>
        <w:pStyle w:val="Tre"/>
        <w:rPr>
          <w:b/>
          <w:sz w:val="24"/>
          <w:szCs w:val="24"/>
        </w:rPr>
      </w:pPr>
      <w:bookmarkStart w:id="314" w:name="_Toc506900232"/>
      <w:bookmarkStart w:id="315" w:name="_Toc504551785"/>
      <w:r w:rsidRPr="002F5962">
        <w:rPr>
          <w:b/>
          <w:sz w:val="24"/>
          <w:szCs w:val="24"/>
        </w:rPr>
        <w:t>Informacje wizualne: drogowskazy, piktogramy, informacja drukowana lub dynamiczna</w:t>
      </w:r>
      <w:bookmarkEnd w:id="314"/>
      <w:bookmarkEnd w:id="315"/>
      <w:r>
        <w:rPr>
          <w:rStyle w:val="Odwoanieprzypisudolnego"/>
          <w:b/>
          <w:sz w:val="24"/>
          <w:szCs w:val="24"/>
        </w:rPr>
        <w:footnoteReference w:id="34"/>
      </w:r>
    </w:p>
    <w:p w:rsidR="00082E21" w:rsidRPr="002F5962" w:rsidRDefault="00082E21" w:rsidP="00082E21">
      <w:pPr>
        <w:pStyle w:val="Tre"/>
        <w:numPr>
          <w:ilvl w:val="0"/>
          <w:numId w:val="479"/>
        </w:numPr>
        <w:spacing w:line="276" w:lineRule="auto"/>
        <w:ind w:left="284" w:hanging="284"/>
        <w:jc w:val="left"/>
        <w:rPr>
          <w:sz w:val="24"/>
          <w:szCs w:val="24"/>
          <w:lang w:eastAsia="hi-IN" w:bidi="hi-IN"/>
        </w:rPr>
      </w:pPr>
      <w:r w:rsidRPr="002F5962">
        <w:rPr>
          <w:sz w:val="24"/>
          <w:szCs w:val="24"/>
          <w:lang w:eastAsia="hi-IN" w:bidi="hi-IN"/>
        </w:rPr>
        <w:t>Informacja wizualna obowiązkowo powinna obejmować:</w:t>
      </w:r>
    </w:p>
    <w:p w:rsidR="00082E21" w:rsidRPr="002F5962" w:rsidRDefault="00082E21" w:rsidP="00082E21">
      <w:pPr>
        <w:pStyle w:val="Tre"/>
        <w:numPr>
          <w:ilvl w:val="0"/>
          <w:numId w:val="144"/>
        </w:numPr>
        <w:spacing w:line="276" w:lineRule="auto"/>
        <w:ind w:left="567" w:hanging="283"/>
        <w:jc w:val="left"/>
        <w:rPr>
          <w:sz w:val="24"/>
          <w:szCs w:val="24"/>
          <w:lang w:eastAsia="hi-IN" w:bidi="hi-IN"/>
        </w:rPr>
      </w:pPr>
      <w:r w:rsidRPr="002F5962">
        <w:rPr>
          <w:sz w:val="24"/>
          <w:szCs w:val="24"/>
          <w:lang w:eastAsia="hi-IN" w:bidi="hi-IN"/>
        </w:rPr>
        <w:t>informacje i instrukcje bezpieczeństwa,</w:t>
      </w:r>
    </w:p>
    <w:p w:rsidR="00082E21" w:rsidRPr="002F5962" w:rsidRDefault="00082E21" w:rsidP="00082E21">
      <w:pPr>
        <w:pStyle w:val="Tre"/>
        <w:numPr>
          <w:ilvl w:val="0"/>
          <w:numId w:val="144"/>
        </w:numPr>
        <w:spacing w:line="276" w:lineRule="auto"/>
        <w:ind w:left="567" w:hanging="283"/>
        <w:jc w:val="left"/>
        <w:rPr>
          <w:sz w:val="24"/>
          <w:szCs w:val="24"/>
          <w:lang w:eastAsia="hi-IN" w:bidi="hi-IN"/>
        </w:rPr>
      </w:pPr>
      <w:r w:rsidRPr="002F5962">
        <w:rPr>
          <w:sz w:val="24"/>
          <w:szCs w:val="24"/>
          <w:lang w:eastAsia="hi-IN" w:bidi="hi-IN"/>
        </w:rPr>
        <w:t>znaki ostrzegawcze, znaki zakazu i znaki nakazu</w:t>
      </w:r>
    </w:p>
    <w:p w:rsidR="00082E21" w:rsidRPr="002F5962" w:rsidRDefault="00082E21" w:rsidP="00082E21">
      <w:pPr>
        <w:pStyle w:val="Tre"/>
        <w:numPr>
          <w:ilvl w:val="0"/>
          <w:numId w:val="144"/>
        </w:numPr>
        <w:spacing w:line="276" w:lineRule="auto"/>
        <w:ind w:left="567" w:hanging="283"/>
        <w:jc w:val="left"/>
        <w:rPr>
          <w:sz w:val="24"/>
          <w:szCs w:val="24"/>
          <w:lang w:eastAsia="hi-IN" w:bidi="hi-IN"/>
        </w:rPr>
      </w:pPr>
      <w:r w:rsidRPr="002F5962">
        <w:rPr>
          <w:sz w:val="24"/>
          <w:szCs w:val="24"/>
          <w:lang w:eastAsia="hi-IN" w:bidi="hi-IN"/>
        </w:rPr>
        <w:t>informacje dotyczące odjazdów pociągów</w:t>
      </w:r>
    </w:p>
    <w:p w:rsidR="00082E21" w:rsidRPr="002F5962" w:rsidRDefault="00082E21" w:rsidP="00082E21">
      <w:pPr>
        <w:pStyle w:val="Tre"/>
        <w:numPr>
          <w:ilvl w:val="0"/>
          <w:numId w:val="144"/>
        </w:numPr>
        <w:spacing w:line="276" w:lineRule="auto"/>
        <w:ind w:left="567" w:hanging="283"/>
        <w:jc w:val="left"/>
        <w:rPr>
          <w:sz w:val="24"/>
          <w:szCs w:val="24"/>
          <w:lang w:eastAsia="hi-IN" w:bidi="hi-IN"/>
        </w:rPr>
      </w:pPr>
      <w:r w:rsidRPr="002F5962">
        <w:rPr>
          <w:sz w:val="24"/>
          <w:szCs w:val="24"/>
          <w:lang w:eastAsia="hi-IN" w:bidi="hi-IN"/>
        </w:rPr>
        <w:t>oznaczenie obiektów stacyjnych (tam gdzie występują) oraz dróg dostępu do nich.</w:t>
      </w:r>
    </w:p>
    <w:p w:rsidR="00082E21" w:rsidRPr="002F5962" w:rsidRDefault="00082E21" w:rsidP="00082E21">
      <w:pPr>
        <w:pStyle w:val="Tre"/>
        <w:numPr>
          <w:ilvl w:val="0"/>
          <w:numId w:val="479"/>
        </w:numPr>
        <w:spacing w:line="276" w:lineRule="auto"/>
        <w:ind w:left="284" w:hanging="284"/>
        <w:jc w:val="left"/>
        <w:rPr>
          <w:sz w:val="24"/>
          <w:szCs w:val="24"/>
          <w:lang w:eastAsia="hi-IN" w:bidi="hi-IN"/>
        </w:rPr>
      </w:pPr>
      <w:r w:rsidRPr="002F5962">
        <w:rPr>
          <w:sz w:val="24"/>
          <w:szCs w:val="24"/>
          <w:lang w:eastAsia="hi-IN" w:bidi="hi-IN"/>
        </w:rPr>
        <w:lastRenderedPageBreak/>
        <w:t>Czcionki, symbole i piktogramy stosowane na potrzeby informacji wizualnych muszą kontrastować ze swoim tłem (n</w:t>
      </w:r>
      <w:r>
        <w:rPr>
          <w:sz w:val="24"/>
          <w:szCs w:val="24"/>
          <w:lang w:eastAsia="hi-IN" w:bidi="hi-IN"/>
        </w:rPr>
        <w:t>a przykład</w:t>
      </w:r>
      <w:r w:rsidRPr="002F5962">
        <w:rPr>
          <w:sz w:val="24"/>
          <w:szCs w:val="24"/>
          <w:lang w:eastAsia="hi-IN" w:bidi="hi-IN"/>
        </w:rPr>
        <w:t xml:space="preserve"> czarna lub granatowa czcionka, białe lub jasnożółte tło). Przepisy nie regulują tej kwestii jednoznacznie. Wszystkie znaki dotyczące bezpieczeństwa, znaki ostrzegawcze, znaki nakazu i znaki zakazu muszą zawierać piktogramy. </w:t>
      </w:r>
    </w:p>
    <w:p w:rsidR="00082E21" w:rsidRPr="009567A6" w:rsidRDefault="00082E21" w:rsidP="00082E21">
      <w:pPr>
        <w:pStyle w:val="Tre"/>
        <w:numPr>
          <w:ilvl w:val="0"/>
          <w:numId w:val="479"/>
        </w:numPr>
        <w:spacing w:line="276" w:lineRule="auto"/>
        <w:ind w:left="284" w:hanging="284"/>
        <w:jc w:val="left"/>
        <w:rPr>
          <w:sz w:val="24"/>
          <w:szCs w:val="24"/>
          <w:lang w:eastAsia="hi-IN" w:bidi="hi-IN"/>
        </w:rPr>
      </w:pPr>
      <w:r w:rsidRPr="002F5962">
        <w:rPr>
          <w:sz w:val="24"/>
          <w:szCs w:val="24"/>
          <w:lang w:eastAsia="hi-IN" w:bidi="hi-IN"/>
        </w:rPr>
        <w:t xml:space="preserve">Drogowskazy muszą być </w:t>
      </w:r>
      <w:r>
        <w:rPr>
          <w:sz w:val="24"/>
          <w:szCs w:val="24"/>
          <w:lang w:eastAsia="hi-IN" w:bidi="hi-IN"/>
        </w:rPr>
        <w:t xml:space="preserve">obecne </w:t>
      </w:r>
      <w:r w:rsidRPr="002F5962">
        <w:rPr>
          <w:sz w:val="24"/>
          <w:szCs w:val="24"/>
          <w:lang w:eastAsia="hi-IN" w:bidi="hi-IN"/>
        </w:rPr>
        <w:t>we wszystkich punktach, w których pasażerowie muszą podejmować decyzje o wyborze trasy, oraz o odstępach na trasie. Oznaczenia, symbole i piktogramy należy stosować konsekwentnie na całej długości trasy. Krój pisma stosowany w tekstach musi być czytelny (tzn</w:t>
      </w:r>
      <w:r w:rsidRPr="009567A6">
        <w:rPr>
          <w:sz w:val="24"/>
          <w:szCs w:val="24"/>
          <w:lang w:eastAsia="hi-IN" w:bidi="hi-IN"/>
        </w:rPr>
        <w:t>. należy stosować czcionki typowe, proste, n</w:t>
      </w:r>
      <w:r w:rsidRPr="00F605B7">
        <w:rPr>
          <w:sz w:val="24"/>
          <w:szCs w:val="24"/>
          <w:lang w:eastAsia="hi-IN" w:bidi="hi-IN"/>
        </w:rPr>
        <w:t xml:space="preserve">a przykład, „Arial”, „Calibri”, „Tahoma” </w:t>
      </w:r>
      <w:r w:rsidRPr="008B6ADF">
        <w:rPr>
          <w:sz w:val="24"/>
          <w:szCs w:val="24"/>
          <w:lang w:eastAsia="hi-IN" w:bidi="hi-IN"/>
        </w:rPr>
        <w:t>itp.</w:t>
      </w:r>
      <w:r w:rsidRPr="009567A6">
        <w:rPr>
          <w:sz w:val="24"/>
          <w:szCs w:val="24"/>
          <w:lang w:eastAsia="hi-IN" w:bidi="hi-IN"/>
        </w:rPr>
        <w:t>; nie powinny być stosowane czcionki imitujące pismo ręczne, czcionki o różnych grubościach kreski, czcionki niety</w:t>
      </w:r>
      <w:r w:rsidRPr="00F605B7">
        <w:rPr>
          <w:sz w:val="24"/>
          <w:szCs w:val="24"/>
          <w:lang w:eastAsia="hi-IN" w:bidi="hi-IN"/>
        </w:rPr>
        <w:t xml:space="preserve">powe, ozdobne, </w:t>
      </w:r>
      <w:r w:rsidRPr="008B6ADF">
        <w:rPr>
          <w:sz w:val="24"/>
          <w:szCs w:val="24"/>
          <w:lang w:eastAsia="hi-IN" w:bidi="hi-IN"/>
        </w:rPr>
        <w:t>itp.</w:t>
      </w:r>
      <w:r w:rsidRPr="009567A6">
        <w:rPr>
          <w:sz w:val="24"/>
          <w:szCs w:val="24"/>
          <w:lang w:eastAsia="hi-IN" w:bidi="hi-IN"/>
        </w:rPr>
        <w:t>).</w:t>
      </w:r>
    </w:p>
    <w:p w:rsidR="00082E21" w:rsidRPr="002F5962" w:rsidRDefault="00082E21" w:rsidP="00082E21">
      <w:pPr>
        <w:pStyle w:val="Tre"/>
        <w:numPr>
          <w:ilvl w:val="0"/>
          <w:numId w:val="479"/>
        </w:numPr>
        <w:spacing w:line="276" w:lineRule="auto"/>
        <w:ind w:left="284" w:hanging="284"/>
        <w:jc w:val="left"/>
        <w:rPr>
          <w:sz w:val="24"/>
          <w:szCs w:val="24"/>
          <w:lang w:eastAsia="hi-IN" w:bidi="hi-IN"/>
        </w:rPr>
      </w:pPr>
      <w:r w:rsidRPr="002F5962">
        <w:rPr>
          <w:sz w:val="24"/>
          <w:szCs w:val="24"/>
          <w:lang w:eastAsia="hi-IN" w:bidi="hi-IN"/>
        </w:rPr>
        <w:t>Informacje o godzinach przedstawiane cyframi muszą być podawane w układzie 24-godzinnym.</w:t>
      </w:r>
    </w:p>
    <w:p w:rsidR="00082E21" w:rsidRPr="002F5962" w:rsidRDefault="00082E21" w:rsidP="00082E21">
      <w:pPr>
        <w:pStyle w:val="Tre"/>
        <w:numPr>
          <w:ilvl w:val="0"/>
          <w:numId w:val="479"/>
        </w:numPr>
        <w:spacing w:line="276" w:lineRule="auto"/>
        <w:ind w:left="284" w:hanging="284"/>
        <w:rPr>
          <w:sz w:val="24"/>
          <w:szCs w:val="24"/>
          <w:lang w:eastAsia="hi-IN" w:bidi="hi-IN"/>
        </w:rPr>
      </w:pPr>
      <w:r w:rsidRPr="002F5962">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rsidR="00082E21" w:rsidRPr="002F5962" w:rsidRDefault="00082E21" w:rsidP="00082E21">
      <w:pPr>
        <w:pStyle w:val="Tre"/>
        <w:numPr>
          <w:ilvl w:val="0"/>
          <w:numId w:val="479"/>
        </w:numPr>
        <w:spacing w:line="276" w:lineRule="auto"/>
        <w:ind w:left="284" w:hanging="284"/>
        <w:rPr>
          <w:sz w:val="24"/>
          <w:szCs w:val="24"/>
          <w:lang w:eastAsia="hi-IN" w:bidi="hi-IN"/>
        </w:rPr>
      </w:pPr>
      <w:r w:rsidRPr="002F5962">
        <w:rPr>
          <w:sz w:val="24"/>
          <w:szCs w:val="24"/>
          <w:lang w:eastAsia="hi-IN" w:bidi="hi-IN"/>
        </w:rPr>
        <w:t>W jednym punkcie dozwolone jest użycie maksymalnie pięciu piktogramów, razem ze strzałką kierunkową, wskazujących jeden kierunek i umieszczonych obok siebie.</w:t>
      </w:r>
    </w:p>
    <w:p w:rsidR="00082E21" w:rsidRPr="002F5962" w:rsidRDefault="00082E21" w:rsidP="00082E21">
      <w:pPr>
        <w:pStyle w:val="Tre"/>
        <w:numPr>
          <w:ilvl w:val="0"/>
          <w:numId w:val="479"/>
        </w:numPr>
        <w:spacing w:line="276" w:lineRule="auto"/>
        <w:ind w:left="284" w:hanging="284"/>
        <w:rPr>
          <w:sz w:val="24"/>
          <w:szCs w:val="24"/>
          <w:lang w:eastAsia="hi-IN" w:bidi="hi-IN"/>
        </w:rPr>
      </w:pPr>
      <w:r w:rsidRPr="002F5962">
        <w:rPr>
          <w:sz w:val="24"/>
          <w:szCs w:val="24"/>
          <w:lang w:eastAsia="hi-IN" w:bidi="hi-IN"/>
        </w:rPr>
        <w:t>Oznakowanie dotykowe w alfabecie Braille'a lub pismem wypukłym należy zamontować w toaletach oraz na podnośnikach. Toalety dostępne dla osób poruszających się na wózkach, wyposażone w boczne poręcze na zawiasach, muszą być oznaczone symbolem graficznym przedstawiającym poręcz w położeniu uniesionym i opuszczonym.</w:t>
      </w:r>
    </w:p>
    <w:p w:rsidR="00082E21" w:rsidRPr="002F5962" w:rsidRDefault="00082E21" w:rsidP="00082E21">
      <w:pPr>
        <w:pStyle w:val="Tre"/>
        <w:rPr>
          <w:b/>
          <w:sz w:val="24"/>
          <w:szCs w:val="24"/>
        </w:rPr>
      </w:pPr>
      <w:bookmarkStart w:id="316" w:name="_Toc506900233"/>
      <w:bookmarkStart w:id="317" w:name="_Toc504551786"/>
      <w:r w:rsidRPr="002F5962">
        <w:rPr>
          <w:b/>
          <w:sz w:val="24"/>
          <w:szCs w:val="24"/>
        </w:rPr>
        <w:t>Wyświetlacze stosowane w informacji wizualnej</w:t>
      </w:r>
      <w:bookmarkEnd w:id="316"/>
      <w:bookmarkEnd w:id="317"/>
      <w:r>
        <w:rPr>
          <w:rStyle w:val="Odwoanieprzypisudolnego"/>
          <w:b/>
          <w:sz w:val="24"/>
          <w:szCs w:val="24"/>
        </w:rPr>
        <w:footnoteReference w:id="35"/>
      </w:r>
    </w:p>
    <w:p w:rsidR="00082E21" w:rsidRPr="00456B65" w:rsidRDefault="00082E21" w:rsidP="00082E21">
      <w:pPr>
        <w:pStyle w:val="Tre"/>
        <w:numPr>
          <w:ilvl w:val="0"/>
          <w:numId w:val="480"/>
        </w:numPr>
        <w:spacing w:line="276" w:lineRule="auto"/>
        <w:ind w:left="284" w:hanging="284"/>
        <w:jc w:val="left"/>
        <w:rPr>
          <w:sz w:val="24"/>
          <w:szCs w:val="24"/>
          <w:lang w:eastAsia="hi-IN" w:bidi="hi-IN"/>
        </w:rPr>
      </w:pPr>
      <w:r w:rsidRPr="002F5962">
        <w:rPr>
          <w:sz w:val="24"/>
          <w:szCs w:val="24"/>
          <w:lang w:eastAsia="hi-IN" w:bidi="hi-IN"/>
        </w:rPr>
        <w:t xml:space="preserve">Wielkość wyświetlaczy należy dobrać tak, aby pokazywały nazwy poszczególnych stacji lub wyrazy komunikatów. </w:t>
      </w:r>
    </w:p>
    <w:p w:rsidR="00082E21" w:rsidRPr="00456B65" w:rsidRDefault="00082E21" w:rsidP="00082E21">
      <w:pPr>
        <w:pStyle w:val="Tre"/>
        <w:numPr>
          <w:ilvl w:val="0"/>
          <w:numId w:val="480"/>
        </w:numPr>
        <w:spacing w:line="276" w:lineRule="auto"/>
        <w:ind w:left="284" w:hanging="284"/>
        <w:jc w:val="left"/>
        <w:rPr>
          <w:sz w:val="24"/>
          <w:szCs w:val="24"/>
          <w:lang w:eastAsia="hi-IN" w:bidi="hi-IN"/>
        </w:rPr>
      </w:pPr>
      <w:r w:rsidRPr="002F5962">
        <w:rPr>
          <w:sz w:val="24"/>
          <w:szCs w:val="24"/>
          <w:lang w:eastAsia="hi-IN" w:bidi="hi-IN"/>
        </w:rPr>
        <w:t>W wyświetlaczach z tekstem przesuwającym się (w poziomie lub w pionie), każdy wyraz musi być pokazywany przez przynajmniej 2 sekundy, a prędkość przesuwu w poziomie nie może przekraczać 6 znaków na sekundę.</w:t>
      </w:r>
    </w:p>
    <w:p w:rsidR="00082E21" w:rsidRPr="002F5962" w:rsidRDefault="00082E21" w:rsidP="00082E21">
      <w:pPr>
        <w:pStyle w:val="Tre"/>
        <w:numPr>
          <w:ilvl w:val="0"/>
          <w:numId w:val="480"/>
        </w:numPr>
        <w:spacing w:line="276" w:lineRule="auto"/>
        <w:ind w:left="284" w:hanging="284"/>
        <w:jc w:val="left"/>
        <w:rPr>
          <w:sz w:val="24"/>
          <w:szCs w:val="24"/>
          <w:lang w:eastAsia="hi-IN" w:bidi="hi-IN"/>
        </w:rPr>
      </w:pPr>
      <w:r w:rsidRPr="002F5962">
        <w:rPr>
          <w:sz w:val="24"/>
          <w:szCs w:val="24"/>
          <w:lang w:eastAsia="hi-IN" w:bidi="hi-IN"/>
        </w:rPr>
        <w:t>Wyświetlacze muszą spełniać wymogi maksymalnej odległości widzenia według następującego wzoru: „odległość od wyświetlacza w mm podzielona przez 250 = rozmiar czcionki (na przykład: 10 000 mm/ 250 = 40 mm)”.</w:t>
      </w:r>
    </w:p>
    <w:p w:rsidR="00082E21" w:rsidRPr="002F5962" w:rsidRDefault="00082E21" w:rsidP="00082E21">
      <w:pPr>
        <w:pStyle w:val="Tre"/>
        <w:numPr>
          <w:ilvl w:val="0"/>
          <w:numId w:val="480"/>
        </w:numPr>
        <w:spacing w:line="276" w:lineRule="auto"/>
        <w:ind w:left="284" w:hanging="284"/>
        <w:jc w:val="left"/>
        <w:rPr>
          <w:sz w:val="24"/>
          <w:szCs w:val="24"/>
          <w:lang w:eastAsia="hi-IN" w:bidi="hi-IN"/>
        </w:rPr>
      </w:pPr>
      <w:r w:rsidRPr="002F5962">
        <w:rPr>
          <w:sz w:val="24"/>
          <w:szCs w:val="24"/>
          <w:lang w:eastAsia="hi-IN" w:bidi="hi-IN"/>
        </w:rPr>
        <w:lastRenderedPageBreak/>
        <w:t>Nazwa każdej stacji lub wyrazy komunikatów muszą być podawane przez przynajmniej 2 sekundy.</w:t>
      </w:r>
    </w:p>
    <w:p w:rsidR="00082E21" w:rsidRPr="002F5962" w:rsidRDefault="00082E21" w:rsidP="00082E21">
      <w:pPr>
        <w:pStyle w:val="Tre"/>
        <w:rPr>
          <w:b/>
          <w:sz w:val="24"/>
          <w:szCs w:val="24"/>
        </w:rPr>
      </w:pPr>
      <w:bookmarkStart w:id="318" w:name="_Toc497111289"/>
      <w:bookmarkStart w:id="319" w:name="_Toc506900234"/>
      <w:bookmarkStart w:id="320" w:name="_Toc504551787"/>
      <w:bookmarkEnd w:id="318"/>
      <w:r w:rsidRPr="002F5962">
        <w:rPr>
          <w:b/>
          <w:sz w:val="24"/>
          <w:szCs w:val="24"/>
        </w:rPr>
        <w:t>Podjazdy peronowe</w:t>
      </w:r>
      <w:bookmarkEnd w:id="319"/>
      <w:bookmarkEnd w:id="320"/>
      <w:r>
        <w:rPr>
          <w:rStyle w:val="Odwoanieprzypisudolnego"/>
          <w:b/>
          <w:sz w:val="24"/>
          <w:szCs w:val="24"/>
        </w:rPr>
        <w:footnoteReference w:id="36"/>
      </w:r>
    </w:p>
    <w:p w:rsidR="00082E21" w:rsidRPr="008B6ADF" w:rsidRDefault="00082E21" w:rsidP="00082E21">
      <w:pPr>
        <w:pStyle w:val="Tre"/>
        <w:numPr>
          <w:ilvl w:val="0"/>
          <w:numId w:val="482"/>
        </w:numPr>
        <w:spacing w:line="276" w:lineRule="auto"/>
        <w:ind w:left="284" w:hanging="284"/>
        <w:jc w:val="left"/>
        <w:rPr>
          <w:sz w:val="24"/>
          <w:szCs w:val="24"/>
          <w:lang w:eastAsia="hi-IN" w:bidi="hi-IN"/>
        </w:rPr>
      </w:pPr>
      <w:r w:rsidRPr="009567A6">
        <w:rPr>
          <w:sz w:val="24"/>
          <w:szCs w:val="24"/>
          <w:lang w:eastAsia="hi-IN" w:bidi="hi-IN"/>
        </w:rPr>
        <w:t>Podjazdy peronowe są urządzeniami ułatwiającymi wsiadanie do p</w:t>
      </w:r>
      <w:r w:rsidRPr="00D25120">
        <w:rPr>
          <w:sz w:val="24"/>
          <w:szCs w:val="24"/>
          <w:lang w:eastAsia="hi-IN" w:bidi="hi-IN"/>
        </w:rPr>
        <w:t xml:space="preserve">ociągu i wysiadanie z niego osobom poruszającym się na wózkach. Na podjeździe musi się zmieścić typowy wózek o charakterystyce podanej w dodatku M do </w:t>
      </w:r>
      <w:r w:rsidRPr="008B6ADF">
        <w:rPr>
          <w:sz w:val="24"/>
          <w:szCs w:val="24"/>
          <w:lang w:eastAsia="hi-IN" w:bidi="hi-IN"/>
        </w:rPr>
        <w:t xml:space="preserve">TSI PRM 2014. </w:t>
      </w:r>
    </w:p>
    <w:p w:rsidR="00082E21" w:rsidRPr="002F5962" w:rsidRDefault="00082E21" w:rsidP="00082E21">
      <w:pPr>
        <w:pStyle w:val="Tre"/>
        <w:numPr>
          <w:ilvl w:val="0"/>
          <w:numId w:val="482"/>
        </w:numPr>
        <w:spacing w:line="276" w:lineRule="auto"/>
        <w:ind w:left="284" w:hanging="284"/>
        <w:jc w:val="left"/>
        <w:rPr>
          <w:sz w:val="24"/>
          <w:szCs w:val="24"/>
          <w:lang w:eastAsia="hi-IN" w:bidi="hi-IN"/>
        </w:rPr>
      </w:pPr>
      <w:r w:rsidRPr="002F5962">
        <w:rPr>
          <w:sz w:val="24"/>
          <w:szCs w:val="24"/>
          <w:lang w:eastAsia="hi-IN" w:bidi="hi-IN"/>
        </w:rPr>
        <w:t>Podjazdy peronowe muszą spełniać następujące wymagania:</w:t>
      </w:r>
    </w:p>
    <w:p w:rsidR="00082E21" w:rsidRPr="002F5962" w:rsidRDefault="00082E21" w:rsidP="00082E21">
      <w:pPr>
        <w:pStyle w:val="Tre"/>
        <w:numPr>
          <w:ilvl w:val="0"/>
          <w:numId w:val="481"/>
        </w:numPr>
        <w:spacing w:line="276" w:lineRule="auto"/>
        <w:ind w:left="567" w:hanging="283"/>
        <w:jc w:val="left"/>
        <w:rPr>
          <w:sz w:val="24"/>
          <w:szCs w:val="24"/>
          <w:lang w:eastAsia="hi-IN" w:bidi="hi-IN"/>
        </w:rPr>
      </w:pPr>
      <w:r w:rsidRPr="002F5962">
        <w:rPr>
          <w:sz w:val="24"/>
          <w:szCs w:val="24"/>
          <w:lang w:eastAsia="hi-IN" w:bidi="hi-IN"/>
        </w:rPr>
        <w:t>maksymalny pionowy uskok (wynikający z różnicy wysokości pomiędzy podłogą pojazdu a powierzchnią peronu): 18 %</w:t>
      </w:r>
    </w:p>
    <w:p w:rsidR="00082E21" w:rsidRPr="002F5962" w:rsidRDefault="00082E21" w:rsidP="00082E21">
      <w:pPr>
        <w:pStyle w:val="Tre"/>
        <w:numPr>
          <w:ilvl w:val="0"/>
          <w:numId w:val="481"/>
        </w:numPr>
        <w:spacing w:line="276" w:lineRule="auto"/>
        <w:ind w:left="567" w:hanging="283"/>
        <w:jc w:val="left"/>
        <w:rPr>
          <w:sz w:val="24"/>
          <w:szCs w:val="24"/>
          <w:lang w:eastAsia="hi-IN" w:bidi="hi-IN"/>
        </w:rPr>
      </w:pPr>
      <w:r w:rsidRPr="002F5962">
        <w:rPr>
          <w:sz w:val="24"/>
          <w:szCs w:val="24"/>
          <w:lang w:eastAsia="hi-IN" w:bidi="hi-IN"/>
        </w:rPr>
        <w:t xml:space="preserve">minimalne obciążenie: 300 kg, umieszczone pośrodku urządzenia i rozłożone na powierzchnię o </w:t>
      </w:r>
      <w:r w:rsidRPr="002A49F8">
        <w:rPr>
          <w:sz w:val="24"/>
          <w:szCs w:val="24"/>
          <w:lang w:eastAsia="hi-IN" w:bidi="hi-IN"/>
        </w:rPr>
        <w:t xml:space="preserve">wymiarach 66 </w:t>
      </w:r>
      <w:r>
        <w:rPr>
          <w:sz w:val="24"/>
          <w:szCs w:val="24"/>
          <w:lang w:eastAsia="hi-IN" w:bidi="hi-IN"/>
        </w:rPr>
        <w:t>c</w:t>
      </w:r>
      <w:r w:rsidRPr="002A49F8">
        <w:rPr>
          <w:sz w:val="24"/>
          <w:szCs w:val="24"/>
          <w:lang w:eastAsia="hi-IN" w:bidi="hi-IN"/>
        </w:rPr>
        <w:t xml:space="preserve">m na 66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81"/>
        </w:numPr>
        <w:spacing w:line="276" w:lineRule="auto"/>
        <w:ind w:left="567" w:hanging="283"/>
        <w:jc w:val="left"/>
        <w:rPr>
          <w:sz w:val="24"/>
          <w:szCs w:val="24"/>
          <w:lang w:eastAsia="hi-IN" w:bidi="hi-IN"/>
        </w:rPr>
      </w:pPr>
      <w:r w:rsidRPr="002F5962">
        <w:rPr>
          <w:sz w:val="24"/>
          <w:szCs w:val="24"/>
          <w:lang w:eastAsia="hi-IN" w:bidi="hi-IN"/>
        </w:rPr>
        <w:t>powierzchnia podjazdu musi być przeciwpoślizgowa i mieć dostępną efek</w:t>
      </w:r>
      <w:r w:rsidRPr="002A49F8">
        <w:rPr>
          <w:sz w:val="24"/>
          <w:szCs w:val="24"/>
          <w:lang w:eastAsia="hi-IN" w:bidi="hi-IN"/>
        </w:rPr>
        <w:t xml:space="preserve">tywną szerokość przynajmniej 76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81"/>
        </w:numPr>
        <w:spacing w:line="276" w:lineRule="auto"/>
        <w:ind w:left="567" w:hanging="283"/>
        <w:jc w:val="left"/>
        <w:rPr>
          <w:sz w:val="24"/>
          <w:szCs w:val="24"/>
          <w:lang w:eastAsia="hi-IN" w:bidi="hi-IN"/>
        </w:rPr>
      </w:pPr>
      <w:r w:rsidRPr="002F5962">
        <w:rPr>
          <w:sz w:val="24"/>
          <w:szCs w:val="24"/>
          <w:lang w:eastAsia="hi-IN" w:bidi="hi-IN"/>
        </w:rPr>
        <w:t>podjazdy o dostęp</w:t>
      </w:r>
      <w:r w:rsidRPr="002A49F8">
        <w:rPr>
          <w:sz w:val="24"/>
          <w:szCs w:val="24"/>
          <w:lang w:eastAsia="hi-IN" w:bidi="hi-IN"/>
        </w:rPr>
        <w:t xml:space="preserve">nej szerokości mniejszej niż 100 </w:t>
      </w:r>
      <w:r>
        <w:rPr>
          <w:sz w:val="24"/>
          <w:szCs w:val="24"/>
          <w:lang w:eastAsia="hi-IN" w:bidi="hi-IN"/>
        </w:rPr>
        <w:t>c</w:t>
      </w:r>
      <w:r w:rsidRPr="002F5962">
        <w:rPr>
          <w:sz w:val="24"/>
          <w:szCs w:val="24"/>
          <w:lang w:eastAsia="hi-IN" w:bidi="hi-IN"/>
        </w:rPr>
        <w:t xml:space="preserve">m muszą mieć krawędzie po obu stronach uniesione ku górze, by zapobiec ześlizgnięciu się kół </w:t>
      </w:r>
    </w:p>
    <w:p w:rsidR="00082E21" w:rsidRPr="002F5962" w:rsidRDefault="00082E21" w:rsidP="00082E21">
      <w:pPr>
        <w:pStyle w:val="Tre"/>
        <w:numPr>
          <w:ilvl w:val="0"/>
          <w:numId w:val="481"/>
        </w:numPr>
        <w:spacing w:line="276" w:lineRule="auto"/>
        <w:ind w:left="567" w:hanging="283"/>
        <w:jc w:val="left"/>
        <w:rPr>
          <w:sz w:val="24"/>
          <w:szCs w:val="24"/>
          <w:lang w:eastAsia="hi-IN" w:bidi="hi-IN"/>
        </w:rPr>
      </w:pPr>
      <w:r w:rsidRPr="002F5962">
        <w:rPr>
          <w:sz w:val="24"/>
          <w:szCs w:val="24"/>
          <w:lang w:eastAsia="hi-IN" w:bidi="hi-IN"/>
        </w:rPr>
        <w:t>podpory na obu końcach podjazdu muszą b</w:t>
      </w:r>
      <w:r w:rsidRPr="002A49F8">
        <w:rPr>
          <w:sz w:val="24"/>
          <w:szCs w:val="24"/>
          <w:lang w:eastAsia="hi-IN" w:bidi="hi-IN"/>
        </w:rPr>
        <w:t xml:space="preserve">yć sfazowane i nie wyższe niż 2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82"/>
        </w:numPr>
        <w:spacing w:line="276" w:lineRule="auto"/>
        <w:ind w:left="284" w:hanging="284"/>
        <w:jc w:val="left"/>
        <w:rPr>
          <w:sz w:val="24"/>
          <w:szCs w:val="24"/>
          <w:lang w:eastAsia="hi-IN" w:bidi="hi-IN"/>
        </w:rPr>
      </w:pPr>
      <w:r w:rsidRPr="002F5962">
        <w:rPr>
          <w:sz w:val="24"/>
          <w:szCs w:val="24"/>
          <w:lang w:eastAsia="hi-IN" w:bidi="hi-IN"/>
        </w:rPr>
        <w:t>Podjazd musi być wyposażony w mechanizm uniemożliwiający przemieszczenie podjazdu podczas jego użytkowania oraz w kontrastujące oznakowanie (w szczególności podpory powinny posiadać kontrastujące kolorystycznie pasy ostrzegawcze). Jeśli podjazd jest zasilany elektrycznie, musi on posiadać możliwość obsługi ręcznej w razie awarii zasilania.</w:t>
      </w:r>
    </w:p>
    <w:p w:rsidR="00082E21" w:rsidRPr="002F5962" w:rsidRDefault="00082E21" w:rsidP="00082E21">
      <w:pPr>
        <w:pStyle w:val="Tre"/>
        <w:numPr>
          <w:ilvl w:val="0"/>
          <w:numId w:val="482"/>
        </w:numPr>
        <w:spacing w:line="276" w:lineRule="auto"/>
        <w:ind w:left="284" w:hanging="284"/>
        <w:jc w:val="left"/>
        <w:rPr>
          <w:sz w:val="24"/>
          <w:szCs w:val="24"/>
          <w:lang w:eastAsia="hi-IN" w:bidi="hi-IN"/>
        </w:rPr>
      </w:pPr>
      <w:r w:rsidRPr="002F5962">
        <w:rPr>
          <w:sz w:val="24"/>
          <w:szCs w:val="24"/>
          <w:lang w:eastAsia="hi-IN" w:bidi="hi-IN"/>
        </w:rPr>
        <w:t>Zaleca się aby szerokość podjazdu wynosiła min</w:t>
      </w:r>
      <w:r w:rsidR="00C209E9">
        <w:rPr>
          <w:sz w:val="24"/>
          <w:szCs w:val="24"/>
          <w:lang w:eastAsia="hi-IN" w:bidi="hi-IN"/>
        </w:rPr>
        <w:t>imum</w:t>
      </w:r>
      <w:r w:rsidRPr="002F5962">
        <w:rPr>
          <w:sz w:val="24"/>
          <w:szCs w:val="24"/>
          <w:lang w:eastAsia="hi-IN" w:bidi="hi-IN"/>
        </w:rPr>
        <w:t xml:space="preserve"> 90 cm.</w:t>
      </w:r>
    </w:p>
    <w:p w:rsidR="00082E21" w:rsidRDefault="00082E21" w:rsidP="00082E21">
      <w:pPr>
        <w:spacing w:after="0" w:line="240" w:lineRule="auto"/>
      </w:pPr>
    </w:p>
    <w:p w:rsidR="00082E21" w:rsidRPr="002F5962" w:rsidRDefault="00082E21" w:rsidP="00082E21">
      <w:pPr>
        <w:pStyle w:val="Tre"/>
        <w:rPr>
          <w:b/>
          <w:sz w:val="24"/>
          <w:szCs w:val="24"/>
        </w:rPr>
      </w:pPr>
      <w:bookmarkStart w:id="321" w:name="_Toc506900235"/>
      <w:bookmarkStart w:id="322" w:name="_Toc504551788"/>
      <w:r w:rsidRPr="002F5962">
        <w:rPr>
          <w:b/>
          <w:sz w:val="24"/>
          <w:szCs w:val="24"/>
        </w:rPr>
        <w:t>Podnośniki peronowe</w:t>
      </w:r>
      <w:bookmarkEnd w:id="321"/>
      <w:bookmarkEnd w:id="322"/>
      <w:r>
        <w:rPr>
          <w:rStyle w:val="Odwoanieprzypisudolnego"/>
          <w:b/>
          <w:sz w:val="24"/>
          <w:szCs w:val="24"/>
        </w:rPr>
        <w:footnoteReference w:id="37"/>
      </w:r>
    </w:p>
    <w:p w:rsidR="00082E21" w:rsidRPr="00D25120" w:rsidRDefault="00082E21" w:rsidP="00082E21">
      <w:pPr>
        <w:pStyle w:val="Tre"/>
        <w:numPr>
          <w:ilvl w:val="0"/>
          <w:numId w:val="483"/>
        </w:numPr>
        <w:spacing w:line="276" w:lineRule="auto"/>
        <w:ind w:left="284" w:hanging="284"/>
        <w:jc w:val="left"/>
        <w:rPr>
          <w:sz w:val="24"/>
          <w:szCs w:val="24"/>
          <w:lang w:eastAsia="hi-IN" w:bidi="hi-IN"/>
        </w:rPr>
      </w:pPr>
      <w:r w:rsidRPr="002F5962">
        <w:rPr>
          <w:sz w:val="24"/>
          <w:szCs w:val="24"/>
          <w:lang w:eastAsia="hi-IN" w:bidi="hi-IN"/>
        </w:rPr>
        <w:t xml:space="preserve">Podnośniki peronowe są urządzeniami ułatwiającymi wsiadanie do pociągu i wysiadanie z niego osobom poruszającym się na wózkach. Na podnośniku musi się zmieścić </w:t>
      </w:r>
      <w:r w:rsidRPr="00D25120">
        <w:rPr>
          <w:sz w:val="24"/>
          <w:szCs w:val="24"/>
          <w:lang w:eastAsia="hi-IN" w:bidi="hi-IN"/>
        </w:rPr>
        <w:t xml:space="preserve">typowy wózek o charakterystyce podanej w dodatku M do </w:t>
      </w:r>
      <w:r w:rsidRPr="008B6ADF">
        <w:rPr>
          <w:sz w:val="24"/>
          <w:szCs w:val="24"/>
          <w:lang w:eastAsia="hi-IN" w:bidi="hi-IN"/>
        </w:rPr>
        <w:t>TSI PRM 2014</w:t>
      </w:r>
      <w:r w:rsidR="00D25120" w:rsidRPr="008B6ADF">
        <w:rPr>
          <w:sz w:val="24"/>
          <w:szCs w:val="24"/>
          <w:lang w:eastAsia="hi-IN" w:bidi="hi-IN"/>
        </w:rPr>
        <w:t>.</w:t>
      </w:r>
      <w:r w:rsidRPr="008B6ADF">
        <w:rPr>
          <w:sz w:val="24"/>
          <w:szCs w:val="24"/>
          <w:lang w:eastAsia="hi-IN" w:bidi="hi-IN"/>
        </w:rPr>
        <w:t xml:space="preserve"> </w:t>
      </w:r>
    </w:p>
    <w:p w:rsidR="00082E21" w:rsidRPr="002F5962" w:rsidRDefault="00082E21" w:rsidP="00082E21">
      <w:pPr>
        <w:pStyle w:val="Tre"/>
        <w:numPr>
          <w:ilvl w:val="0"/>
          <w:numId w:val="483"/>
        </w:numPr>
        <w:spacing w:line="276" w:lineRule="auto"/>
        <w:ind w:left="284" w:hanging="284"/>
        <w:jc w:val="left"/>
        <w:rPr>
          <w:sz w:val="24"/>
          <w:szCs w:val="24"/>
          <w:lang w:eastAsia="hi-IN" w:bidi="hi-IN"/>
        </w:rPr>
      </w:pPr>
      <w:r w:rsidRPr="002F5962">
        <w:rPr>
          <w:sz w:val="24"/>
          <w:szCs w:val="24"/>
          <w:lang w:eastAsia="hi-IN" w:bidi="hi-IN"/>
        </w:rPr>
        <w:t>Podnośniki peronowe muszą spełniać następujące wymagania:</w:t>
      </w:r>
    </w:p>
    <w:p w:rsidR="00082E21" w:rsidRPr="002F5962" w:rsidRDefault="00082E21" w:rsidP="00082E21">
      <w:pPr>
        <w:pStyle w:val="Tre"/>
        <w:numPr>
          <w:ilvl w:val="0"/>
          <w:numId w:val="484"/>
        </w:numPr>
        <w:spacing w:line="276" w:lineRule="auto"/>
        <w:ind w:left="567" w:hanging="283"/>
        <w:jc w:val="left"/>
        <w:rPr>
          <w:sz w:val="24"/>
          <w:szCs w:val="24"/>
          <w:lang w:eastAsia="hi-IN" w:bidi="hi-IN"/>
        </w:rPr>
      </w:pPr>
      <w:r w:rsidRPr="002F5962">
        <w:rPr>
          <w:sz w:val="24"/>
          <w:szCs w:val="24"/>
          <w:lang w:eastAsia="hi-IN" w:bidi="hi-IN"/>
        </w:rPr>
        <w:t>minimalne obciążenie: 300 kg, umieszczone pośrodku urządzenia i rozłożone</w:t>
      </w:r>
      <w:r w:rsidRPr="002A49F8">
        <w:rPr>
          <w:sz w:val="24"/>
          <w:szCs w:val="24"/>
          <w:lang w:eastAsia="hi-IN" w:bidi="hi-IN"/>
        </w:rPr>
        <w:t xml:space="preserve"> na powierzchnię o wymiarach 66 </w:t>
      </w:r>
      <w:r>
        <w:rPr>
          <w:sz w:val="24"/>
          <w:szCs w:val="24"/>
          <w:lang w:eastAsia="hi-IN" w:bidi="hi-IN"/>
        </w:rPr>
        <w:t>c</w:t>
      </w:r>
      <w:r w:rsidRPr="002A49F8">
        <w:rPr>
          <w:sz w:val="24"/>
          <w:szCs w:val="24"/>
          <w:lang w:eastAsia="hi-IN" w:bidi="hi-IN"/>
        </w:rPr>
        <w:t xml:space="preserve">m na 66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84"/>
        </w:numPr>
        <w:spacing w:line="276" w:lineRule="auto"/>
        <w:ind w:left="567" w:hanging="283"/>
        <w:jc w:val="left"/>
        <w:rPr>
          <w:sz w:val="24"/>
          <w:szCs w:val="24"/>
          <w:lang w:eastAsia="hi-IN" w:bidi="hi-IN"/>
        </w:rPr>
      </w:pPr>
      <w:r w:rsidRPr="002F5962">
        <w:rPr>
          <w:sz w:val="24"/>
          <w:szCs w:val="24"/>
          <w:lang w:eastAsia="hi-IN" w:bidi="hi-IN"/>
        </w:rPr>
        <w:lastRenderedPageBreak/>
        <w:t>dos</w:t>
      </w:r>
      <w:r w:rsidRPr="002A49F8">
        <w:rPr>
          <w:sz w:val="24"/>
          <w:szCs w:val="24"/>
          <w:lang w:eastAsia="hi-IN" w:bidi="hi-IN"/>
        </w:rPr>
        <w:t xml:space="preserve">tępna szerokość: co najmniej 80 </w:t>
      </w:r>
      <w:r>
        <w:rPr>
          <w:sz w:val="24"/>
          <w:szCs w:val="24"/>
          <w:lang w:eastAsia="hi-IN" w:bidi="hi-IN"/>
        </w:rPr>
        <w:t>cm - a długość: 1</w:t>
      </w:r>
      <w:r w:rsidRPr="002A49F8">
        <w:rPr>
          <w:sz w:val="24"/>
          <w:szCs w:val="24"/>
          <w:lang w:eastAsia="hi-IN" w:bidi="hi-IN"/>
        </w:rPr>
        <w:t xml:space="preserve">20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84"/>
        </w:numPr>
        <w:spacing w:line="276" w:lineRule="auto"/>
        <w:ind w:left="567" w:hanging="283"/>
        <w:jc w:val="left"/>
        <w:rPr>
          <w:sz w:val="24"/>
          <w:szCs w:val="24"/>
          <w:lang w:eastAsia="hi-IN" w:bidi="hi-IN"/>
        </w:rPr>
      </w:pPr>
      <w:r w:rsidRPr="002F5962">
        <w:rPr>
          <w:sz w:val="24"/>
          <w:szCs w:val="24"/>
          <w:lang w:eastAsia="hi-IN" w:bidi="hi-IN"/>
        </w:rPr>
        <w:t>należy uwzględni</w:t>
      </w:r>
      <w:r w:rsidRPr="002A49F8">
        <w:rPr>
          <w:sz w:val="24"/>
          <w:szCs w:val="24"/>
          <w:lang w:eastAsia="hi-IN" w:bidi="hi-IN"/>
        </w:rPr>
        <w:t xml:space="preserve">ć dodatkową długość wynoszącą 5 </w:t>
      </w:r>
      <w:r>
        <w:rPr>
          <w:sz w:val="24"/>
          <w:szCs w:val="24"/>
          <w:lang w:eastAsia="hi-IN" w:bidi="hi-IN"/>
        </w:rPr>
        <w:t>c</w:t>
      </w:r>
      <w:r w:rsidRPr="002A49F8">
        <w:rPr>
          <w:sz w:val="24"/>
          <w:szCs w:val="24"/>
          <w:lang w:eastAsia="hi-IN" w:bidi="hi-IN"/>
        </w:rPr>
        <w:t xml:space="preserve">m dla stóp powyżej wysokości 10 </w:t>
      </w:r>
      <w:r>
        <w:rPr>
          <w:sz w:val="24"/>
          <w:szCs w:val="24"/>
          <w:lang w:eastAsia="hi-IN" w:bidi="hi-IN"/>
        </w:rPr>
        <w:t>c</w:t>
      </w:r>
      <w:r w:rsidRPr="002F5962">
        <w:rPr>
          <w:sz w:val="24"/>
          <w:szCs w:val="24"/>
          <w:lang w:eastAsia="hi-IN" w:bidi="hi-IN"/>
        </w:rPr>
        <w:t>m nad platformą podnośnika</w:t>
      </w:r>
    </w:p>
    <w:p w:rsidR="00082E21" w:rsidRPr="001F6BAC" w:rsidRDefault="00082E21" w:rsidP="00082E21">
      <w:pPr>
        <w:pStyle w:val="Tre"/>
        <w:numPr>
          <w:ilvl w:val="0"/>
          <w:numId w:val="484"/>
        </w:numPr>
        <w:spacing w:line="276" w:lineRule="auto"/>
        <w:ind w:left="567" w:hanging="283"/>
        <w:jc w:val="left"/>
        <w:rPr>
          <w:sz w:val="24"/>
          <w:szCs w:val="24"/>
          <w:lang w:eastAsia="hi-IN" w:bidi="hi-IN"/>
        </w:rPr>
      </w:pPr>
      <w:r w:rsidRPr="002F5962">
        <w:rPr>
          <w:sz w:val="24"/>
          <w:szCs w:val="24"/>
          <w:lang w:eastAsia="hi-IN" w:bidi="hi-IN"/>
        </w:rPr>
        <w:t xml:space="preserve">platforma ruchoma wysuwana nad uskokiem pomiędzy platformą podnośnika a podłogą wagonu musi mieć </w:t>
      </w:r>
      <w:r w:rsidRPr="00D25120">
        <w:rPr>
          <w:sz w:val="24"/>
          <w:szCs w:val="24"/>
          <w:lang w:eastAsia="hi-IN" w:bidi="hi-IN"/>
        </w:rPr>
        <w:t>m</w:t>
      </w:r>
      <w:r w:rsidRPr="00F605B7">
        <w:rPr>
          <w:sz w:val="24"/>
          <w:szCs w:val="24"/>
          <w:lang w:eastAsia="hi-IN" w:bidi="hi-IN"/>
        </w:rPr>
        <w:t>inimalną szerokość wynoszącą 76 c</w:t>
      </w:r>
      <w:r w:rsidRPr="001F6BAC">
        <w:rPr>
          <w:sz w:val="24"/>
          <w:szCs w:val="24"/>
          <w:lang w:eastAsia="hi-IN" w:bidi="hi-IN"/>
        </w:rPr>
        <w:t>m</w:t>
      </w:r>
    </w:p>
    <w:p w:rsidR="00082E21" w:rsidRPr="002F5962" w:rsidRDefault="00082E21" w:rsidP="00082E21">
      <w:pPr>
        <w:pStyle w:val="Tre"/>
        <w:numPr>
          <w:ilvl w:val="0"/>
          <w:numId w:val="484"/>
        </w:numPr>
        <w:spacing w:line="276" w:lineRule="auto"/>
        <w:ind w:left="567" w:hanging="283"/>
        <w:jc w:val="left"/>
        <w:rPr>
          <w:sz w:val="24"/>
          <w:szCs w:val="24"/>
          <w:lang w:eastAsia="hi-IN" w:bidi="hi-IN"/>
        </w:rPr>
      </w:pPr>
      <w:r w:rsidRPr="001F6BAC">
        <w:rPr>
          <w:sz w:val="24"/>
          <w:szCs w:val="24"/>
          <w:lang w:eastAsia="hi-IN" w:bidi="hi-IN"/>
        </w:rPr>
        <w:t xml:space="preserve">maksymalna prędkość podnośnika: 150 </w:t>
      </w:r>
      <w:r w:rsidRPr="008B6ADF">
        <w:rPr>
          <w:sz w:val="24"/>
          <w:szCs w:val="24"/>
          <w:lang w:eastAsia="hi-IN" w:bidi="hi-IN"/>
        </w:rPr>
        <w:t>mm/s</w:t>
      </w:r>
      <w:r w:rsidRPr="00D25120">
        <w:rPr>
          <w:sz w:val="24"/>
          <w:szCs w:val="24"/>
          <w:lang w:eastAsia="hi-IN" w:bidi="hi-IN"/>
        </w:rPr>
        <w:t xml:space="preserve"> (z pasażerem</w:t>
      </w:r>
      <w:r w:rsidRPr="002F5962">
        <w:rPr>
          <w:sz w:val="24"/>
          <w:szCs w:val="24"/>
          <w:lang w:eastAsia="hi-IN" w:bidi="hi-IN"/>
        </w:rPr>
        <w:t>) i 600 mm/s (podnośnik luzem, bez pasażera)</w:t>
      </w:r>
    </w:p>
    <w:p w:rsidR="00082E21" w:rsidRPr="002F5962" w:rsidRDefault="00082E21" w:rsidP="00082E21">
      <w:pPr>
        <w:pStyle w:val="Tre"/>
        <w:numPr>
          <w:ilvl w:val="0"/>
          <w:numId w:val="484"/>
        </w:numPr>
        <w:spacing w:line="276" w:lineRule="auto"/>
        <w:ind w:left="567" w:hanging="283"/>
        <w:jc w:val="left"/>
        <w:rPr>
          <w:sz w:val="24"/>
          <w:szCs w:val="24"/>
          <w:lang w:eastAsia="hi-IN" w:bidi="hi-IN"/>
        </w:rPr>
      </w:pPr>
      <w:r w:rsidRPr="002F5962">
        <w:rPr>
          <w:sz w:val="24"/>
          <w:szCs w:val="24"/>
          <w:lang w:eastAsia="hi-IN" w:bidi="hi-IN"/>
        </w:rPr>
        <w:t>maksymalne przyspieszenie platformy podnośnika w pionie i w poziomie podczas przewozu pasażerów nie może przekraczać 0,3 g.</w:t>
      </w:r>
    </w:p>
    <w:p w:rsidR="00082E21" w:rsidRPr="002F5962" w:rsidRDefault="00082E21" w:rsidP="00082E21">
      <w:pPr>
        <w:pStyle w:val="Tre"/>
        <w:numPr>
          <w:ilvl w:val="0"/>
          <w:numId w:val="483"/>
        </w:numPr>
        <w:spacing w:line="276" w:lineRule="auto"/>
        <w:ind w:left="284" w:hanging="284"/>
        <w:jc w:val="left"/>
        <w:rPr>
          <w:sz w:val="24"/>
          <w:szCs w:val="24"/>
          <w:lang w:eastAsia="hi-IN" w:bidi="hi-IN"/>
        </w:rPr>
      </w:pPr>
      <w:r w:rsidRPr="002F5962">
        <w:rPr>
          <w:sz w:val="24"/>
          <w:szCs w:val="24"/>
          <w:lang w:eastAsia="hi-IN" w:bidi="hi-IN"/>
        </w:rPr>
        <w:t>Podnośnik musi być wyposażony w kontrastujące oznakowanie a podłoga podnośnika musi być antypoślizgowa.</w:t>
      </w:r>
    </w:p>
    <w:p w:rsidR="00082E21" w:rsidRPr="002F5962" w:rsidRDefault="00082E21" w:rsidP="00082E21">
      <w:pPr>
        <w:pStyle w:val="Tre"/>
        <w:numPr>
          <w:ilvl w:val="0"/>
          <w:numId w:val="483"/>
        </w:numPr>
        <w:spacing w:line="276" w:lineRule="auto"/>
        <w:ind w:left="284" w:hanging="284"/>
        <w:jc w:val="left"/>
        <w:rPr>
          <w:sz w:val="24"/>
          <w:szCs w:val="24"/>
          <w:lang w:eastAsia="hi-IN" w:bidi="hi-IN"/>
        </w:rPr>
      </w:pPr>
      <w:r w:rsidRPr="002F5962">
        <w:rPr>
          <w:sz w:val="24"/>
          <w:szCs w:val="24"/>
          <w:lang w:eastAsia="hi-IN" w:bidi="hi-IN"/>
        </w:rPr>
        <w:t>Ponadto podnośnik powinien spełniać następujące, kluczowe wymagania:</w:t>
      </w:r>
    </w:p>
    <w:p w:rsidR="00082E21" w:rsidRPr="002F5962" w:rsidRDefault="00082E21" w:rsidP="00082E21">
      <w:pPr>
        <w:pStyle w:val="Tre"/>
        <w:numPr>
          <w:ilvl w:val="0"/>
          <w:numId w:val="147"/>
        </w:numPr>
        <w:spacing w:line="276" w:lineRule="auto"/>
        <w:jc w:val="left"/>
        <w:rPr>
          <w:sz w:val="24"/>
          <w:szCs w:val="24"/>
          <w:lang w:eastAsia="hi-IN" w:bidi="hi-IN"/>
        </w:rPr>
      </w:pPr>
      <w:r w:rsidRPr="002F5962">
        <w:rPr>
          <w:sz w:val="24"/>
          <w:szCs w:val="24"/>
          <w:lang w:eastAsia="hi-IN" w:bidi="hi-IN"/>
        </w:rPr>
        <w:t>przyciski sterowania muszą działać pod wpływem przykładanej przez operatora ciągłej siły nacisku dłoni i nie mogą pozwalać na błędne podanie sekwencji operacji, gdy podnośnik jest w użyciu</w:t>
      </w:r>
    </w:p>
    <w:p w:rsidR="00082E21" w:rsidRPr="002F5962" w:rsidRDefault="00082E21" w:rsidP="00082E21">
      <w:pPr>
        <w:pStyle w:val="Tre"/>
        <w:numPr>
          <w:ilvl w:val="0"/>
          <w:numId w:val="147"/>
        </w:numPr>
        <w:spacing w:line="276" w:lineRule="auto"/>
        <w:jc w:val="left"/>
        <w:rPr>
          <w:sz w:val="24"/>
          <w:szCs w:val="24"/>
          <w:lang w:eastAsia="hi-IN" w:bidi="hi-IN"/>
        </w:rPr>
      </w:pPr>
      <w:r w:rsidRPr="002F5962">
        <w:rPr>
          <w:sz w:val="24"/>
          <w:szCs w:val="24"/>
          <w:lang w:eastAsia="hi-IN" w:bidi="hi-IN"/>
        </w:rPr>
        <w:t>możliwość uruchomienia i opuszczenia do poziomu ziemi wraz z pasażerem w środku oraz podniesienie i powrót do położenia spoczynkowego pustego podnośnika w przypadku awarii zasilania</w:t>
      </w:r>
    </w:p>
    <w:p w:rsidR="00082E21" w:rsidRPr="002F5962" w:rsidRDefault="00082E21" w:rsidP="00082E21">
      <w:pPr>
        <w:pStyle w:val="Tre"/>
        <w:numPr>
          <w:ilvl w:val="0"/>
          <w:numId w:val="147"/>
        </w:numPr>
        <w:spacing w:line="276" w:lineRule="auto"/>
        <w:jc w:val="left"/>
        <w:rPr>
          <w:sz w:val="24"/>
          <w:szCs w:val="24"/>
          <w:lang w:eastAsia="hi-IN" w:bidi="hi-IN"/>
        </w:rPr>
      </w:pPr>
      <w:r w:rsidRPr="002F5962">
        <w:rPr>
          <w:sz w:val="24"/>
          <w:szCs w:val="24"/>
          <w:lang w:eastAsia="hi-IN" w:bidi="hi-IN"/>
        </w:rPr>
        <w:t>wyposażenie w barierki uniemożliwiające zjechanie osobie poruszającej się przy pomocy wózka z platformy podnośnika podczas jego działania</w:t>
      </w:r>
    </w:p>
    <w:p w:rsidR="00082E21" w:rsidRPr="002F5962" w:rsidRDefault="00082E21" w:rsidP="00082E21">
      <w:pPr>
        <w:pStyle w:val="Tre"/>
        <w:numPr>
          <w:ilvl w:val="0"/>
          <w:numId w:val="147"/>
        </w:numPr>
        <w:spacing w:line="276" w:lineRule="auto"/>
        <w:jc w:val="left"/>
        <w:rPr>
          <w:sz w:val="24"/>
          <w:szCs w:val="24"/>
          <w:lang w:eastAsia="hi-IN" w:bidi="hi-IN"/>
        </w:rPr>
      </w:pPr>
      <w:r w:rsidRPr="002F5962">
        <w:rPr>
          <w:sz w:val="24"/>
          <w:szCs w:val="24"/>
          <w:lang w:eastAsia="hi-IN" w:bidi="hi-IN"/>
        </w:rPr>
        <w:t>umożliwienie dwóch ustawień — przodem lub tyłem.</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Pr="002A7C9D" w:rsidRDefault="00082E21" w:rsidP="00082E21">
      <w:pPr>
        <w:shd w:val="clear" w:color="auto" w:fill="FFF2CC"/>
        <w:spacing w:after="0" w:line="276" w:lineRule="auto"/>
        <w:ind w:left="692" w:hanging="692"/>
        <w:rPr>
          <w:rFonts w:cs="Arial"/>
          <w:b/>
          <w:sz w:val="24"/>
          <w:szCs w:val="24"/>
        </w:rPr>
      </w:pPr>
      <w:r w:rsidRPr="00456B65">
        <w:rPr>
          <w:rFonts w:cs="Arial"/>
          <w:b/>
          <w:sz w:val="24"/>
          <w:szCs w:val="24"/>
        </w:rPr>
        <w:t>Dobre praktyki</w:t>
      </w:r>
    </w:p>
    <w:p w:rsidR="00082E21" w:rsidRPr="00456B65" w:rsidRDefault="00082E21" w:rsidP="00082E21">
      <w:pPr>
        <w:numPr>
          <w:ilvl w:val="0"/>
          <w:numId w:val="485"/>
        </w:numPr>
        <w:shd w:val="clear" w:color="auto" w:fill="FFF2CC"/>
        <w:spacing w:after="0" w:line="276" w:lineRule="auto"/>
        <w:ind w:left="284" w:hanging="284"/>
        <w:rPr>
          <w:rFonts w:cs="Arial"/>
          <w:b/>
          <w:sz w:val="24"/>
          <w:szCs w:val="24"/>
        </w:rPr>
      </w:pPr>
      <w:r w:rsidRPr="002F5962">
        <w:rPr>
          <w:rFonts w:cs="Arial"/>
          <w:sz w:val="24"/>
          <w:szCs w:val="24"/>
          <w:lang w:eastAsia="hi-IN" w:bidi="hi-IN"/>
        </w:rPr>
        <w:t>Minimalna szerokość podnośnika 90 cm.</w:t>
      </w:r>
    </w:p>
    <w:p w:rsidR="00082E21" w:rsidRPr="00456B65" w:rsidRDefault="00082E21" w:rsidP="00082E21">
      <w:pPr>
        <w:numPr>
          <w:ilvl w:val="0"/>
          <w:numId w:val="485"/>
        </w:numPr>
        <w:shd w:val="clear" w:color="auto" w:fill="FFF2CC"/>
        <w:spacing w:after="0" w:line="276" w:lineRule="auto"/>
        <w:ind w:left="284" w:hanging="284"/>
        <w:rPr>
          <w:rFonts w:cs="Arial"/>
          <w:b/>
          <w:sz w:val="24"/>
          <w:szCs w:val="24"/>
        </w:rPr>
      </w:pPr>
      <w:r w:rsidRPr="002F5962">
        <w:rPr>
          <w:rFonts w:cs="Arial"/>
          <w:sz w:val="24"/>
          <w:szCs w:val="24"/>
          <w:lang w:eastAsia="hi-IN" w:bidi="hi-IN"/>
        </w:rPr>
        <w:t>Należy umożliwić korzystanie z urządzenia przy pomocy przycisków umieszczonych:</w:t>
      </w:r>
    </w:p>
    <w:p w:rsidR="00082E21" w:rsidRPr="00456B65" w:rsidRDefault="00082E21" w:rsidP="00082E21">
      <w:pPr>
        <w:numPr>
          <w:ilvl w:val="0"/>
          <w:numId w:val="488"/>
        </w:numPr>
        <w:shd w:val="clear" w:color="auto" w:fill="FFF2CC"/>
        <w:spacing w:after="0" w:line="276" w:lineRule="auto"/>
        <w:rPr>
          <w:rFonts w:cs="Arial"/>
          <w:b/>
          <w:sz w:val="24"/>
          <w:szCs w:val="24"/>
        </w:rPr>
      </w:pPr>
      <w:r w:rsidRPr="002F5962">
        <w:rPr>
          <w:rFonts w:cs="Arial"/>
          <w:sz w:val="24"/>
          <w:szCs w:val="24"/>
          <w:lang w:eastAsia="hi-IN" w:bidi="hi-IN"/>
        </w:rPr>
        <w:t>na płaszczyznach umożliwiających wygodne oparcie dłoni w trakcie wzywania platformy lub</w:t>
      </w:r>
    </w:p>
    <w:p w:rsidR="00082E21" w:rsidRPr="002F5962" w:rsidRDefault="00082E21" w:rsidP="00082E21">
      <w:pPr>
        <w:numPr>
          <w:ilvl w:val="0"/>
          <w:numId w:val="488"/>
        </w:numPr>
        <w:shd w:val="clear" w:color="auto" w:fill="FFF2CC"/>
        <w:spacing w:after="0" w:line="276" w:lineRule="auto"/>
        <w:rPr>
          <w:rFonts w:cs="Arial"/>
          <w:b/>
          <w:sz w:val="24"/>
          <w:szCs w:val="24"/>
        </w:rPr>
      </w:pPr>
      <w:r w:rsidRPr="002F5962">
        <w:rPr>
          <w:rFonts w:cs="Arial"/>
          <w:sz w:val="24"/>
          <w:szCs w:val="24"/>
          <w:lang w:eastAsia="hi-IN" w:bidi="hi-IN"/>
        </w:rPr>
        <w:t>na pilocie, który osoba korzystająca z platformy może trzymać na kolanach bądź</w:t>
      </w:r>
      <w:r w:rsidR="00B342E1">
        <w:rPr>
          <w:rFonts w:cs="Arial"/>
          <w:sz w:val="24"/>
          <w:szCs w:val="24"/>
          <w:lang w:eastAsia="hi-IN" w:bidi="hi-IN"/>
        </w:rPr>
        <w:t xml:space="preserve"> pilot może</w:t>
      </w:r>
      <w:r w:rsidRPr="002F5962">
        <w:rPr>
          <w:rFonts w:cs="Arial"/>
          <w:sz w:val="24"/>
          <w:szCs w:val="24"/>
          <w:lang w:eastAsia="hi-IN" w:bidi="hi-IN"/>
        </w:rPr>
        <w:t xml:space="preserve"> być obsługiwany przez osobę asystującą (w drugim wypadku pilot musi znajdować się na stałe przy platformie).</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bookmarkStart w:id="323" w:name="_Toc506900236"/>
      <w:bookmarkStart w:id="324" w:name="_Toc504551789"/>
      <w:r w:rsidRPr="002F5962">
        <w:rPr>
          <w:b/>
          <w:sz w:val="24"/>
          <w:szCs w:val="24"/>
        </w:rPr>
        <w:lastRenderedPageBreak/>
        <w:t>Jednopoziomowe przejścia przez tory na perony pasażerskie</w:t>
      </w:r>
      <w:bookmarkEnd w:id="323"/>
      <w:bookmarkEnd w:id="324"/>
      <w:r>
        <w:rPr>
          <w:rStyle w:val="Odwoanieprzypisudolnego"/>
          <w:b/>
          <w:sz w:val="24"/>
          <w:szCs w:val="24"/>
        </w:rPr>
        <w:footnoteReference w:id="38"/>
      </w:r>
    </w:p>
    <w:p w:rsidR="00082E21" w:rsidRPr="002F5962" w:rsidRDefault="00082E21" w:rsidP="00082E21">
      <w:pPr>
        <w:pStyle w:val="Tre"/>
        <w:numPr>
          <w:ilvl w:val="0"/>
          <w:numId w:val="489"/>
        </w:numPr>
        <w:spacing w:line="276" w:lineRule="auto"/>
        <w:ind w:left="284" w:hanging="284"/>
        <w:jc w:val="left"/>
        <w:rPr>
          <w:sz w:val="24"/>
          <w:szCs w:val="24"/>
          <w:lang w:eastAsia="hi-IN" w:bidi="hi-IN"/>
        </w:rPr>
      </w:pPr>
      <w:r w:rsidRPr="002F5962">
        <w:rPr>
          <w:sz w:val="24"/>
          <w:szCs w:val="24"/>
          <w:lang w:eastAsia="hi-IN" w:bidi="hi-IN"/>
        </w:rPr>
        <w:t>Jednopoziomowe przejścia przez tory na perony pasażerskie stosuje się tam, gdzie stacja kolejowa nie jest wyposażona w kładkę dla pieszych nad torami lub przejście podziemne. Jednopoziomowe przejścia przez tory na stacjach mogą być częścią trasy pozbawionej schodów lub trasy pozbawionej przeszkód.</w:t>
      </w:r>
    </w:p>
    <w:p w:rsidR="00082E21" w:rsidRPr="002F5962" w:rsidRDefault="00082E21" w:rsidP="00082E21">
      <w:pPr>
        <w:pStyle w:val="Tre"/>
        <w:numPr>
          <w:ilvl w:val="0"/>
          <w:numId w:val="489"/>
        </w:numPr>
        <w:spacing w:line="276" w:lineRule="auto"/>
        <w:ind w:left="284" w:hanging="284"/>
        <w:jc w:val="left"/>
        <w:rPr>
          <w:sz w:val="24"/>
          <w:szCs w:val="24"/>
          <w:lang w:eastAsia="hi-IN" w:bidi="hi-IN"/>
        </w:rPr>
      </w:pPr>
      <w:r w:rsidRPr="002F5962">
        <w:rPr>
          <w:sz w:val="24"/>
          <w:szCs w:val="24"/>
          <w:lang w:eastAsia="hi-IN" w:bidi="hi-IN"/>
        </w:rPr>
        <w:t xml:space="preserve">Jeżeli jednopoziomowe przejście przez tory posiada status </w:t>
      </w:r>
      <w:r w:rsidRPr="002F5962">
        <w:rPr>
          <w:sz w:val="24"/>
          <w:szCs w:val="24"/>
          <w:u w:val="single"/>
          <w:lang w:eastAsia="hi-IN" w:bidi="hi-IN"/>
        </w:rPr>
        <w:t>trasy pozbawionej schodów</w:t>
      </w:r>
      <w:r w:rsidRPr="002F5962">
        <w:rPr>
          <w:sz w:val="24"/>
          <w:szCs w:val="24"/>
          <w:lang w:eastAsia="hi-IN" w:bidi="hi-IN"/>
        </w:rPr>
        <w:t xml:space="preserve"> powinno:</w:t>
      </w:r>
    </w:p>
    <w:p w:rsidR="00082E21" w:rsidRPr="002F5962" w:rsidRDefault="00082E21" w:rsidP="00082E21">
      <w:pPr>
        <w:pStyle w:val="Tre"/>
        <w:numPr>
          <w:ilvl w:val="1"/>
          <w:numId w:val="490"/>
        </w:numPr>
        <w:spacing w:line="276" w:lineRule="auto"/>
        <w:ind w:left="567" w:hanging="283"/>
        <w:jc w:val="left"/>
        <w:rPr>
          <w:sz w:val="24"/>
          <w:szCs w:val="24"/>
          <w:lang w:eastAsia="hi-IN" w:bidi="hi-IN"/>
        </w:rPr>
      </w:pPr>
      <w:r w:rsidRPr="002F5962">
        <w:rPr>
          <w:sz w:val="24"/>
          <w:szCs w:val="24"/>
          <w:lang w:eastAsia="hi-IN" w:bidi="hi-IN"/>
        </w:rPr>
        <w:t>mieć minimalną szerokość 120 cm (dotyczy przejścia poniżej 100 cm długości)</w:t>
      </w:r>
    </w:p>
    <w:p w:rsidR="00082E21" w:rsidRPr="002F5962" w:rsidRDefault="00082E21" w:rsidP="00082E21">
      <w:pPr>
        <w:pStyle w:val="Tre"/>
        <w:numPr>
          <w:ilvl w:val="1"/>
          <w:numId w:val="490"/>
        </w:numPr>
        <w:spacing w:line="276" w:lineRule="auto"/>
        <w:ind w:left="567" w:hanging="283"/>
        <w:jc w:val="left"/>
        <w:rPr>
          <w:sz w:val="24"/>
          <w:szCs w:val="24"/>
          <w:lang w:eastAsia="hi-IN" w:bidi="hi-IN"/>
        </w:rPr>
      </w:pPr>
      <w:r w:rsidRPr="002F5962">
        <w:rPr>
          <w:sz w:val="24"/>
          <w:szCs w:val="24"/>
          <w:lang w:eastAsia="hi-IN" w:bidi="hi-IN"/>
        </w:rPr>
        <w:t xml:space="preserve">mieć minimalną szerokość 160 cm (dotyczy przejścia 100 cm lub dłuższego). </w:t>
      </w:r>
    </w:p>
    <w:p w:rsidR="00082E21" w:rsidRPr="002F5962" w:rsidRDefault="00082E21" w:rsidP="00082E21">
      <w:pPr>
        <w:pStyle w:val="Tre"/>
        <w:numPr>
          <w:ilvl w:val="1"/>
          <w:numId w:val="490"/>
        </w:numPr>
        <w:spacing w:line="276" w:lineRule="auto"/>
        <w:ind w:left="567" w:hanging="283"/>
        <w:jc w:val="left"/>
        <w:rPr>
          <w:sz w:val="24"/>
          <w:szCs w:val="24"/>
          <w:lang w:eastAsia="hi-IN" w:bidi="hi-IN"/>
        </w:rPr>
      </w:pPr>
      <w:r w:rsidRPr="002F5962">
        <w:rPr>
          <w:sz w:val="24"/>
          <w:szCs w:val="24"/>
          <w:lang w:eastAsia="hi-IN" w:bidi="hi-IN"/>
        </w:rPr>
        <w:t>minimalna szerokość przejścia w linii prostej nie może być mniejsza niż 120 cm tak,</w:t>
      </w:r>
      <w:r w:rsidR="007A4991">
        <w:rPr>
          <w:sz w:val="24"/>
          <w:szCs w:val="24"/>
          <w:lang w:eastAsia="hi-IN" w:bidi="hi-IN"/>
        </w:rPr>
        <w:t xml:space="preserve"> aby</w:t>
      </w:r>
      <w:r w:rsidRPr="002F5962">
        <w:rPr>
          <w:sz w:val="24"/>
          <w:szCs w:val="24"/>
          <w:lang w:eastAsia="hi-IN" w:bidi="hi-IN"/>
        </w:rPr>
        <w:t xml:space="preserve"> osoba poruszająca się na wózku miała możliwość manewrowania. </w:t>
      </w:r>
    </w:p>
    <w:p w:rsidR="00082E21" w:rsidRPr="002F5962" w:rsidRDefault="00082E21" w:rsidP="00082E21">
      <w:pPr>
        <w:pStyle w:val="Tre"/>
        <w:numPr>
          <w:ilvl w:val="0"/>
          <w:numId w:val="489"/>
        </w:numPr>
        <w:spacing w:line="276" w:lineRule="auto"/>
        <w:ind w:left="284" w:hanging="284"/>
        <w:jc w:val="left"/>
        <w:rPr>
          <w:sz w:val="24"/>
          <w:szCs w:val="24"/>
          <w:lang w:eastAsia="hi-IN" w:bidi="hi-IN"/>
        </w:rPr>
      </w:pPr>
      <w:r w:rsidRPr="002F5962">
        <w:rPr>
          <w:sz w:val="24"/>
          <w:szCs w:val="24"/>
          <w:lang w:eastAsia="hi-IN" w:bidi="hi-IN"/>
        </w:rPr>
        <w:t>Jednopoziomowe przejście przez tory powinno:</w:t>
      </w:r>
    </w:p>
    <w:p w:rsidR="00082E21" w:rsidRPr="002F5962" w:rsidRDefault="00082E21" w:rsidP="00082E21">
      <w:pPr>
        <w:pStyle w:val="Tre"/>
        <w:numPr>
          <w:ilvl w:val="0"/>
          <w:numId w:val="146"/>
        </w:numPr>
        <w:spacing w:line="276" w:lineRule="auto"/>
        <w:ind w:left="567" w:hanging="283"/>
        <w:jc w:val="left"/>
        <w:rPr>
          <w:sz w:val="24"/>
          <w:szCs w:val="24"/>
          <w:lang w:eastAsia="hi-IN" w:bidi="hi-IN"/>
        </w:rPr>
      </w:pPr>
      <w:r w:rsidRPr="002F5962">
        <w:rPr>
          <w:sz w:val="24"/>
          <w:szCs w:val="24"/>
          <w:lang w:eastAsia="hi-IN" w:bidi="hi-IN"/>
        </w:rPr>
        <w:t>mieć umiarkowane nachylenie (ostre nachylenie jest dozwolone wyłącznie dla krótkich odległości)</w:t>
      </w:r>
    </w:p>
    <w:p w:rsidR="00082E21" w:rsidRPr="002F5962" w:rsidRDefault="00082E21" w:rsidP="00082E21">
      <w:pPr>
        <w:pStyle w:val="Tre"/>
        <w:numPr>
          <w:ilvl w:val="0"/>
          <w:numId w:val="146"/>
        </w:numPr>
        <w:spacing w:line="276" w:lineRule="auto"/>
        <w:ind w:left="567" w:hanging="283"/>
        <w:jc w:val="left"/>
        <w:rPr>
          <w:sz w:val="24"/>
          <w:szCs w:val="24"/>
          <w:lang w:eastAsia="hi-IN" w:bidi="hi-IN"/>
        </w:rPr>
      </w:pPr>
      <w:r w:rsidRPr="002F5962">
        <w:rPr>
          <w:sz w:val="24"/>
          <w:szCs w:val="24"/>
          <w:lang w:eastAsia="hi-IN" w:bidi="hi-IN"/>
        </w:rPr>
        <w:t>być zaprojektowane w taki sposób, by najmniejsze koło wózka osoby poruszającej się przy jego pomocy, nie mogło zostać uwięzione między powierzchnią przejścia a szyną.</w:t>
      </w:r>
    </w:p>
    <w:p w:rsidR="00082E21" w:rsidRPr="002F5962" w:rsidRDefault="00082E21" w:rsidP="00082E21">
      <w:pPr>
        <w:pStyle w:val="Tre"/>
        <w:numPr>
          <w:ilvl w:val="0"/>
          <w:numId w:val="489"/>
        </w:numPr>
        <w:spacing w:line="276" w:lineRule="auto"/>
        <w:ind w:left="284" w:hanging="284"/>
        <w:jc w:val="left"/>
        <w:rPr>
          <w:sz w:val="24"/>
          <w:szCs w:val="24"/>
          <w:lang w:eastAsia="hi-IN" w:bidi="hi-IN"/>
        </w:rPr>
      </w:pPr>
      <w:r w:rsidRPr="002F5962">
        <w:rPr>
          <w:sz w:val="24"/>
          <w:szCs w:val="24"/>
          <w:lang w:eastAsia="hi-IN" w:bidi="hi-IN"/>
        </w:rPr>
        <w:t xml:space="preserve">Jeżeli jednopoziomowe przejście przez tory posiada status </w:t>
      </w:r>
      <w:r w:rsidRPr="002F5962">
        <w:rPr>
          <w:sz w:val="24"/>
          <w:szCs w:val="24"/>
          <w:u w:val="single"/>
          <w:lang w:eastAsia="hi-IN" w:bidi="hi-IN"/>
        </w:rPr>
        <w:t>trasy pozbawionej przeszkód</w:t>
      </w:r>
      <w:r w:rsidRPr="002F5962">
        <w:rPr>
          <w:sz w:val="24"/>
          <w:szCs w:val="24"/>
          <w:lang w:eastAsia="hi-IN" w:bidi="hi-IN"/>
        </w:rPr>
        <w:t xml:space="preserve"> musi spełniać wymagania jak dla </w:t>
      </w:r>
      <w:r w:rsidRPr="002F5962">
        <w:rPr>
          <w:sz w:val="24"/>
          <w:szCs w:val="24"/>
          <w:u w:val="single"/>
          <w:lang w:eastAsia="hi-IN" w:bidi="hi-IN"/>
        </w:rPr>
        <w:t>trasy pozbawionej schodów</w:t>
      </w:r>
      <w:r w:rsidRPr="002F5962">
        <w:rPr>
          <w:sz w:val="24"/>
          <w:szCs w:val="24"/>
          <w:lang w:eastAsia="hi-IN" w:bidi="hi-IN"/>
        </w:rPr>
        <w:t xml:space="preserve"> a także posiadać oznakowanie wizualne i dotykowe w celu określenia początku i końca przejścia oraz być nadzorowane lub odpowiednio wyposażone w celu zapewnienia bezpieczeństwa (głównie osób niewidzących lub słabo widzących).</w:t>
      </w:r>
    </w:p>
    <w:p w:rsidR="00082E21" w:rsidRDefault="00082E21" w:rsidP="00082E21">
      <w:pPr>
        <w:pStyle w:val="Tre"/>
        <w:numPr>
          <w:ilvl w:val="0"/>
          <w:numId w:val="489"/>
        </w:numPr>
        <w:spacing w:line="276" w:lineRule="auto"/>
        <w:ind w:left="284" w:hanging="284"/>
        <w:jc w:val="left"/>
        <w:rPr>
          <w:sz w:val="24"/>
          <w:szCs w:val="24"/>
          <w:lang w:eastAsia="hi-IN" w:bidi="hi-IN"/>
        </w:rPr>
      </w:pPr>
      <w:r w:rsidRPr="002F5962">
        <w:rPr>
          <w:sz w:val="24"/>
          <w:szCs w:val="24"/>
          <w:lang w:eastAsia="hi-IN" w:bidi="hi-IN"/>
        </w:rPr>
        <w:t>W przypadku, gdy z uwagi na nasilenie ruchu kolejowego oraz specyfikę stacji nie ma możliwości zapewnienia przejścia w poziomie należy zbudować przejście podziemne lub kładkę nad torami – z zachowaniem wymagań dotyczących tras pozbawionych przeszkód zapewniając dostęp do wind wykonanych zgodnie z wymaganiami opisanymi w rozdziale 4</w:t>
      </w:r>
      <w:r w:rsidR="00AC5C63">
        <w:rPr>
          <w:sz w:val="24"/>
          <w:szCs w:val="24"/>
          <w:lang w:eastAsia="hi-IN" w:bidi="hi-IN"/>
        </w:rPr>
        <w:t xml:space="preserve"> w punkcie </w:t>
      </w:r>
      <w:r w:rsidR="008657B8">
        <w:rPr>
          <w:sz w:val="24"/>
          <w:szCs w:val="24"/>
          <w:lang w:eastAsia="hi-IN" w:bidi="hi-IN"/>
        </w:rPr>
        <w:t>„T</w:t>
      </w:r>
      <w:r w:rsidR="00AC5C63">
        <w:rPr>
          <w:sz w:val="24"/>
          <w:szCs w:val="24"/>
          <w:lang w:eastAsia="hi-IN" w:bidi="hi-IN"/>
        </w:rPr>
        <w:t>rasy pozbawionej przeszkód</w:t>
      </w:r>
      <w:r w:rsidR="008657B8">
        <w:rPr>
          <w:sz w:val="24"/>
          <w:szCs w:val="24"/>
          <w:lang w:eastAsia="hi-IN" w:bidi="hi-IN"/>
        </w:rPr>
        <w:t>”</w:t>
      </w:r>
      <w:r w:rsidR="00AC5C63">
        <w:rPr>
          <w:sz w:val="24"/>
          <w:szCs w:val="24"/>
          <w:lang w:eastAsia="hi-IN" w:bidi="hi-IN"/>
        </w:rPr>
        <w:t xml:space="preserve"> </w:t>
      </w:r>
      <w:r w:rsidRPr="002F5962">
        <w:rPr>
          <w:sz w:val="24"/>
          <w:szCs w:val="24"/>
          <w:lang w:eastAsia="hi-IN" w:bidi="hi-IN"/>
        </w:rPr>
        <w:t>.</w:t>
      </w:r>
    </w:p>
    <w:p w:rsidR="00082E21" w:rsidRDefault="00082E21" w:rsidP="00082E21">
      <w:pPr>
        <w:pBdr>
          <w:top w:val="single" w:sz="4" w:space="1" w:color="auto"/>
        </w:pBdr>
        <w:shd w:val="clear" w:color="auto" w:fill="FFF2CC"/>
        <w:spacing w:after="0"/>
        <w:rPr>
          <w:rFonts w:cs="Arial"/>
          <w:b/>
          <w:sz w:val="24"/>
          <w:szCs w:val="24"/>
        </w:rPr>
      </w:pPr>
    </w:p>
    <w:p w:rsidR="00082E21" w:rsidRDefault="00082E21" w:rsidP="00082E21">
      <w:pPr>
        <w:pBdr>
          <w:top w:val="single" w:sz="4" w:space="1" w:color="auto"/>
        </w:pBdr>
        <w:shd w:val="clear" w:color="auto" w:fill="FFF2CC"/>
        <w:spacing w:after="0"/>
        <w:rPr>
          <w:rFonts w:cs="Arial"/>
          <w:b/>
          <w:sz w:val="24"/>
          <w:szCs w:val="24"/>
        </w:rPr>
      </w:pPr>
      <w:r w:rsidRPr="00570C9A">
        <w:rPr>
          <w:rFonts w:cs="Arial"/>
          <w:b/>
          <w:sz w:val="24"/>
          <w:szCs w:val="24"/>
        </w:rPr>
        <w:t>Dobre praktyki</w:t>
      </w:r>
    </w:p>
    <w:p w:rsidR="00082E21" w:rsidRPr="00456B65" w:rsidRDefault="00082E21" w:rsidP="00082E21">
      <w:pPr>
        <w:numPr>
          <w:ilvl w:val="0"/>
          <w:numId w:val="491"/>
        </w:numPr>
        <w:shd w:val="clear" w:color="auto" w:fill="FFF2CC"/>
        <w:spacing w:after="0" w:line="276" w:lineRule="auto"/>
        <w:ind w:left="284" w:hanging="284"/>
        <w:rPr>
          <w:rFonts w:cs="Arial"/>
          <w:b/>
          <w:sz w:val="24"/>
          <w:szCs w:val="24"/>
        </w:rPr>
      </w:pPr>
      <w:r w:rsidRPr="002F5962">
        <w:rPr>
          <w:rFonts w:cs="Arial"/>
          <w:sz w:val="24"/>
          <w:szCs w:val="24"/>
        </w:rPr>
        <w:t xml:space="preserve">Jednopoziomowe przejścia dla pieszych powinny być wyposażone w sygnalizacje. świetlną i dźwiękową oraz w płytki wyrównujące tory kolejowe z podłożem. </w:t>
      </w:r>
    </w:p>
    <w:p w:rsidR="00082E21" w:rsidRPr="002F5962" w:rsidRDefault="00082E21" w:rsidP="00082E21">
      <w:pPr>
        <w:shd w:val="clear" w:color="auto" w:fill="FFF2CC"/>
        <w:spacing w:after="0"/>
        <w:ind w:left="692" w:hanging="692"/>
        <w:rPr>
          <w:rFonts w:cs="Arial"/>
          <w:b/>
          <w:sz w:val="24"/>
          <w:szCs w:val="24"/>
        </w:rPr>
      </w:pPr>
      <w:r w:rsidRPr="002F5962">
        <w:rPr>
          <w:rFonts w:cs="Arial"/>
          <w:sz w:val="24"/>
          <w:szCs w:val="24"/>
          <w:lang w:eastAsia="hi-IN" w:bidi="hi-IN"/>
        </w:rPr>
        <w:t>Źródło: Opracowanie własne oraz PKP Polskie Linie Kolejowe S.A.</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60151E" w:rsidP="00082E21">
      <w:pPr>
        <w:pStyle w:val="Tre"/>
        <w:rPr>
          <w:b/>
          <w:sz w:val="24"/>
          <w:szCs w:val="24"/>
        </w:rPr>
      </w:pPr>
      <w:bookmarkStart w:id="325" w:name="_Toc506900237"/>
      <w:bookmarkStart w:id="326" w:name="_Toc504551790"/>
      <w:r>
        <w:rPr>
          <w:b/>
          <w:sz w:val="24"/>
          <w:szCs w:val="24"/>
        </w:rPr>
        <w:br/>
      </w:r>
      <w:r w:rsidR="00082E21" w:rsidRPr="002F5962">
        <w:rPr>
          <w:b/>
          <w:sz w:val="24"/>
          <w:szCs w:val="24"/>
        </w:rPr>
        <w:t>Toalety i stanowiska przewijania dzieci</w:t>
      </w:r>
      <w:bookmarkEnd w:id="325"/>
      <w:bookmarkEnd w:id="326"/>
      <w:r w:rsidR="00082E21">
        <w:rPr>
          <w:rStyle w:val="Odwoanieprzypisudolnego"/>
          <w:b/>
          <w:sz w:val="24"/>
          <w:szCs w:val="24"/>
        </w:rPr>
        <w:footnoteReference w:id="39"/>
      </w:r>
    </w:p>
    <w:p w:rsidR="00082E21" w:rsidRPr="002F5962" w:rsidRDefault="00082E21" w:rsidP="00082E21">
      <w:pPr>
        <w:pStyle w:val="Tre"/>
        <w:numPr>
          <w:ilvl w:val="0"/>
          <w:numId w:val="492"/>
        </w:numPr>
        <w:spacing w:line="276" w:lineRule="auto"/>
        <w:ind w:left="284" w:hanging="284"/>
        <w:jc w:val="left"/>
        <w:rPr>
          <w:sz w:val="24"/>
          <w:szCs w:val="24"/>
          <w:lang w:eastAsia="hi-IN" w:bidi="hi-IN"/>
        </w:rPr>
      </w:pPr>
      <w:r w:rsidRPr="002F5962">
        <w:rPr>
          <w:sz w:val="24"/>
          <w:szCs w:val="24"/>
          <w:lang w:eastAsia="hi-IN" w:bidi="hi-IN"/>
        </w:rPr>
        <w:t>Jeżeli chodzi o toalety na terenie stacji kolejowej, przynajmniej jedna kabina dostępna dla obu płci musi być przystosowana dla osób poruszających się na wózkach. W toaletach należy zapewnić stanowiska do przewijania dzieci</w:t>
      </w:r>
      <w:r>
        <w:rPr>
          <w:sz w:val="24"/>
          <w:szCs w:val="24"/>
          <w:lang w:eastAsia="hi-IN" w:bidi="hi-IN"/>
        </w:rPr>
        <w:t>.</w:t>
      </w:r>
      <w:r w:rsidRPr="002F5962">
        <w:rPr>
          <w:sz w:val="24"/>
          <w:szCs w:val="24"/>
          <w:lang w:eastAsia="hi-IN" w:bidi="hi-IN"/>
        </w:rPr>
        <w:t xml:space="preserve"> </w:t>
      </w:r>
    </w:p>
    <w:p w:rsidR="00082E21" w:rsidRPr="002F5962" w:rsidRDefault="00082E21" w:rsidP="00082E21">
      <w:pPr>
        <w:pStyle w:val="Tre"/>
        <w:numPr>
          <w:ilvl w:val="0"/>
          <w:numId w:val="492"/>
        </w:numPr>
        <w:spacing w:line="276" w:lineRule="auto"/>
        <w:ind w:left="284" w:hanging="284"/>
        <w:jc w:val="left"/>
        <w:rPr>
          <w:sz w:val="24"/>
          <w:szCs w:val="24"/>
          <w:lang w:eastAsia="hi-IN" w:bidi="hi-IN"/>
        </w:rPr>
      </w:pPr>
      <w:r w:rsidRPr="002F5962">
        <w:rPr>
          <w:sz w:val="24"/>
          <w:szCs w:val="24"/>
          <w:lang w:eastAsia="hi-IN" w:bidi="hi-IN"/>
        </w:rPr>
        <w:t xml:space="preserve">Pozostałe wymagania dla przewijaka dla dzieci powinny być zgodne z podanymi w </w:t>
      </w:r>
      <w:r w:rsidRPr="00D25120">
        <w:rPr>
          <w:sz w:val="24"/>
          <w:szCs w:val="24"/>
          <w:lang w:eastAsia="hi-IN" w:bidi="hi-IN"/>
        </w:rPr>
        <w:t xml:space="preserve">poprzednich rozdziałach oraz z wymaganiami dla toalety uniwersalnej (rozdział 2, </w:t>
      </w:r>
      <w:r w:rsidRPr="008B6ADF">
        <w:rPr>
          <w:sz w:val="24"/>
          <w:szCs w:val="24"/>
          <w:lang w:eastAsia="hi-IN" w:bidi="hi-IN"/>
        </w:rPr>
        <w:t>p</w:t>
      </w:r>
      <w:r w:rsidR="00641C0A" w:rsidRPr="008B6ADF">
        <w:rPr>
          <w:sz w:val="24"/>
          <w:szCs w:val="24"/>
          <w:lang w:eastAsia="hi-IN" w:bidi="hi-IN"/>
        </w:rPr>
        <w:t>un</w:t>
      </w:r>
      <w:r w:rsidRPr="008B6ADF">
        <w:rPr>
          <w:sz w:val="24"/>
          <w:szCs w:val="24"/>
          <w:lang w:eastAsia="hi-IN" w:bidi="hi-IN"/>
        </w:rPr>
        <w:t>k</w:t>
      </w:r>
      <w:r w:rsidR="00AC5C63" w:rsidRPr="008B6ADF">
        <w:rPr>
          <w:sz w:val="24"/>
          <w:szCs w:val="24"/>
          <w:lang w:eastAsia="hi-IN" w:bidi="hi-IN"/>
        </w:rPr>
        <w:t>t</w:t>
      </w:r>
      <w:r w:rsidR="00280FC2" w:rsidRPr="008B6ADF">
        <w:rPr>
          <w:sz w:val="24"/>
          <w:szCs w:val="24"/>
          <w:lang w:eastAsia="hi-IN" w:bidi="hi-IN"/>
        </w:rPr>
        <w:t xml:space="preserve"> „Toalety, łazienki i inne pomieszczenia sanitarne”</w:t>
      </w:r>
      <w:r w:rsidR="00AC5C63" w:rsidRPr="008B6ADF">
        <w:rPr>
          <w:sz w:val="24"/>
          <w:szCs w:val="24"/>
          <w:lang w:eastAsia="hi-IN" w:bidi="hi-IN"/>
        </w:rPr>
        <w:t xml:space="preserve"> </w:t>
      </w:r>
      <w:r w:rsidRPr="00D25120">
        <w:rPr>
          <w:sz w:val="24"/>
          <w:szCs w:val="24"/>
          <w:lang w:eastAsia="hi-IN" w:bidi="hi-IN"/>
        </w:rPr>
        <w:t xml:space="preserve">oraz część dotycząca taboru kolejowego - rozdział 2 </w:t>
      </w:r>
      <w:r w:rsidRPr="008B6ADF">
        <w:rPr>
          <w:sz w:val="24"/>
          <w:szCs w:val="24"/>
          <w:lang w:eastAsia="hi-IN" w:bidi="hi-IN"/>
        </w:rPr>
        <w:t>p</w:t>
      </w:r>
      <w:r w:rsidR="00641C0A" w:rsidRPr="008B6ADF">
        <w:rPr>
          <w:sz w:val="24"/>
          <w:szCs w:val="24"/>
          <w:lang w:eastAsia="hi-IN" w:bidi="hi-IN"/>
        </w:rPr>
        <w:t>un</w:t>
      </w:r>
      <w:r w:rsidRPr="008B6ADF">
        <w:rPr>
          <w:sz w:val="24"/>
          <w:szCs w:val="24"/>
          <w:lang w:eastAsia="hi-IN" w:bidi="hi-IN"/>
        </w:rPr>
        <w:t>kt</w:t>
      </w:r>
      <w:r w:rsidR="00280FC2" w:rsidRPr="00D25120">
        <w:rPr>
          <w:sz w:val="24"/>
          <w:szCs w:val="24"/>
          <w:lang w:eastAsia="hi-IN" w:bidi="hi-IN"/>
        </w:rPr>
        <w:t xml:space="preserve"> „Toalety</w:t>
      </w:r>
      <w:r w:rsidR="00280FC2">
        <w:rPr>
          <w:sz w:val="24"/>
          <w:szCs w:val="24"/>
          <w:lang w:eastAsia="hi-IN" w:bidi="hi-IN"/>
        </w:rPr>
        <w:t xml:space="preserve"> uniwersalne”</w:t>
      </w:r>
      <w:r w:rsidRPr="002F5962">
        <w:rPr>
          <w:sz w:val="24"/>
          <w:szCs w:val="24"/>
          <w:lang w:eastAsia="hi-IN" w:bidi="hi-IN"/>
        </w:rPr>
        <w:t>).</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pBdr>
          <w:bottom w:val="single" w:sz="4" w:space="1" w:color="auto"/>
        </w:pBdr>
        <w:shd w:val="clear" w:color="auto" w:fill="FFF2CC"/>
        <w:spacing w:after="120"/>
        <w:contextualSpacing/>
        <w:rPr>
          <w:rFonts w:cs="Arial"/>
          <w:b/>
          <w:sz w:val="24"/>
          <w:szCs w:val="24"/>
        </w:rPr>
      </w:pPr>
    </w:p>
    <w:p w:rsidR="00082E21" w:rsidRDefault="00082E21" w:rsidP="00082E21">
      <w:pPr>
        <w:pBdr>
          <w:bottom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491"/>
        </w:numPr>
        <w:pBdr>
          <w:bottom w:val="single" w:sz="4" w:space="1" w:color="auto"/>
        </w:pBdr>
        <w:shd w:val="clear" w:color="auto" w:fill="FFF2CC"/>
        <w:spacing w:after="0" w:line="276" w:lineRule="auto"/>
        <w:ind w:left="284" w:hanging="284"/>
        <w:rPr>
          <w:rFonts w:cs="Arial"/>
          <w:sz w:val="24"/>
          <w:szCs w:val="24"/>
        </w:rPr>
      </w:pPr>
      <w:r w:rsidRPr="002F5962">
        <w:rPr>
          <w:rFonts w:cs="Arial"/>
          <w:sz w:val="24"/>
          <w:szCs w:val="24"/>
        </w:rPr>
        <w:t>Toalety dedykowane osobom z niepełnosprawnością przypisane do toalet dedykowanych konkretnym płciom - oznacza to umiejscowienie toalety dedykowanej osobom z niepełnosprawnością zarówno w obszarze toalet damskich jak i męskich.</w:t>
      </w:r>
    </w:p>
    <w:p w:rsidR="00082E21" w:rsidRPr="002F5962" w:rsidRDefault="00082E21" w:rsidP="00082E21">
      <w:pPr>
        <w:numPr>
          <w:ilvl w:val="0"/>
          <w:numId w:val="491"/>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rPr>
        <w:t>Przewijaki umiejscowione w odrębnych pomieszczeniach.</w:t>
      </w:r>
    </w:p>
    <w:p w:rsidR="00082E21" w:rsidRPr="002F5962" w:rsidRDefault="00082E21" w:rsidP="00082E21">
      <w:pPr>
        <w:pBdr>
          <w:bottom w:val="single" w:sz="4" w:space="1" w:color="auto"/>
        </w:pBdr>
        <w:shd w:val="clear" w:color="auto" w:fill="FFF2CC"/>
        <w:spacing w:after="0"/>
        <w:rPr>
          <w:rFonts w:cs="Arial"/>
          <w:b/>
          <w:sz w:val="24"/>
          <w:szCs w:val="24"/>
        </w:rPr>
      </w:pPr>
    </w:p>
    <w:p w:rsidR="00082E21" w:rsidRPr="008C470F" w:rsidRDefault="0060151E" w:rsidP="00082E21">
      <w:pPr>
        <w:pStyle w:val="Tre"/>
      </w:pPr>
      <w:bookmarkStart w:id="327" w:name="_Toc506900238"/>
      <w:bookmarkStart w:id="328" w:name="_Toc504551791"/>
      <w:r>
        <w:rPr>
          <w:b/>
          <w:sz w:val="24"/>
          <w:szCs w:val="24"/>
        </w:rPr>
        <w:br/>
      </w:r>
      <w:r w:rsidR="00082E21" w:rsidRPr="002F5962">
        <w:rPr>
          <w:b/>
          <w:sz w:val="24"/>
          <w:szCs w:val="24"/>
        </w:rPr>
        <w:t>Wyposażenie peronów w miejsce dla osób poruszających się na wózkach</w:t>
      </w:r>
      <w:bookmarkEnd w:id="327"/>
      <w:bookmarkEnd w:id="328"/>
      <w:r w:rsidR="00082E21">
        <w:rPr>
          <w:rStyle w:val="Odwoanieprzypisudolnego"/>
          <w:b/>
          <w:sz w:val="24"/>
          <w:szCs w:val="24"/>
        </w:rPr>
        <w:footnoteReference w:id="40"/>
      </w:r>
    </w:p>
    <w:p w:rsidR="00082E21" w:rsidRPr="002F5962" w:rsidRDefault="00082E21" w:rsidP="00082E21">
      <w:pPr>
        <w:pStyle w:val="Tre"/>
        <w:numPr>
          <w:ilvl w:val="0"/>
          <w:numId w:val="493"/>
        </w:numPr>
        <w:spacing w:line="276" w:lineRule="auto"/>
        <w:ind w:left="284" w:hanging="284"/>
        <w:jc w:val="left"/>
        <w:rPr>
          <w:sz w:val="24"/>
          <w:szCs w:val="24"/>
          <w:lang w:eastAsia="hi-IN" w:bidi="hi-IN"/>
        </w:rPr>
      </w:pPr>
      <w:r w:rsidRPr="002F5962">
        <w:rPr>
          <w:sz w:val="24"/>
          <w:szCs w:val="24"/>
          <w:lang w:eastAsia="hi-IN" w:bidi="hi-IN"/>
        </w:rPr>
        <w:t>Na każdym peronie, na którym pasażerowie mogą czekać na pociąg oraz w każdej poczekalni, musi się znajdować, co najmniej jedna strefa wyposażona w siedzenia i miejsce na wózek dla osób poruszających się przy jego pomocy. W przypadku, gdy obszar taki jest chroniony przed czynnikami pogodowymi (poprzez wiaty i inne zadaszenia), musi on być dostępny dla osób poruszających się na wózkach.</w:t>
      </w:r>
    </w:p>
    <w:p w:rsidR="00082E21" w:rsidRPr="002F5962" w:rsidRDefault="00082E21" w:rsidP="00082E21">
      <w:pPr>
        <w:pStyle w:val="Tre"/>
        <w:numPr>
          <w:ilvl w:val="0"/>
          <w:numId w:val="493"/>
        </w:numPr>
        <w:spacing w:line="276" w:lineRule="auto"/>
        <w:ind w:left="284" w:hanging="284"/>
        <w:jc w:val="left"/>
        <w:rPr>
          <w:sz w:val="24"/>
          <w:szCs w:val="24"/>
          <w:lang w:eastAsia="hi-IN" w:bidi="hi-IN"/>
        </w:rPr>
      </w:pPr>
      <w:r w:rsidRPr="002F5962">
        <w:rPr>
          <w:sz w:val="24"/>
          <w:szCs w:val="24"/>
          <w:lang w:eastAsia="hi-IN" w:bidi="hi-IN"/>
        </w:rPr>
        <w:t>W realiach krajowych zagadnienia dotyczące wymagań dla wyposażenia peronów na stacjach i przystankach osobowych reguluje zarządca infrastruktury kolejowej opierając się zasadniczo na Technicznych Specyfikacjach Interoperacyjności.</w:t>
      </w:r>
    </w:p>
    <w:p w:rsidR="00082E21" w:rsidRPr="009B369F" w:rsidRDefault="00082E21" w:rsidP="00082E21">
      <w:pPr>
        <w:spacing w:after="120" w:line="240" w:lineRule="auto"/>
        <w:ind w:left="693" w:hanging="693"/>
        <w:contextualSpacing/>
        <w:rPr>
          <w:rFonts w:cs="Arial"/>
          <w:b/>
        </w:rPr>
      </w:pPr>
    </w:p>
    <w:p w:rsidR="00082E21" w:rsidRPr="002F5962" w:rsidRDefault="00082E21" w:rsidP="00082E21">
      <w:pPr>
        <w:pStyle w:val="Tre"/>
        <w:rPr>
          <w:b/>
          <w:sz w:val="24"/>
          <w:szCs w:val="24"/>
        </w:rPr>
      </w:pPr>
      <w:bookmarkStart w:id="329" w:name="_Toc506900239"/>
      <w:bookmarkStart w:id="330" w:name="_Toc504551792"/>
      <w:r w:rsidRPr="002F5962">
        <w:rPr>
          <w:b/>
          <w:sz w:val="24"/>
          <w:szCs w:val="24"/>
        </w:rPr>
        <w:t>Kasy i automaty biletowe, punkty informacyjne i punkty obsługi klienta</w:t>
      </w:r>
      <w:bookmarkEnd w:id="329"/>
      <w:bookmarkEnd w:id="330"/>
      <w:r>
        <w:rPr>
          <w:rStyle w:val="Odwoanieprzypisudolnego"/>
          <w:b/>
          <w:sz w:val="24"/>
          <w:szCs w:val="24"/>
        </w:rPr>
        <w:footnoteReference w:id="41"/>
      </w:r>
    </w:p>
    <w:p w:rsidR="00082E21" w:rsidRPr="002F5962" w:rsidRDefault="00082E21" w:rsidP="00082E21">
      <w:pPr>
        <w:pStyle w:val="Tre"/>
        <w:numPr>
          <w:ilvl w:val="0"/>
          <w:numId w:val="494"/>
        </w:numPr>
        <w:spacing w:line="276" w:lineRule="auto"/>
        <w:ind w:left="284" w:hanging="284"/>
        <w:jc w:val="left"/>
        <w:rPr>
          <w:sz w:val="24"/>
          <w:szCs w:val="24"/>
          <w:lang w:eastAsia="hi-IN" w:bidi="hi-IN"/>
        </w:rPr>
      </w:pPr>
      <w:r w:rsidRPr="002F5962">
        <w:rPr>
          <w:sz w:val="24"/>
          <w:szCs w:val="24"/>
          <w:lang w:eastAsia="hi-IN" w:bidi="hi-IN"/>
        </w:rPr>
        <w:lastRenderedPageBreak/>
        <w:t>Kasy i automaty biletowe, punkty informacyjne i punkty obsługi klienta powinny być zlokalizowane w ciągu trasy pozbawionej przeszkód. W kasach biletowych przynajmniej jedno z okienek musi być dostępne dla osób poruszających się przy pomocy wózka oraz dla osób o niskim wzroście. Oprócz tego przynajmniej jedno okienko musi być wyposażone w system pętli indukcyjnej na potrzeby aparatu słuchowego.</w:t>
      </w:r>
    </w:p>
    <w:p w:rsidR="00082E21" w:rsidRPr="00456B65" w:rsidRDefault="00082E21" w:rsidP="00082E21">
      <w:pPr>
        <w:pStyle w:val="Tre"/>
        <w:numPr>
          <w:ilvl w:val="0"/>
          <w:numId w:val="494"/>
        </w:numPr>
        <w:spacing w:line="276" w:lineRule="auto"/>
        <w:ind w:left="284" w:hanging="284"/>
        <w:jc w:val="left"/>
        <w:rPr>
          <w:sz w:val="24"/>
          <w:szCs w:val="24"/>
          <w:lang w:eastAsia="hi-IN" w:bidi="hi-IN"/>
        </w:rPr>
      </w:pPr>
      <w:r w:rsidRPr="002F5962">
        <w:rPr>
          <w:sz w:val="24"/>
          <w:szCs w:val="24"/>
          <w:lang w:eastAsia="hi-IN" w:bidi="hi-IN"/>
        </w:rPr>
        <w:t xml:space="preserve">Jeśli pomiędzy pasażerem a osobą sprzedającą bilety w kasie znajduje się szklana szyba, musi ona być </w:t>
      </w:r>
      <w:proofErr w:type="spellStart"/>
      <w:r w:rsidRPr="002F5962">
        <w:rPr>
          <w:sz w:val="24"/>
          <w:szCs w:val="24"/>
          <w:lang w:eastAsia="hi-IN" w:bidi="hi-IN"/>
        </w:rPr>
        <w:t>demontowalna</w:t>
      </w:r>
      <w:proofErr w:type="spellEnd"/>
      <w:r w:rsidRPr="002F5962">
        <w:rPr>
          <w:sz w:val="24"/>
          <w:szCs w:val="24"/>
          <w:lang w:eastAsia="hi-IN" w:bidi="hi-IN"/>
        </w:rPr>
        <w:t xml:space="preserve"> lub, jeśli nie jest </w:t>
      </w:r>
      <w:proofErr w:type="spellStart"/>
      <w:r w:rsidRPr="002F5962">
        <w:rPr>
          <w:sz w:val="24"/>
          <w:szCs w:val="24"/>
          <w:lang w:eastAsia="hi-IN" w:bidi="hi-IN"/>
        </w:rPr>
        <w:t>demontowalna</w:t>
      </w:r>
      <w:proofErr w:type="spellEnd"/>
      <w:r w:rsidRPr="002F5962">
        <w:rPr>
          <w:sz w:val="24"/>
          <w:szCs w:val="24"/>
          <w:lang w:eastAsia="hi-IN" w:bidi="hi-IN"/>
        </w:rPr>
        <w:t xml:space="preserve">, należy wyposażyć ją w system głośnomówiący (interkom). Każda taka szklana szyba musi być wykonana z przezroczystego szkła. Przynajmniej jeden automat biletowy musi być wyposażony w interfejs, do którego może dosięgnąć osoba poruszająca się przy pomocy wózka lub osoba niskiego wzrostu. </w:t>
      </w:r>
    </w:p>
    <w:p w:rsidR="00082E21" w:rsidRPr="002F5962" w:rsidRDefault="00082E21" w:rsidP="00082E21">
      <w:pPr>
        <w:pStyle w:val="Tre"/>
        <w:numPr>
          <w:ilvl w:val="0"/>
          <w:numId w:val="494"/>
        </w:numPr>
        <w:spacing w:line="276" w:lineRule="auto"/>
        <w:ind w:left="284" w:hanging="284"/>
        <w:jc w:val="left"/>
        <w:rPr>
          <w:sz w:val="24"/>
          <w:szCs w:val="24"/>
          <w:lang w:eastAsia="hi-IN" w:bidi="hi-IN"/>
        </w:rPr>
      </w:pPr>
      <w:r w:rsidRPr="002F5962">
        <w:rPr>
          <w:sz w:val="24"/>
          <w:szCs w:val="24"/>
          <w:lang w:eastAsia="hi-IN" w:bidi="hi-IN"/>
        </w:rPr>
        <w:t xml:space="preserve">Tam, gdzie zamontowano automaty do kontroli biletów, przynajmniej jeden automat musi być wyposażony w swobodne przejście o szerokości minimalnej 90 cm i musi przepuszczać osoby poruszające się na wózkach, o długości do 125 </w:t>
      </w:r>
      <w:r w:rsidR="00B41A61">
        <w:rPr>
          <w:sz w:val="24"/>
          <w:szCs w:val="24"/>
          <w:lang w:eastAsia="hi-IN" w:bidi="hi-IN"/>
        </w:rPr>
        <w:t>c</w:t>
      </w:r>
      <w:r w:rsidRPr="002F5962">
        <w:rPr>
          <w:sz w:val="24"/>
          <w:szCs w:val="24"/>
          <w:lang w:eastAsia="hi-IN" w:bidi="hi-IN"/>
        </w:rPr>
        <w:t xml:space="preserve">m (w przypadku modernizacji lub odnowienia, dopuszczalna jest szerokość minimalna przejścia 80 cm). </w:t>
      </w:r>
    </w:p>
    <w:p w:rsidR="00082E21" w:rsidRPr="002F5962" w:rsidRDefault="00082E21" w:rsidP="00082E21">
      <w:pPr>
        <w:pStyle w:val="Tre"/>
        <w:numPr>
          <w:ilvl w:val="0"/>
          <w:numId w:val="494"/>
        </w:numPr>
        <w:spacing w:line="276" w:lineRule="auto"/>
        <w:ind w:left="284" w:hanging="284"/>
        <w:jc w:val="left"/>
        <w:rPr>
          <w:sz w:val="24"/>
          <w:szCs w:val="24"/>
          <w:lang w:eastAsia="hi-IN" w:bidi="hi-IN"/>
        </w:rPr>
      </w:pPr>
      <w:r w:rsidRPr="002F5962">
        <w:rPr>
          <w:sz w:val="24"/>
          <w:szCs w:val="24"/>
          <w:lang w:eastAsia="hi-IN" w:bidi="hi-IN"/>
        </w:rPr>
        <w:t>Jeśli na dworcu stosowane są kołowrotki, należy zapewnić przejście bez kołowrotków, z którego przez cały czas otwarcia stacji korzystać będą mogły osoby z niepełnosprawnością i osoby o ograniczonej możliwości poruszania się.</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F605B7" w:rsidRDefault="00082E21" w:rsidP="00082E21">
      <w:pPr>
        <w:numPr>
          <w:ilvl w:val="0"/>
          <w:numId w:val="495"/>
        </w:numPr>
        <w:shd w:val="clear" w:color="auto" w:fill="FFF2CC"/>
        <w:spacing w:after="0" w:line="276" w:lineRule="auto"/>
        <w:ind w:left="284" w:hanging="284"/>
        <w:rPr>
          <w:rFonts w:cs="Arial"/>
          <w:b/>
          <w:sz w:val="24"/>
          <w:szCs w:val="24"/>
        </w:rPr>
      </w:pPr>
      <w:r w:rsidRPr="002F5962">
        <w:rPr>
          <w:rFonts w:cs="Arial"/>
          <w:sz w:val="24"/>
          <w:szCs w:val="24"/>
        </w:rPr>
        <w:t xml:space="preserve">Lada powinna znajdować się na wysokości 70 do 80 cm od podłogi, powinna mieć szerokość minimum </w:t>
      </w:r>
      <w:r w:rsidRPr="00D25120">
        <w:rPr>
          <w:rFonts w:cs="Arial"/>
          <w:sz w:val="24"/>
          <w:szCs w:val="24"/>
        </w:rPr>
        <w:t xml:space="preserve">30 cm oraz głębokość minimum 20 cm. Dolna krawędź lady powinna być na wysokości </w:t>
      </w:r>
      <w:r w:rsidRPr="008B6ADF">
        <w:rPr>
          <w:rFonts w:cs="Arial"/>
          <w:sz w:val="24"/>
          <w:szCs w:val="24"/>
        </w:rPr>
        <w:t>ok</w:t>
      </w:r>
      <w:r w:rsidR="00641C0A" w:rsidRPr="008B6ADF">
        <w:rPr>
          <w:rFonts w:cs="Arial"/>
          <w:sz w:val="24"/>
          <w:szCs w:val="24"/>
        </w:rPr>
        <w:t>oło</w:t>
      </w:r>
      <w:r w:rsidRPr="00D25120">
        <w:rPr>
          <w:rFonts w:cs="Arial"/>
          <w:sz w:val="24"/>
          <w:szCs w:val="24"/>
        </w:rPr>
        <w:t xml:space="preserve"> 65 cm, pod ladą powinno być miejsce na nogi ok</w:t>
      </w:r>
      <w:r w:rsidR="00B41A61">
        <w:rPr>
          <w:rFonts w:cs="Arial"/>
          <w:sz w:val="24"/>
          <w:szCs w:val="24"/>
        </w:rPr>
        <w:t>oło</w:t>
      </w:r>
      <w:r w:rsidRPr="00D25120">
        <w:rPr>
          <w:rFonts w:cs="Arial"/>
          <w:sz w:val="24"/>
          <w:szCs w:val="24"/>
        </w:rPr>
        <w:t xml:space="preserve"> 30 cm (możliwość wjechania wózkiem twarzą do okienka). </w:t>
      </w:r>
    </w:p>
    <w:p w:rsidR="00082E21" w:rsidRPr="00F605B7" w:rsidRDefault="00082E21" w:rsidP="00082E21">
      <w:pPr>
        <w:pBdr>
          <w:bottom w:val="single" w:sz="6" w:space="1" w:color="auto"/>
        </w:pBdr>
        <w:shd w:val="clear" w:color="auto" w:fill="FFF2CC"/>
        <w:spacing w:after="0" w:line="240" w:lineRule="auto"/>
        <w:rPr>
          <w:rFonts w:cs="Arial"/>
        </w:rPr>
      </w:pPr>
    </w:p>
    <w:p w:rsidR="00082E21" w:rsidRPr="002F5962" w:rsidRDefault="0060151E" w:rsidP="00082E21">
      <w:pPr>
        <w:pStyle w:val="Tre"/>
        <w:rPr>
          <w:b/>
          <w:sz w:val="24"/>
          <w:szCs w:val="24"/>
        </w:rPr>
      </w:pPr>
      <w:bookmarkStart w:id="331" w:name="_Toc506900240"/>
      <w:bookmarkStart w:id="332" w:name="_Toc504551793"/>
      <w:r>
        <w:rPr>
          <w:b/>
          <w:sz w:val="24"/>
          <w:szCs w:val="24"/>
        </w:rPr>
        <w:br/>
      </w:r>
      <w:r>
        <w:rPr>
          <w:b/>
          <w:sz w:val="24"/>
          <w:szCs w:val="24"/>
        </w:rPr>
        <w:br/>
      </w:r>
      <w:r>
        <w:rPr>
          <w:b/>
          <w:sz w:val="24"/>
          <w:szCs w:val="24"/>
        </w:rPr>
        <w:lastRenderedPageBreak/>
        <w:br/>
      </w:r>
      <w:r w:rsidR="00082E21" w:rsidRPr="00D25120">
        <w:rPr>
          <w:b/>
          <w:sz w:val="24"/>
          <w:szCs w:val="24"/>
        </w:rPr>
        <w:t>Szerokość peronu i krawędź peronu</w:t>
      </w:r>
      <w:bookmarkEnd w:id="331"/>
      <w:bookmarkEnd w:id="332"/>
      <w:r w:rsidR="00082E21" w:rsidRPr="00D25120">
        <w:rPr>
          <w:rStyle w:val="Odwoanieprzypisudolnego"/>
          <w:b/>
          <w:sz w:val="24"/>
          <w:szCs w:val="24"/>
        </w:rPr>
        <w:footnoteReference w:id="42"/>
      </w:r>
    </w:p>
    <w:p w:rsidR="00082E21" w:rsidRPr="002F5962" w:rsidRDefault="00082E21" w:rsidP="00082E21">
      <w:pPr>
        <w:pStyle w:val="Tre"/>
        <w:numPr>
          <w:ilvl w:val="0"/>
          <w:numId w:val="496"/>
        </w:numPr>
        <w:spacing w:line="276" w:lineRule="auto"/>
        <w:ind w:left="284" w:hanging="284"/>
        <w:jc w:val="left"/>
        <w:rPr>
          <w:sz w:val="24"/>
          <w:szCs w:val="24"/>
          <w:lang w:eastAsia="hi-IN" w:bidi="hi-IN"/>
        </w:rPr>
      </w:pPr>
      <w:r w:rsidRPr="002F5962">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rsidR="00082E21" w:rsidRPr="002F5962" w:rsidRDefault="00082E21" w:rsidP="00082E21">
      <w:pPr>
        <w:pStyle w:val="Tre"/>
        <w:numPr>
          <w:ilvl w:val="0"/>
          <w:numId w:val="496"/>
        </w:numPr>
        <w:spacing w:line="276" w:lineRule="auto"/>
        <w:ind w:left="284" w:hanging="284"/>
        <w:rPr>
          <w:sz w:val="24"/>
          <w:szCs w:val="24"/>
          <w:lang w:eastAsia="hi-IN" w:bidi="hi-IN"/>
        </w:rPr>
      </w:pPr>
      <w:r w:rsidRPr="002F5962">
        <w:rPr>
          <w:sz w:val="24"/>
          <w:szCs w:val="24"/>
          <w:lang w:eastAsia="hi-IN" w:bidi="hi-IN"/>
        </w:rPr>
        <w:t xml:space="preserve">Minimalna wolna od przeszkód szerokość peronu musi być równa szerokości strefy zagrożenia oraz szerokości dwóch przeciwległych tras o szerokości 80 cm (w sumie: 160 cm). Wymiar ten może się zmniejszać do 90 cm na końcach peronu. </w:t>
      </w:r>
    </w:p>
    <w:p w:rsidR="00082E21" w:rsidRPr="002F5962" w:rsidRDefault="00082E21" w:rsidP="00082E21">
      <w:pPr>
        <w:pStyle w:val="Tre"/>
        <w:numPr>
          <w:ilvl w:val="0"/>
          <w:numId w:val="496"/>
        </w:numPr>
        <w:spacing w:line="276" w:lineRule="auto"/>
        <w:ind w:left="284" w:hanging="284"/>
        <w:jc w:val="left"/>
        <w:rPr>
          <w:sz w:val="24"/>
          <w:szCs w:val="24"/>
          <w:lang w:eastAsia="hi-IN" w:bidi="hi-IN"/>
        </w:rPr>
      </w:pPr>
      <w:r w:rsidRPr="002F5962">
        <w:rPr>
          <w:sz w:val="24"/>
          <w:szCs w:val="24"/>
          <w:lang w:eastAsia="hi-IN" w:bidi="hi-IN"/>
        </w:rPr>
        <w:t>Dla dodatkowych urządzeń umożliwiających osobom poruszającym się na wózkach wsiadanie do pociągu lub wysiadanie z niego, należy zapewnić wolną przestrzeń (pozbawioną przeszkód) wynoszącą 150 cm od krawędzi urządzenia w kierunku wjazdu/wyjazdu wózka na poziomie peronu.</w:t>
      </w:r>
    </w:p>
    <w:p w:rsidR="00082E21" w:rsidRPr="002F5962" w:rsidRDefault="00082E21" w:rsidP="00082E21">
      <w:pPr>
        <w:pStyle w:val="Tre"/>
        <w:numPr>
          <w:ilvl w:val="0"/>
          <w:numId w:val="496"/>
        </w:numPr>
        <w:spacing w:line="276" w:lineRule="auto"/>
        <w:ind w:left="284" w:hanging="284"/>
        <w:jc w:val="left"/>
        <w:rPr>
          <w:sz w:val="24"/>
          <w:szCs w:val="24"/>
          <w:lang w:eastAsia="hi-IN" w:bidi="hi-IN"/>
        </w:rPr>
      </w:pPr>
      <w:r w:rsidRPr="002F5962">
        <w:rPr>
          <w:sz w:val="24"/>
          <w:szCs w:val="24"/>
          <w:lang w:eastAsia="hi-IN" w:bidi="hi-IN"/>
        </w:rPr>
        <w:t>Materiał na krawędzi peronu po stronie toru musi kontrastować z ciemnym tłem (n</w:t>
      </w:r>
      <w:r>
        <w:rPr>
          <w:sz w:val="24"/>
          <w:szCs w:val="24"/>
          <w:lang w:eastAsia="hi-IN" w:bidi="hi-IN"/>
        </w:rPr>
        <w:t>a przykład</w:t>
      </w:r>
      <w:r w:rsidRPr="002F5962">
        <w:rPr>
          <w:sz w:val="24"/>
          <w:szCs w:val="24"/>
          <w:lang w:eastAsia="hi-IN" w:bidi="hi-IN"/>
        </w:rPr>
        <w:t>, co oznacza oczywistą, znaczną różnicę barw, n</w:t>
      </w:r>
      <w:r>
        <w:rPr>
          <w:sz w:val="24"/>
          <w:szCs w:val="24"/>
          <w:lang w:eastAsia="hi-IN" w:bidi="hi-IN"/>
        </w:rPr>
        <w:t>a przykład</w:t>
      </w:r>
      <w:r w:rsidRPr="002F5962">
        <w:rPr>
          <w:sz w:val="24"/>
          <w:szCs w:val="24"/>
          <w:lang w:eastAsia="hi-IN" w:bidi="hi-IN"/>
        </w:rPr>
        <w:t xml:space="preserve">: czarny – biały, żółty – czarny, brązowy – </w:t>
      </w:r>
      <w:r w:rsidRPr="00D25120">
        <w:rPr>
          <w:sz w:val="24"/>
          <w:szCs w:val="24"/>
          <w:lang w:eastAsia="hi-IN" w:bidi="hi-IN"/>
        </w:rPr>
        <w:t xml:space="preserve">jasnożółty, </w:t>
      </w:r>
      <w:r w:rsidRPr="008B6ADF">
        <w:rPr>
          <w:sz w:val="24"/>
          <w:szCs w:val="24"/>
          <w:lang w:eastAsia="hi-IN" w:bidi="hi-IN"/>
        </w:rPr>
        <w:t>itp.</w:t>
      </w:r>
      <w:r w:rsidRPr="00D25120">
        <w:rPr>
          <w:sz w:val="24"/>
          <w:szCs w:val="24"/>
          <w:lang w:eastAsia="hi-IN" w:bidi="hi-IN"/>
        </w:rPr>
        <w:t>)</w:t>
      </w:r>
      <w:r w:rsidR="00D25120">
        <w:rPr>
          <w:sz w:val="24"/>
          <w:szCs w:val="24"/>
          <w:lang w:eastAsia="hi-IN" w:bidi="hi-IN"/>
        </w:rPr>
        <w:t>.</w:t>
      </w:r>
    </w:p>
    <w:p w:rsidR="00082E21" w:rsidRPr="002F5962" w:rsidRDefault="00082E21" w:rsidP="00082E21">
      <w:pPr>
        <w:pStyle w:val="Tre"/>
        <w:numPr>
          <w:ilvl w:val="0"/>
          <w:numId w:val="496"/>
        </w:numPr>
        <w:spacing w:line="276" w:lineRule="auto"/>
        <w:ind w:left="284" w:hanging="284"/>
        <w:jc w:val="left"/>
        <w:rPr>
          <w:sz w:val="24"/>
          <w:szCs w:val="24"/>
          <w:lang w:eastAsia="hi-IN" w:bidi="hi-IN"/>
        </w:rPr>
      </w:pPr>
      <w:r w:rsidRPr="002F5962">
        <w:rPr>
          <w:sz w:val="24"/>
          <w:szCs w:val="24"/>
          <w:lang w:eastAsia="hi-IN" w:bidi="hi-IN"/>
        </w:rPr>
        <w:t>Nawierzchnia peronów powinna mieć właściwości przeciwpoślizgowe również w warunkach zawilgocenia oraz powinna być ułożona ze spadkiem poprzecznym 1–3 %.</w:t>
      </w:r>
    </w:p>
    <w:p w:rsidR="00082E21" w:rsidRPr="009B369F" w:rsidRDefault="00082E21" w:rsidP="00082E21">
      <w:pPr>
        <w:pStyle w:val="Tre"/>
        <w:numPr>
          <w:ilvl w:val="0"/>
          <w:numId w:val="496"/>
        </w:numPr>
        <w:ind w:left="284" w:hanging="284"/>
        <w:jc w:val="left"/>
      </w:pPr>
      <w:r w:rsidRPr="002F5962">
        <w:rPr>
          <w:sz w:val="24"/>
          <w:szCs w:val="24"/>
          <w:lang w:eastAsia="hi-IN" w:bidi="hi-IN"/>
        </w:rPr>
        <w:t>Wartość spadku w strefie zagrożenia nie powinna przekraczać 1%.</w:t>
      </w:r>
    </w:p>
    <w:p w:rsidR="00082E21" w:rsidRPr="002F5962" w:rsidRDefault="00082E21" w:rsidP="008B6ADF">
      <w:pPr>
        <w:pStyle w:val="Tre"/>
        <w:jc w:val="left"/>
        <w:rPr>
          <w:b/>
          <w:sz w:val="24"/>
          <w:szCs w:val="24"/>
        </w:rPr>
      </w:pPr>
      <w:bookmarkStart w:id="333" w:name="_Toc506900241"/>
      <w:bookmarkStart w:id="334" w:name="_Toc504551794"/>
      <w:r w:rsidRPr="002F5962">
        <w:rPr>
          <w:b/>
          <w:sz w:val="24"/>
          <w:szCs w:val="24"/>
        </w:rPr>
        <w:t>Ostrzegawczy pas dotykowy</w:t>
      </w:r>
      <w:bookmarkEnd w:id="333"/>
      <w:bookmarkEnd w:id="334"/>
      <w:r>
        <w:rPr>
          <w:rStyle w:val="Odwoanieprzypisudolnego"/>
          <w:b/>
          <w:sz w:val="24"/>
          <w:szCs w:val="24"/>
        </w:rPr>
        <w:footnoteReference w:id="43"/>
      </w:r>
    </w:p>
    <w:p w:rsidR="00082E21" w:rsidRPr="00456B65" w:rsidRDefault="00082E21" w:rsidP="00082E21">
      <w:pPr>
        <w:pStyle w:val="Tre"/>
        <w:numPr>
          <w:ilvl w:val="0"/>
          <w:numId w:val="498"/>
        </w:numPr>
        <w:spacing w:line="276" w:lineRule="auto"/>
        <w:ind w:left="284" w:hanging="284"/>
        <w:jc w:val="left"/>
        <w:rPr>
          <w:sz w:val="24"/>
          <w:szCs w:val="24"/>
          <w:lang w:eastAsia="hi-IN" w:bidi="hi-IN"/>
        </w:rPr>
      </w:pPr>
      <w:r w:rsidRPr="002F5962">
        <w:rPr>
          <w:sz w:val="24"/>
          <w:szCs w:val="24"/>
          <w:lang w:eastAsia="hi-IN" w:bidi="hi-IN"/>
        </w:rPr>
        <w:t xml:space="preserve">Ostrzegawczy pas dotykowy poprzez możliwość jego zidentyfikowania przy pomocy wyciągniętej laski ogranicza ryzyko zbliżenia się osoby niewidomej lub niedowidzącej do przejeżdżającego pociągu. </w:t>
      </w:r>
    </w:p>
    <w:p w:rsidR="00082E21" w:rsidRPr="002F5962" w:rsidRDefault="00082E21" w:rsidP="00082E21">
      <w:pPr>
        <w:pStyle w:val="Tre"/>
        <w:numPr>
          <w:ilvl w:val="0"/>
          <w:numId w:val="498"/>
        </w:numPr>
        <w:spacing w:line="276" w:lineRule="auto"/>
        <w:ind w:left="284" w:hanging="284"/>
        <w:jc w:val="left"/>
        <w:rPr>
          <w:sz w:val="24"/>
          <w:szCs w:val="24"/>
          <w:lang w:eastAsia="hi-IN" w:bidi="hi-IN"/>
        </w:rPr>
      </w:pPr>
      <w:r w:rsidRPr="002F5962">
        <w:rPr>
          <w:sz w:val="24"/>
          <w:szCs w:val="24"/>
          <w:lang w:eastAsia="hi-IN" w:bidi="hi-IN"/>
        </w:rPr>
        <w:t>Ostrzegawczy pas dotykowy powinien posiada</w:t>
      </w:r>
      <w:r w:rsidRPr="002F5962">
        <w:rPr>
          <w:rFonts w:hint="eastAsia"/>
          <w:sz w:val="24"/>
          <w:szCs w:val="24"/>
          <w:lang w:eastAsia="hi-IN" w:bidi="hi-IN"/>
        </w:rPr>
        <w:t>ć</w:t>
      </w:r>
      <w:r w:rsidRPr="002F5962">
        <w:rPr>
          <w:sz w:val="24"/>
          <w:szCs w:val="24"/>
          <w:lang w:eastAsia="hi-IN" w:bidi="hi-IN"/>
        </w:rPr>
        <w:t xml:space="preserve"> form</w:t>
      </w:r>
      <w:r w:rsidRPr="002F5962">
        <w:rPr>
          <w:rFonts w:hint="eastAsia"/>
          <w:sz w:val="24"/>
          <w:szCs w:val="24"/>
          <w:lang w:eastAsia="hi-IN" w:bidi="hi-IN"/>
        </w:rPr>
        <w:t>ę</w:t>
      </w:r>
      <w:r w:rsidRPr="002F5962">
        <w:rPr>
          <w:sz w:val="24"/>
          <w:szCs w:val="24"/>
          <w:lang w:eastAsia="hi-IN" w:bidi="hi-IN"/>
        </w:rPr>
        <w:t xml:space="preserve"> jednakowych znak</w:t>
      </w:r>
      <w:r w:rsidRPr="002F5962">
        <w:rPr>
          <w:rFonts w:hint="eastAsia"/>
          <w:sz w:val="24"/>
          <w:szCs w:val="24"/>
          <w:lang w:eastAsia="hi-IN" w:bidi="hi-IN"/>
        </w:rPr>
        <w:t>ó</w:t>
      </w:r>
      <w:r w:rsidRPr="002F5962">
        <w:rPr>
          <w:sz w:val="24"/>
          <w:szCs w:val="24"/>
          <w:lang w:eastAsia="hi-IN" w:bidi="hi-IN"/>
        </w:rPr>
        <w:t>w (guzików) wypuk</w:t>
      </w:r>
      <w:r w:rsidRPr="002F5962">
        <w:rPr>
          <w:rFonts w:hint="eastAsia"/>
          <w:sz w:val="24"/>
          <w:szCs w:val="24"/>
          <w:lang w:eastAsia="hi-IN" w:bidi="hi-IN"/>
        </w:rPr>
        <w:t>ł</w:t>
      </w:r>
      <w:r w:rsidRPr="002F5962">
        <w:rPr>
          <w:sz w:val="24"/>
          <w:szCs w:val="24"/>
          <w:lang w:eastAsia="hi-IN" w:bidi="hi-IN"/>
        </w:rPr>
        <w:t>ych (wystających ponad poziom peronu, chodnika) o nast</w:t>
      </w:r>
      <w:r w:rsidRPr="002F5962">
        <w:rPr>
          <w:rFonts w:hint="eastAsia"/>
          <w:sz w:val="24"/>
          <w:szCs w:val="24"/>
          <w:lang w:eastAsia="hi-IN" w:bidi="hi-IN"/>
        </w:rPr>
        <w:t>ę</w:t>
      </w:r>
      <w:r w:rsidRPr="002F5962">
        <w:rPr>
          <w:sz w:val="24"/>
          <w:szCs w:val="24"/>
          <w:lang w:eastAsia="hi-IN" w:bidi="hi-IN"/>
        </w:rPr>
        <w:t>puj</w:t>
      </w:r>
      <w:r w:rsidRPr="002F5962">
        <w:rPr>
          <w:rFonts w:hint="eastAsia"/>
          <w:sz w:val="24"/>
          <w:szCs w:val="24"/>
          <w:lang w:eastAsia="hi-IN" w:bidi="hi-IN"/>
        </w:rPr>
        <w:t>ą</w:t>
      </w:r>
      <w:r w:rsidRPr="002F5962">
        <w:rPr>
          <w:sz w:val="24"/>
          <w:szCs w:val="24"/>
          <w:lang w:eastAsia="hi-IN" w:bidi="hi-IN"/>
        </w:rPr>
        <w:t>cych parametrach:</w:t>
      </w:r>
    </w:p>
    <w:p w:rsidR="00082E21" w:rsidRPr="002F5962" w:rsidRDefault="00082E21" w:rsidP="00082E21">
      <w:pPr>
        <w:pStyle w:val="Tre"/>
        <w:numPr>
          <w:ilvl w:val="0"/>
          <w:numId w:val="497"/>
        </w:numPr>
        <w:spacing w:line="276" w:lineRule="auto"/>
        <w:ind w:left="567" w:hanging="283"/>
        <w:jc w:val="left"/>
        <w:rPr>
          <w:sz w:val="24"/>
          <w:szCs w:val="24"/>
          <w:lang w:eastAsia="hi-IN" w:bidi="hi-IN"/>
        </w:rPr>
      </w:pPr>
      <w:r w:rsidRPr="002F5962">
        <w:rPr>
          <w:sz w:val="24"/>
          <w:szCs w:val="24"/>
          <w:lang w:eastAsia="hi-IN" w:bidi="hi-IN"/>
        </w:rPr>
        <w:t>wysoko</w:t>
      </w:r>
      <w:r w:rsidRPr="002F5962">
        <w:rPr>
          <w:rFonts w:hint="eastAsia"/>
          <w:sz w:val="24"/>
          <w:szCs w:val="24"/>
          <w:lang w:eastAsia="hi-IN" w:bidi="hi-IN"/>
        </w:rPr>
        <w:t>ś</w:t>
      </w:r>
      <w:r w:rsidRPr="002F5962">
        <w:rPr>
          <w:sz w:val="24"/>
          <w:szCs w:val="24"/>
          <w:lang w:eastAsia="hi-IN" w:bidi="hi-IN"/>
        </w:rPr>
        <w:t>ć nie mniejsza ni</w:t>
      </w:r>
      <w:r w:rsidRPr="002F5962">
        <w:rPr>
          <w:rFonts w:hint="eastAsia"/>
          <w:sz w:val="24"/>
          <w:szCs w:val="24"/>
          <w:lang w:eastAsia="hi-IN" w:bidi="hi-IN"/>
        </w:rPr>
        <w:t>ż</w:t>
      </w:r>
      <w:r w:rsidRPr="002F5962">
        <w:rPr>
          <w:sz w:val="24"/>
          <w:szCs w:val="24"/>
          <w:lang w:eastAsia="hi-IN" w:bidi="hi-IN"/>
        </w:rPr>
        <w:t xml:space="preserve"> </w:t>
      </w:r>
      <w:r>
        <w:rPr>
          <w:sz w:val="24"/>
          <w:szCs w:val="24"/>
          <w:lang w:eastAsia="hi-IN" w:bidi="hi-IN"/>
        </w:rPr>
        <w:t>0,</w:t>
      </w:r>
      <w:r w:rsidRPr="002A49F8">
        <w:rPr>
          <w:sz w:val="24"/>
          <w:szCs w:val="24"/>
          <w:lang w:eastAsia="hi-IN" w:bidi="hi-IN"/>
        </w:rPr>
        <w:t xml:space="preserve">5 </w:t>
      </w:r>
      <w:r>
        <w:rPr>
          <w:sz w:val="24"/>
          <w:szCs w:val="24"/>
          <w:lang w:eastAsia="hi-IN" w:bidi="hi-IN"/>
        </w:rPr>
        <w:t>c</w:t>
      </w:r>
      <w:r w:rsidRPr="002F5962">
        <w:rPr>
          <w:sz w:val="24"/>
          <w:szCs w:val="24"/>
          <w:lang w:eastAsia="hi-IN" w:bidi="hi-IN"/>
        </w:rPr>
        <w:t>m i nie wi</w:t>
      </w:r>
      <w:r w:rsidRPr="002F5962">
        <w:rPr>
          <w:rFonts w:hint="eastAsia"/>
          <w:sz w:val="24"/>
          <w:szCs w:val="24"/>
          <w:lang w:eastAsia="hi-IN" w:bidi="hi-IN"/>
        </w:rPr>
        <w:t>ę</w:t>
      </w:r>
      <w:r w:rsidRPr="002F5962">
        <w:rPr>
          <w:sz w:val="24"/>
          <w:szCs w:val="24"/>
          <w:lang w:eastAsia="hi-IN" w:bidi="hi-IN"/>
        </w:rPr>
        <w:t>ksza ni</w:t>
      </w:r>
      <w:r w:rsidRPr="002F5962">
        <w:rPr>
          <w:rFonts w:hint="eastAsia"/>
          <w:sz w:val="24"/>
          <w:szCs w:val="24"/>
          <w:lang w:eastAsia="hi-IN" w:bidi="hi-IN"/>
        </w:rPr>
        <w:t>ż</w:t>
      </w:r>
      <w:r>
        <w:rPr>
          <w:sz w:val="24"/>
          <w:szCs w:val="24"/>
          <w:lang w:eastAsia="hi-IN" w:bidi="hi-IN"/>
        </w:rPr>
        <w:t xml:space="preserve"> 0,</w:t>
      </w:r>
      <w:r w:rsidRPr="002A49F8">
        <w:rPr>
          <w:sz w:val="24"/>
          <w:szCs w:val="24"/>
          <w:lang w:eastAsia="hi-IN" w:bidi="hi-IN"/>
        </w:rPr>
        <w:t xml:space="preserve">8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97"/>
        </w:numPr>
        <w:spacing w:line="276" w:lineRule="auto"/>
        <w:ind w:left="567" w:hanging="283"/>
        <w:jc w:val="left"/>
        <w:rPr>
          <w:sz w:val="24"/>
          <w:szCs w:val="24"/>
          <w:lang w:eastAsia="hi-IN" w:bidi="hi-IN"/>
        </w:rPr>
      </w:pPr>
      <w:r w:rsidRPr="002F5962">
        <w:rPr>
          <w:rFonts w:hint="eastAsia"/>
          <w:sz w:val="24"/>
          <w:szCs w:val="24"/>
          <w:lang w:eastAsia="hi-IN" w:bidi="hi-IN"/>
        </w:rPr>
        <w:t>ś</w:t>
      </w:r>
      <w:r w:rsidRPr="002F5962">
        <w:rPr>
          <w:sz w:val="24"/>
          <w:szCs w:val="24"/>
          <w:lang w:eastAsia="hi-IN" w:bidi="hi-IN"/>
        </w:rPr>
        <w:t>rednica podstawy nie mniejsza ni</w:t>
      </w:r>
      <w:r w:rsidRPr="002F5962">
        <w:rPr>
          <w:rFonts w:hint="eastAsia"/>
          <w:sz w:val="24"/>
          <w:szCs w:val="24"/>
          <w:lang w:eastAsia="hi-IN" w:bidi="hi-IN"/>
        </w:rPr>
        <w:t>ż</w:t>
      </w:r>
      <w:r w:rsidRPr="002A49F8">
        <w:rPr>
          <w:sz w:val="24"/>
          <w:szCs w:val="24"/>
          <w:lang w:eastAsia="hi-IN" w:bidi="hi-IN"/>
        </w:rPr>
        <w:t xml:space="preserve"> 3 </w:t>
      </w:r>
      <w:r>
        <w:rPr>
          <w:sz w:val="24"/>
          <w:szCs w:val="24"/>
          <w:lang w:eastAsia="hi-IN" w:bidi="hi-IN"/>
        </w:rPr>
        <w:t>c</w:t>
      </w:r>
      <w:r w:rsidRPr="002F5962">
        <w:rPr>
          <w:sz w:val="24"/>
          <w:szCs w:val="24"/>
          <w:lang w:eastAsia="hi-IN" w:bidi="hi-IN"/>
        </w:rPr>
        <w:t>m i nie wi</w:t>
      </w:r>
      <w:r w:rsidRPr="002F5962">
        <w:rPr>
          <w:rFonts w:hint="eastAsia"/>
          <w:sz w:val="24"/>
          <w:szCs w:val="24"/>
          <w:lang w:eastAsia="hi-IN" w:bidi="hi-IN"/>
        </w:rPr>
        <w:t>ę</w:t>
      </w:r>
      <w:r w:rsidRPr="002F5962">
        <w:rPr>
          <w:sz w:val="24"/>
          <w:szCs w:val="24"/>
          <w:lang w:eastAsia="hi-IN" w:bidi="hi-IN"/>
        </w:rPr>
        <w:t>ksza ni</w:t>
      </w:r>
      <w:r w:rsidRPr="002F5962">
        <w:rPr>
          <w:rFonts w:hint="eastAsia"/>
          <w:sz w:val="24"/>
          <w:szCs w:val="24"/>
          <w:lang w:eastAsia="hi-IN" w:bidi="hi-IN"/>
        </w:rPr>
        <w:t>ż</w:t>
      </w:r>
      <w:r w:rsidRPr="002A49F8">
        <w:rPr>
          <w:sz w:val="24"/>
          <w:szCs w:val="24"/>
          <w:lang w:eastAsia="hi-IN" w:bidi="hi-IN"/>
        </w:rPr>
        <w:t xml:space="preserve"> 4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97"/>
        </w:numPr>
        <w:spacing w:line="276" w:lineRule="auto"/>
        <w:ind w:left="567" w:hanging="283"/>
        <w:jc w:val="left"/>
        <w:rPr>
          <w:b/>
          <w:sz w:val="24"/>
          <w:szCs w:val="24"/>
          <w:lang w:eastAsia="hi-IN" w:bidi="hi-IN"/>
        </w:rPr>
      </w:pPr>
      <w:r w:rsidRPr="002F5962">
        <w:rPr>
          <w:sz w:val="24"/>
          <w:szCs w:val="24"/>
          <w:lang w:eastAsia="hi-IN" w:bidi="hi-IN"/>
        </w:rPr>
        <w:t>znaki powinny by</w:t>
      </w:r>
      <w:r w:rsidRPr="002F5962">
        <w:rPr>
          <w:rFonts w:hint="eastAsia"/>
          <w:sz w:val="24"/>
          <w:szCs w:val="24"/>
          <w:lang w:eastAsia="hi-IN" w:bidi="hi-IN"/>
        </w:rPr>
        <w:t>ć</w:t>
      </w:r>
      <w:r w:rsidRPr="002F5962">
        <w:rPr>
          <w:sz w:val="24"/>
          <w:szCs w:val="24"/>
          <w:lang w:eastAsia="hi-IN" w:bidi="hi-IN"/>
        </w:rPr>
        <w:t xml:space="preserve"> rozmieszczone w uk</w:t>
      </w:r>
      <w:r w:rsidRPr="002F5962">
        <w:rPr>
          <w:rFonts w:hint="eastAsia"/>
          <w:sz w:val="24"/>
          <w:szCs w:val="24"/>
          <w:lang w:eastAsia="hi-IN" w:bidi="hi-IN"/>
        </w:rPr>
        <w:t>ł</w:t>
      </w:r>
      <w:r w:rsidRPr="002F5962">
        <w:rPr>
          <w:sz w:val="24"/>
          <w:szCs w:val="24"/>
          <w:lang w:eastAsia="hi-IN" w:bidi="hi-IN"/>
        </w:rPr>
        <w:t>adzie siatki prostok</w:t>
      </w:r>
      <w:r w:rsidRPr="002F5962">
        <w:rPr>
          <w:rFonts w:hint="eastAsia"/>
          <w:sz w:val="24"/>
          <w:szCs w:val="24"/>
          <w:lang w:eastAsia="hi-IN" w:bidi="hi-IN"/>
        </w:rPr>
        <w:t>ą</w:t>
      </w:r>
      <w:r w:rsidRPr="002F5962">
        <w:rPr>
          <w:sz w:val="24"/>
          <w:szCs w:val="24"/>
          <w:lang w:eastAsia="hi-IN" w:bidi="hi-IN"/>
        </w:rPr>
        <w:t>tnej o wymiarach bok</w:t>
      </w:r>
      <w:r w:rsidRPr="002F5962">
        <w:rPr>
          <w:rFonts w:hint="eastAsia"/>
          <w:sz w:val="24"/>
          <w:szCs w:val="24"/>
          <w:lang w:eastAsia="hi-IN" w:bidi="hi-IN"/>
        </w:rPr>
        <w:t>ó</w:t>
      </w:r>
      <w:r w:rsidRPr="002F5962">
        <w:rPr>
          <w:sz w:val="24"/>
          <w:szCs w:val="24"/>
          <w:lang w:eastAsia="hi-IN" w:bidi="hi-IN"/>
        </w:rPr>
        <w:t>w nie mniejszych ni</w:t>
      </w:r>
      <w:r w:rsidRPr="002F5962">
        <w:rPr>
          <w:rFonts w:hint="eastAsia"/>
          <w:sz w:val="24"/>
          <w:szCs w:val="24"/>
          <w:lang w:eastAsia="hi-IN" w:bidi="hi-IN"/>
        </w:rPr>
        <w:t>ż</w:t>
      </w:r>
      <w:r w:rsidRPr="002A49F8">
        <w:rPr>
          <w:sz w:val="24"/>
          <w:szCs w:val="24"/>
          <w:lang w:eastAsia="hi-IN" w:bidi="hi-IN"/>
        </w:rPr>
        <w:t xml:space="preserve"> 6 </w:t>
      </w:r>
      <w:r>
        <w:rPr>
          <w:sz w:val="24"/>
          <w:szCs w:val="24"/>
          <w:lang w:eastAsia="hi-IN" w:bidi="hi-IN"/>
        </w:rPr>
        <w:t>c</w:t>
      </w:r>
      <w:r w:rsidRPr="002F5962">
        <w:rPr>
          <w:sz w:val="24"/>
          <w:szCs w:val="24"/>
          <w:lang w:eastAsia="hi-IN" w:bidi="hi-IN"/>
        </w:rPr>
        <w:t>m i nie wi</w:t>
      </w:r>
      <w:r w:rsidRPr="002F5962">
        <w:rPr>
          <w:rFonts w:hint="eastAsia"/>
          <w:sz w:val="24"/>
          <w:szCs w:val="24"/>
          <w:lang w:eastAsia="hi-IN" w:bidi="hi-IN"/>
        </w:rPr>
        <w:t>ę</w:t>
      </w:r>
      <w:r w:rsidRPr="002F5962">
        <w:rPr>
          <w:sz w:val="24"/>
          <w:szCs w:val="24"/>
          <w:lang w:eastAsia="hi-IN" w:bidi="hi-IN"/>
        </w:rPr>
        <w:t>kszych ni</w:t>
      </w:r>
      <w:r w:rsidRPr="002F5962">
        <w:rPr>
          <w:rFonts w:hint="eastAsia"/>
          <w:sz w:val="24"/>
          <w:szCs w:val="24"/>
          <w:lang w:eastAsia="hi-IN" w:bidi="hi-IN"/>
        </w:rPr>
        <w:t>ż</w:t>
      </w:r>
      <w:r w:rsidRPr="002A49F8">
        <w:rPr>
          <w:sz w:val="24"/>
          <w:szCs w:val="24"/>
          <w:lang w:eastAsia="hi-IN" w:bidi="hi-IN"/>
        </w:rPr>
        <w:t xml:space="preserve"> 12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498"/>
        </w:numPr>
        <w:spacing w:line="276" w:lineRule="auto"/>
        <w:ind w:left="284" w:hanging="284"/>
        <w:jc w:val="left"/>
        <w:rPr>
          <w:sz w:val="24"/>
          <w:szCs w:val="24"/>
          <w:lang w:eastAsia="hi-IN" w:bidi="hi-IN"/>
        </w:rPr>
      </w:pPr>
      <w:r w:rsidRPr="002F5962">
        <w:rPr>
          <w:sz w:val="24"/>
          <w:szCs w:val="24"/>
          <w:lang w:eastAsia="hi-IN" w:bidi="hi-IN"/>
        </w:rPr>
        <w:lastRenderedPageBreak/>
        <w:t>Ostrzegawczym pasem dotykowym oznacza si</w:t>
      </w:r>
      <w:r w:rsidRPr="002F5962">
        <w:rPr>
          <w:rFonts w:hint="eastAsia"/>
          <w:sz w:val="24"/>
          <w:szCs w:val="24"/>
          <w:lang w:eastAsia="hi-IN" w:bidi="hi-IN"/>
        </w:rPr>
        <w:t>ę</w:t>
      </w:r>
      <w:r w:rsidRPr="002F5962">
        <w:rPr>
          <w:sz w:val="24"/>
          <w:szCs w:val="24"/>
          <w:lang w:eastAsia="hi-IN" w:bidi="hi-IN"/>
        </w:rPr>
        <w:t xml:space="preserve"> także miejsca, w kt</w:t>
      </w:r>
      <w:r w:rsidRPr="002F5962">
        <w:rPr>
          <w:rFonts w:hint="eastAsia"/>
          <w:sz w:val="24"/>
          <w:szCs w:val="24"/>
          <w:lang w:eastAsia="hi-IN" w:bidi="hi-IN"/>
        </w:rPr>
        <w:t>ó</w:t>
      </w:r>
      <w:r w:rsidRPr="002F5962">
        <w:rPr>
          <w:sz w:val="24"/>
          <w:szCs w:val="24"/>
          <w:lang w:eastAsia="hi-IN" w:bidi="hi-IN"/>
        </w:rPr>
        <w:t>rych w ci</w:t>
      </w:r>
      <w:r w:rsidRPr="002F5962">
        <w:rPr>
          <w:rFonts w:hint="eastAsia"/>
          <w:sz w:val="24"/>
          <w:szCs w:val="24"/>
          <w:lang w:eastAsia="hi-IN" w:bidi="hi-IN"/>
        </w:rPr>
        <w:t>ą</w:t>
      </w:r>
      <w:r w:rsidRPr="002F5962">
        <w:rPr>
          <w:sz w:val="24"/>
          <w:szCs w:val="24"/>
          <w:lang w:eastAsia="hi-IN" w:bidi="hi-IN"/>
        </w:rPr>
        <w:t>gu komunikacyjnym wyst</w:t>
      </w:r>
      <w:r w:rsidRPr="002F5962">
        <w:rPr>
          <w:rFonts w:hint="eastAsia"/>
          <w:sz w:val="24"/>
          <w:szCs w:val="24"/>
          <w:lang w:eastAsia="hi-IN" w:bidi="hi-IN"/>
        </w:rPr>
        <w:t>ę</w:t>
      </w:r>
      <w:r w:rsidRPr="002F5962">
        <w:rPr>
          <w:sz w:val="24"/>
          <w:szCs w:val="24"/>
          <w:lang w:eastAsia="hi-IN" w:bidi="hi-IN"/>
        </w:rPr>
        <w:t>puj</w:t>
      </w:r>
      <w:r w:rsidRPr="002F5962">
        <w:rPr>
          <w:rFonts w:hint="eastAsia"/>
          <w:sz w:val="24"/>
          <w:szCs w:val="24"/>
          <w:lang w:eastAsia="hi-IN" w:bidi="hi-IN"/>
        </w:rPr>
        <w:t>ą</w:t>
      </w:r>
      <w:r w:rsidRPr="002F5962">
        <w:rPr>
          <w:sz w:val="24"/>
          <w:szCs w:val="24"/>
          <w:lang w:eastAsia="hi-IN" w:bidi="hi-IN"/>
        </w:rPr>
        <w:t xml:space="preserve"> bariery architektoniczne lub inne przeszkody, w szczeg</w:t>
      </w:r>
      <w:r w:rsidRPr="002F5962">
        <w:rPr>
          <w:rFonts w:hint="eastAsia"/>
          <w:sz w:val="24"/>
          <w:szCs w:val="24"/>
          <w:lang w:eastAsia="hi-IN" w:bidi="hi-IN"/>
        </w:rPr>
        <w:t>ó</w:t>
      </w:r>
      <w:r w:rsidRPr="002F5962">
        <w:rPr>
          <w:sz w:val="24"/>
          <w:szCs w:val="24"/>
          <w:lang w:eastAsia="hi-IN" w:bidi="hi-IN"/>
        </w:rPr>
        <w:t>lno</w:t>
      </w:r>
      <w:r w:rsidRPr="002F5962">
        <w:rPr>
          <w:rFonts w:hint="eastAsia"/>
          <w:sz w:val="24"/>
          <w:szCs w:val="24"/>
          <w:lang w:eastAsia="hi-IN" w:bidi="hi-IN"/>
        </w:rPr>
        <w:t>ś</w:t>
      </w:r>
      <w:r w:rsidRPr="002F5962">
        <w:rPr>
          <w:sz w:val="24"/>
          <w:szCs w:val="24"/>
          <w:lang w:eastAsia="hi-IN" w:bidi="hi-IN"/>
        </w:rPr>
        <w:t>ci schody oraz granice obszaru dost</w:t>
      </w:r>
      <w:r w:rsidRPr="002F5962">
        <w:rPr>
          <w:rFonts w:hint="eastAsia"/>
          <w:sz w:val="24"/>
          <w:szCs w:val="24"/>
          <w:lang w:eastAsia="hi-IN" w:bidi="hi-IN"/>
        </w:rPr>
        <w:t>ę</w:t>
      </w:r>
      <w:r w:rsidRPr="002F5962">
        <w:rPr>
          <w:sz w:val="24"/>
          <w:szCs w:val="24"/>
          <w:lang w:eastAsia="hi-IN" w:bidi="hi-IN"/>
        </w:rPr>
        <w:t>pnego dla pasa</w:t>
      </w:r>
      <w:r w:rsidRPr="002F5962">
        <w:rPr>
          <w:rFonts w:hint="eastAsia"/>
          <w:sz w:val="24"/>
          <w:szCs w:val="24"/>
          <w:lang w:eastAsia="hi-IN" w:bidi="hi-IN"/>
        </w:rPr>
        <w:t>ż</w:t>
      </w:r>
      <w:r w:rsidRPr="002F5962">
        <w:rPr>
          <w:sz w:val="24"/>
          <w:szCs w:val="24"/>
          <w:lang w:eastAsia="hi-IN" w:bidi="hi-IN"/>
        </w:rPr>
        <w:t>er</w:t>
      </w:r>
      <w:r w:rsidRPr="002F5962">
        <w:rPr>
          <w:rFonts w:hint="eastAsia"/>
          <w:sz w:val="24"/>
          <w:szCs w:val="24"/>
          <w:lang w:eastAsia="hi-IN" w:bidi="hi-IN"/>
        </w:rPr>
        <w:t>ó</w:t>
      </w:r>
      <w:r w:rsidRPr="002F5962">
        <w:rPr>
          <w:sz w:val="24"/>
          <w:szCs w:val="24"/>
          <w:lang w:eastAsia="hi-IN" w:bidi="hi-IN"/>
        </w:rPr>
        <w:t>w.</w:t>
      </w:r>
    </w:p>
    <w:p w:rsidR="00082E21" w:rsidRPr="002F5962" w:rsidRDefault="00082E21" w:rsidP="00082E21">
      <w:pPr>
        <w:pStyle w:val="Tre"/>
        <w:numPr>
          <w:ilvl w:val="0"/>
          <w:numId w:val="498"/>
        </w:numPr>
        <w:spacing w:line="276" w:lineRule="auto"/>
        <w:ind w:left="284" w:hanging="284"/>
        <w:jc w:val="left"/>
        <w:rPr>
          <w:sz w:val="24"/>
          <w:szCs w:val="24"/>
        </w:rPr>
      </w:pPr>
      <w:r w:rsidRPr="002F5962">
        <w:rPr>
          <w:sz w:val="24"/>
          <w:szCs w:val="24"/>
          <w:lang w:eastAsia="hi-IN" w:bidi="hi-IN"/>
        </w:rPr>
        <w:t>Ostrzegawcz</w:t>
      </w:r>
      <w:r w:rsidRPr="002F5962">
        <w:rPr>
          <w:rFonts w:hint="eastAsia"/>
          <w:sz w:val="24"/>
          <w:szCs w:val="24"/>
          <w:lang w:eastAsia="hi-IN" w:bidi="hi-IN"/>
        </w:rPr>
        <w:t>ą</w:t>
      </w:r>
      <w:r w:rsidRPr="002F5962">
        <w:rPr>
          <w:sz w:val="24"/>
          <w:szCs w:val="24"/>
          <w:lang w:eastAsia="hi-IN" w:bidi="hi-IN"/>
        </w:rPr>
        <w:t xml:space="preserve"> lini</w:t>
      </w:r>
      <w:r w:rsidRPr="002F5962">
        <w:rPr>
          <w:rFonts w:hint="eastAsia"/>
          <w:sz w:val="24"/>
          <w:szCs w:val="24"/>
          <w:lang w:eastAsia="hi-IN" w:bidi="hi-IN"/>
        </w:rPr>
        <w:t>ą</w:t>
      </w:r>
      <w:r w:rsidRPr="002F5962">
        <w:rPr>
          <w:sz w:val="24"/>
          <w:szCs w:val="24"/>
          <w:lang w:eastAsia="hi-IN" w:bidi="hi-IN"/>
        </w:rPr>
        <w:t xml:space="preserve"> wizualn</w:t>
      </w:r>
      <w:r w:rsidRPr="002F5962">
        <w:rPr>
          <w:rFonts w:hint="eastAsia"/>
          <w:sz w:val="24"/>
          <w:szCs w:val="24"/>
          <w:lang w:eastAsia="hi-IN" w:bidi="hi-IN"/>
        </w:rPr>
        <w:t>ą</w:t>
      </w:r>
      <w:r w:rsidRPr="002F5962">
        <w:rPr>
          <w:sz w:val="24"/>
          <w:szCs w:val="24"/>
          <w:lang w:eastAsia="hi-IN" w:bidi="hi-IN"/>
        </w:rPr>
        <w:t xml:space="preserve"> o szeroko</w:t>
      </w:r>
      <w:r w:rsidRPr="002F5962">
        <w:rPr>
          <w:rFonts w:hint="eastAsia"/>
          <w:sz w:val="24"/>
          <w:szCs w:val="24"/>
          <w:lang w:eastAsia="hi-IN" w:bidi="hi-IN"/>
        </w:rPr>
        <w:t>ś</w:t>
      </w:r>
      <w:r w:rsidRPr="002F5962">
        <w:rPr>
          <w:sz w:val="24"/>
          <w:szCs w:val="24"/>
          <w:lang w:eastAsia="hi-IN" w:bidi="hi-IN"/>
        </w:rPr>
        <w:t>ci nie mniejszej ni</w:t>
      </w:r>
      <w:r w:rsidRPr="002F5962">
        <w:rPr>
          <w:rFonts w:hint="eastAsia"/>
          <w:sz w:val="24"/>
          <w:szCs w:val="24"/>
          <w:lang w:eastAsia="hi-IN" w:bidi="hi-IN"/>
        </w:rPr>
        <w:t>ż</w:t>
      </w:r>
      <w:r w:rsidRPr="002F5962">
        <w:rPr>
          <w:sz w:val="24"/>
          <w:szCs w:val="24"/>
          <w:lang w:eastAsia="hi-IN" w:bidi="hi-IN"/>
        </w:rPr>
        <w:t xml:space="preserve"> 5 cm oznacza si</w:t>
      </w:r>
      <w:r w:rsidRPr="002F5962">
        <w:rPr>
          <w:rFonts w:hint="eastAsia"/>
          <w:sz w:val="24"/>
          <w:szCs w:val="24"/>
          <w:lang w:eastAsia="hi-IN" w:bidi="hi-IN"/>
        </w:rPr>
        <w:t>ę</w:t>
      </w:r>
      <w:r w:rsidRPr="002F5962">
        <w:rPr>
          <w:sz w:val="24"/>
          <w:szCs w:val="24"/>
          <w:lang w:eastAsia="hi-IN" w:bidi="hi-IN"/>
        </w:rPr>
        <w:t xml:space="preserve"> kraw</w:t>
      </w:r>
      <w:r w:rsidRPr="002F5962">
        <w:rPr>
          <w:rFonts w:hint="eastAsia"/>
          <w:sz w:val="24"/>
          <w:szCs w:val="24"/>
          <w:lang w:eastAsia="hi-IN" w:bidi="hi-IN"/>
        </w:rPr>
        <w:t>ę</w:t>
      </w:r>
      <w:r w:rsidRPr="002F5962">
        <w:rPr>
          <w:sz w:val="24"/>
          <w:szCs w:val="24"/>
          <w:lang w:eastAsia="hi-IN" w:bidi="hi-IN"/>
        </w:rPr>
        <w:t>dzie pierwszego stopnia schod</w:t>
      </w:r>
      <w:r w:rsidRPr="002F5962">
        <w:rPr>
          <w:rFonts w:hint="eastAsia"/>
          <w:sz w:val="24"/>
          <w:szCs w:val="24"/>
          <w:lang w:eastAsia="hi-IN" w:bidi="hi-IN"/>
        </w:rPr>
        <w:t>ó</w:t>
      </w:r>
      <w:r w:rsidRPr="002F5962">
        <w:rPr>
          <w:sz w:val="24"/>
          <w:szCs w:val="24"/>
          <w:lang w:eastAsia="hi-IN" w:bidi="hi-IN"/>
        </w:rPr>
        <w:t>w w g</w:t>
      </w:r>
      <w:r w:rsidRPr="002F5962">
        <w:rPr>
          <w:rFonts w:hint="eastAsia"/>
          <w:sz w:val="24"/>
          <w:szCs w:val="24"/>
          <w:lang w:eastAsia="hi-IN" w:bidi="hi-IN"/>
        </w:rPr>
        <w:t>ó</w:t>
      </w:r>
      <w:r w:rsidRPr="002F5962">
        <w:rPr>
          <w:sz w:val="24"/>
          <w:szCs w:val="24"/>
          <w:lang w:eastAsia="hi-IN" w:bidi="hi-IN"/>
        </w:rPr>
        <w:t>r</w:t>
      </w:r>
      <w:r w:rsidRPr="002F5962">
        <w:rPr>
          <w:rFonts w:hint="eastAsia"/>
          <w:sz w:val="24"/>
          <w:szCs w:val="24"/>
          <w:lang w:eastAsia="hi-IN" w:bidi="hi-IN"/>
        </w:rPr>
        <w:t>ę</w:t>
      </w:r>
      <w:r w:rsidRPr="002F5962">
        <w:rPr>
          <w:sz w:val="24"/>
          <w:szCs w:val="24"/>
          <w:lang w:eastAsia="hi-IN" w:bidi="hi-IN"/>
        </w:rPr>
        <w:t xml:space="preserve"> i pierwszego stopnia schod</w:t>
      </w:r>
      <w:r w:rsidRPr="002F5962">
        <w:rPr>
          <w:rFonts w:hint="eastAsia"/>
          <w:sz w:val="24"/>
          <w:szCs w:val="24"/>
          <w:lang w:eastAsia="hi-IN" w:bidi="hi-IN"/>
        </w:rPr>
        <w:t>ó</w:t>
      </w:r>
      <w:r w:rsidRPr="002F5962">
        <w:rPr>
          <w:sz w:val="24"/>
          <w:szCs w:val="24"/>
          <w:lang w:eastAsia="hi-IN" w:bidi="hi-IN"/>
        </w:rPr>
        <w:t>w w d</w:t>
      </w:r>
      <w:r w:rsidRPr="002F5962">
        <w:rPr>
          <w:rFonts w:hint="eastAsia"/>
          <w:sz w:val="24"/>
          <w:szCs w:val="24"/>
          <w:lang w:eastAsia="hi-IN" w:bidi="hi-IN"/>
        </w:rPr>
        <w:t>ół</w:t>
      </w:r>
      <w:r w:rsidRPr="002F5962">
        <w:rPr>
          <w:sz w:val="24"/>
          <w:szCs w:val="24"/>
          <w:lang w:eastAsia="hi-IN" w:bidi="hi-IN"/>
        </w:rPr>
        <w:t>, na powierzchni poziomej i pionowej tych stopni.</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499"/>
        </w:numPr>
        <w:shd w:val="clear" w:color="auto" w:fill="FFF2CC"/>
        <w:spacing w:after="0" w:line="276" w:lineRule="auto"/>
        <w:ind w:left="284" w:hanging="284"/>
        <w:rPr>
          <w:rFonts w:cs="Arial"/>
          <w:sz w:val="24"/>
          <w:szCs w:val="24"/>
        </w:rPr>
      </w:pPr>
      <w:r w:rsidRPr="002F5962">
        <w:rPr>
          <w:rFonts w:cs="Arial"/>
          <w:sz w:val="24"/>
          <w:szCs w:val="24"/>
        </w:rPr>
        <w:t xml:space="preserve">Wysokość elementów dotykowych nie większa niż </w:t>
      </w:r>
      <w:r>
        <w:rPr>
          <w:rFonts w:cs="Arial"/>
          <w:sz w:val="24"/>
          <w:szCs w:val="24"/>
        </w:rPr>
        <w:t>0,</w:t>
      </w:r>
      <w:r w:rsidRPr="002A49F8">
        <w:rPr>
          <w:rFonts w:cs="Arial"/>
          <w:sz w:val="24"/>
          <w:szCs w:val="24"/>
        </w:rPr>
        <w:t xml:space="preserve">5 </w:t>
      </w:r>
      <w:r>
        <w:rPr>
          <w:rFonts w:cs="Arial"/>
          <w:sz w:val="24"/>
          <w:szCs w:val="24"/>
        </w:rPr>
        <w:t>c</w:t>
      </w:r>
      <w:r w:rsidRPr="002F5962">
        <w:rPr>
          <w:rFonts w:cs="Arial"/>
          <w:sz w:val="24"/>
          <w:szCs w:val="24"/>
        </w:rPr>
        <w:t>m (</w:t>
      </w:r>
      <w:r>
        <w:rPr>
          <w:rFonts w:cs="Arial"/>
          <w:sz w:val="24"/>
          <w:szCs w:val="24"/>
        </w:rPr>
        <w:t>0,</w:t>
      </w:r>
      <w:r w:rsidRPr="002A49F8">
        <w:rPr>
          <w:rFonts w:cs="Arial"/>
          <w:sz w:val="24"/>
          <w:szCs w:val="24"/>
        </w:rPr>
        <w:t xml:space="preserve">8 </w:t>
      </w:r>
      <w:r>
        <w:rPr>
          <w:rFonts w:cs="Arial"/>
          <w:sz w:val="24"/>
          <w:szCs w:val="24"/>
        </w:rPr>
        <w:t>c</w:t>
      </w:r>
      <w:r w:rsidRPr="002F5962">
        <w:rPr>
          <w:rFonts w:cs="Arial"/>
          <w:sz w:val="24"/>
          <w:szCs w:val="24"/>
        </w:rPr>
        <w:t xml:space="preserve">m może powodować ryzyko potknięcia), </w:t>
      </w:r>
    </w:p>
    <w:p w:rsidR="00082E21" w:rsidRPr="002F5962" w:rsidRDefault="00082E21" w:rsidP="00082E21">
      <w:pPr>
        <w:numPr>
          <w:ilvl w:val="0"/>
          <w:numId w:val="499"/>
        </w:numPr>
        <w:shd w:val="clear" w:color="auto" w:fill="FFF2CC"/>
        <w:spacing w:after="0" w:line="276" w:lineRule="auto"/>
        <w:ind w:left="284" w:hanging="284"/>
        <w:rPr>
          <w:rFonts w:cs="Arial"/>
          <w:sz w:val="24"/>
          <w:szCs w:val="24"/>
        </w:rPr>
      </w:pPr>
      <w:r w:rsidRPr="002F5962">
        <w:rPr>
          <w:rFonts w:cs="Arial"/>
          <w:sz w:val="24"/>
          <w:szCs w:val="24"/>
        </w:rPr>
        <w:t>Średnica podstawy nie mniejsza niż 2</w:t>
      </w:r>
      <w:r>
        <w:rPr>
          <w:rFonts w:cs="Arial"/>
          <w:sz w:val="24"/>
          <w:szCs w:val="24"/>
        </w:rPr>
        <w:t>,</w:t>
      </w:r>
      <w:r w:rsidRPr="002A49F8">
        <w:rPr>
          <w:rFonts w:cs="Arial"/>
          <w:sz w:val="24"/>
          <w:szCs w:val="24"/>
        </w:rPr>
        <w:t xml:space="preserve">3 </w:t>
      </w:r>
      <w:r>
        <w:rPr>
          <w:rFonts w:cs="Arial"/>
          <w:sz w:val="24"/>
          <w:szCs w:val="24"/>
        </w:rPr>
        <w:t>c</w:t>
      </w:r>
      <w:r w:rsidRPr="002F5962">
        <w:rPr>
          <w:rFonts w:cs="Arial"/>
          <w:sz w:val="24"/>
          <w:szCs w:val="24"/>
        </w:rPr>
        <w:t>m i nie większa niż 3</w:t>
      </w:r>
      <w:r>
        <w:rPr>
          <w:rFonts w:cs="Arial"/>
          <w:sz w:val="24"/>
          <w:szCs w:val="24"/>
        </w:rPr>
        <w:t>,</w:t>
      </w:r>
      <w:r w:rsidRPr="002A49F8">
        <w:rPr>
          <w:rFonts w:cs="Arial"/>
          <w:sz w:val="24"/>
          <w:szCs w:val="24"/>
        </w:rPr>
        <w:t xml:space="preserve">6 </w:t>
      </w:r>
      <w:r>
        <w:rPr>
          <w:rFonts w:cs="Arial"/>
          <w:sz w:val="24"/>
          <w:szCs w:val="24"/>
        </w:rPr>
        <w:t>c</w:t>
      </w:r>
      <w:r w:rsidRPr="002F5962">
        <w:rPr>
          <w:rFonts w:cs="Arial"/>
          <w:sz w:val="24"/>
          <w:szCs w:val="24"/>
        </w:rPr>
        <w:t xml:space="preserve">m, </w:t>
      </w:r>
    </w:p>
    <w:p w:rsidR="00082E21" w:rsidRPr="002F5962" w:rsidRDefault="00082E21" w:rsidP="00082E21">
      <w:pPr>
        <w:numPr>
          <w:ilvl w:val="0"/>
          <w:numId w:val="499"/>
        </w:numPr>
        <w:shd w:val="clear" w:color="auto" w:fill="FFF2CC"/>
        <w:spacing w:after="0" w:line="276" w:lineRule="auto"/>
        <w:ind w:left="284" w:hanging="284"/>
        <w:rPr>
          <w:rFonts w:cs="Arial"/>
          <w:b/>
          <w:sz w:val="24"/>
          <w:szCs w:val="24"/>
        </w:rPr>
      </w:pPr>
      <w:r w:rsidRPr="002F5962">
        <w:rPr>
          <w:rFonts w:cs="Arial"/>
          <w:sz w:val="24"/>
          <w:szCs w:val="24"/>
        </w:rPr>
        <w:t>Znaki powinny być rozmieszczone w układzie siatki prostokątnej o wymiarach boków nie mniejszych niż 4</w:t>
      </w:r>
      <w:r>
        <w:rPr>
          <w:rFonts w:cs="Arial"/>
          <w:sz w:val="24"/>
          <w:szCs w:val="24"/>
        </w:rPr>
        <w:t>,</w:t>
      </w:r>
      <w:r w:rsidRPr="002A49F8">
        <w:rPr>
          <w:rFonts w:cs="Arial"/>
          <w:sz w:val="24"/>
          <w:szCs w:val="24"/>
        </w:rPr>
        <w:t xml:space="preserve">1 </w:t>
      </w:r>
      <w:r>
        <w:rPr>
          <w:rFonts w:cs="Arial"/>
          <w:sz w:val="24"/>
          <w:szCs w:val="24"/>
        </w:rPr>
        <w:t>c</w:t>
      </w:r>
      <w:r w:rsidRPr="002F5962">
        <w:rPr>
          <w:rFonts w:cs="Arial"/>
          <w:sz w:val="24"/>
          <w:szCs w:val="24"/>
        </w:rPr>
        <w:t>m i nie większych niż 6</w:t>
      </w:r>
      <w:r>
        <w:rPr>
          <w:rFonts w:cs="Arial"/>
          <w:sz w:val="24"/>
          <w:szCs w:val="24"/>
        </w:rPr>
        <w:t>,</w:t>
      </w:r>
      <w:r w:rsidRPr="002A49F8">
        <w:rPr>
          <w:rFonts w:cs="Arial"/>
          <w:sz w:val="24"/>
          <w:szCs w:val="24"/>
        </w:rPr>
        <w:t xml:space="preserve">1 </w:t>
      </w:r>
      <w:r>
        <w:rPr>
          <w:rFonts w:cs="Arial"/>
          <w:sz w:val="24"/>
          <w:szCs w:val="24"/>
        </w:rPr>
        <w:t>c</w:t>
      </w:r>
      <w:r w:rsidRPr="002A49F8">
        <w:rPr>
          <w:rFonts w:cs="Arial"/>
          <w:sz w:val="24"/>
          <w:szCs w:val="24"/>
        </w:rPr>
        <w:t xml:space="preserve">m (przyjęte 12 </w:t>
      </w:r>
      <w:r>
        <w:rPr>
          <w:rFonts w:cs="Arial"/>
          <w:sz w:val="24"/>
          <w:szCs w:val="24"/>
        </w:rPr>
        <w:t>c</w:t>
      </w:r>
      <w:r w:rsidRPr="002F5962">
        <w:rPr>
          <w:rFonts w:cs="Arial"/>
          <w:sz w:val="24"/>
          <w:szCs w:val="24"/>
        </w:rPr>
        <w:t xml:space="preserve">m może być zbyt rzadkie by natrafić na element stopą). </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60151E" w:rsidP="00082E21">
      <w:pPr>
        <w:pStyle w:val="Tre"/>
        <w:rPr>
          <w:b/>
          <w:sz w:val="24"/>
          <w:szCs w:val="24"/>
        </w:rPr>
      </w:pPr>
      <w:bookmarkStart w:id="335" w:name="_Toc506900242"/>
      <w:bookmarkStart w:id="336" w:name="_Toc504551795"/>
      <w:r>
        <w:rPr>
          <w:b/>
          <w:sz w:val="24"/>
          <w:szCs w:val="24"/>
        </w:rPr>
        <w:br/>
      </w:r>
      <w:r w:rsidR="00082E21" w:rsidRPr="002F5962">
        <w:rPr>
          <w:b/>
          <w:sz w:val="24"/>
          <w:szCs w:val="24"/>
        </w:rPr>
        <w:t>Strefa zagrożenia na peronach</w:t>
      </w:r>
      <w:bookmarkEnd w:id="335"/>
      <w:bookmarkEnd w:id="336"/>
      <w:r w:rsidR="00082E21">
        <w:rPr>
          <w:rStyle w:val="Odwoanieprzypisudolnego"/>
          <w:b/>
          <w:sz w:val="24"/>
          <w:szCs w:val="24"/>
        </w:rPr>
        <w:footnoteReference w:id="44"/>
      </w:r>
    </w:p>
    <w:p w:rsidR="00082E21" w:rsidRPr="002F5962" w:rsidRDefault="00082E21" w:rsidP="00082E21">
      <w:pPr>
        <w:pStyle w:val="Tre"/>
        <w:numPr>
          <w:ilvl w:val="0"/>
          <w:numId w:val="500"/>
        </w:numPr>
        <w:spacing w:line="276" w:lineRule="auto"/>
        <w:ind w:left="284" w:hanging="284"/>
        <w:jc w:val="left"/>
        <w:rPr>
          <w:sz w:val="24"/>
          <w:szCs w:val="24"/>
          <w:lang w:eastAsia="hi-IN" w:bidi="hi-IN"/>
        </w:rPr>
      </w:pPr>
      <w:r w:rsidRPr="002F5962">
        <w:rPr>
          <w:sz w:val="24"/>
          <w:szCs w:val="24"/>
          <w:lang w:eastAsia="hi-IN" w:bidi="hi-IN"/>
        </w:rPr>
        <w:t xml:space="preserve">Strefa zagrożenia na peronie znajduje się w rejonie krawędzi peronu po stronie toru i definiowana jest, jako strefa, w której pasażerom nie wolno stać w trakcie przejazdu lub przyjazdu pociągu. Należy pamiętać, że szerokość peronu może zmieniać się na jego długości. </w:t>
      </w:r>
    </w:p>
    <w:p w:rsidR="00082E21" w:rsidRPr="002F5962" w:rsidRDefault="00082E21" w:rsidP="00082E21">
      <w:pPr>
        <w:pStyle w:val="Tre"/>
        <w:numPr>
          <w:ilvl w:val="0"/>
          <w:numId w:val="500"/>
        </w:numPr>
        <w:spacing w:line="276" w:lineRule="auto"/>
        <w:ind w:left="284" w:hanging="284"/>
        <w:jc w:val="left"/>
        <w:rPr>
          <w:sz w:val="24"/>
          <w:szCs w:val="24"/>
          <w:lang w:eastAsia="hi-IN" w:bidi="hi-IN"/>
        </w:rPr>
      </w:pPr>
      <w:r w:rsidRPr="002F5962">
        <w:rPr>
          <w:sz w:val="24"/>
          <w:szCs w:val="24"/>
          <w:lang w:eastAsia="hi-IN" w:bidi="hi-IN"/>
        </w:rPr>
        <w:t>W Polsce strefę zagrożenia wyznacza się w formie przyległego do krawędzi peronu pasa o stałej szerokości wynoszącej nie mniej niż:</w:t>
      </w:r>
    </w:p>
    <w:p w:rsidR="00082E21" w:rsidRPr="002F5962" w:rsidRDefault="00082E21" w:rsidP="00082E21">
      <w:pPr>
        <w:pStyle w:val="Tre"/>
        <w:numPr>
          <w:ilvl w:val="0"/>
          <w:numId w:val="501"/>
        </w:numPr>
        <w:spacing w:line="276" w:lineRule="auto"/>
        <w:ind w:left="567" w:hanging="283"/>
        <w:jc w:val="left"/>
        <w:rPr>
          <w:sz w:val="24"/>
          <w:szCs w:val="24"/>
          <w:lang w:eastAsia="hi-IN" w:bidi="hi-IN"/>
        </w:rPr>
      </w:pPr>
      <w:r w:rsidRPr="002F5962">
        <w:rPr>
          <w:sz w:val="24"/>
          <w:szCs w:val="24"/>
          <w:lang w:eastAsia="hi-IN" w:bidi="hi-IN"/>
        </w:rPr>
        <w:t>75 cm – przy krawędziach peronowych, przy których wszystkie pojazdy kolejowe zatrzymują się lub przy których prędkość pojazdu bez zatrzymania wynosi nie więcej niż 60 km/h</w:t>
      </w:r>
    </w:p>
    <w:p w:rsidR="00082E21" w:rsidRPr="002F5962" w:rsidRDefault="00082E21" w:rsidP="00082E21">
      <w:pPr>
        <w:pStyle w:val="Tre"/>
        <w:numPr>
          <w:ilvl w:val="0"/>
          <w:numId w:val="501"/>
        </w:numPr>
        <w:spacing w:line="276" w:lineRule="auto"/>
        <w:ind w:left="567" w:hanging="283"/>
        <w:jc w:val="left"/>
        <w:rPr>
          <w:sz w:val="24"/>
          <w:szCs w:val="24"/>
          <w:lang w:eastAsia="hi-IN" w:bidi="hi-IN"/>
        </w:rPr>
      </w:pPr>
      <w:r w:rsidRPr="002F5962">
        <w:rPr>
          <w:sz w:val="24"/>
          <w:szCs w:val="24"/>
          <w:lang w:eastAsia="hi-IN" w:bidi="hi-IN"/>
        </w:rPr>
        <w:t>100 cm – przy krawędziach peronowych, przy których możliwe są przejazdy pojazdów kolejowych bez zatrzymania z prędkością większą niż 60 km/h, lecz mniejszą niż 140 km/h</w:t>
      </w:r>
    </w:p>
    <w:p w:rsidR="00082E21" w:rsidRPr="002F5962" w:rsidRDefault="00082E21" w:rsidP="00082E21">
      <w:pPr>
        <w:pStyle w:val="Tre"/>
        <w:numPr>
          <w:ilvl w:val="0"/>
          <w:numId w:val="501"/>
        </w:numPr>
        <w:spacing w:line="276" w:lineRule="auto"/>
        <w:ind w:left="567" w:hanging="283"/>
        <w:jc w:val="left"/>
        <w:rPr>
          <w:sz w:val="24"/>
          <w:szCs w:val="24"/>
          <w:lang w:eastAsia="hi-IN" w:bidi="hi-IN"/>
        </w:rPr>
      </w:pPr>
      <w:r w:rsidRPr="002F5962">
        <w:rPr>
          <w:sz w:val="24"/>
          <w:szCs w:val="24"/>
          <w:lang w:eastAsia="hi-IN" w:bidi="hi-IN"/>
        </w:rPr>
        <w:lastRenderedPageBreak/>
        <w:t>150 cm – przy krawędziach peronowych, przy których możliwe są przejazdy pojazdów kolejowych bez zatrzymania z prędkością większą lub równą 140 km/h, lecz mniejszą lub równą 200 km/h.</w:t>
      </w:r>
    </w:p>
    <w:p w:rsidR="00082E21" w:rsidRPr="002F5962" w:rsidRDefault="00082E21" w:rsidP="00082E21">
      <w:pPr>
        <w:pStyle w:val="Tre"/>
        <w:numPr>
          <w:ilvl w:val="0"/>
          <w:numId w:val="500"/>
        </w:numPr>
        <w:spacing w:line="276" w:lineRule="auto"/>
        <w:ind w:left="284" w:hanging="284"/>
        <w:jc w:val="left"/>
        <w:rPr>
          <w:sz w:val="24"/>
          <w:szCs w:val="24"/>
          <w:lang w:eastAsia="hi-IN" w:bidi="hi-IN"/>
        </w:rPr>
      </w:pPr>
      <w:r w:rsidRPr="002F5962">
        <w:rPr>
          <w:sz w:val="24"/>
          <w:szCs w:val="24"/>
          <w:lang w:eastAsia="hi-IN" w:bidi="hi-IN"/>
        </w:rPr>
        <w:t xml:space="preserve">Granica strefy zagrożenia, położona najdalej od krawędzi peronu po stronie toru, musi być oznaczona wizualnymi i dotykowymi oznaczeniami powierzchni. Wizualne znakowanie musi być w formie kontrastującej kolorystycznie, przeciwpoślizgowej linii ostrzegawczej o szerokości nie mniejszej niż 10 cm. </w:t>
      </w:r>
    </w:p>
    <w:p w:rsidR="00082E21" w:rsidRPr="002F5962" w:rsidRDefault="00082E21" w:rsidP="00082E21">
      <w:pPr>
        <w:pStyle w:val="Tre"/>
        <w:numPr>
          <w:ilvl w:val="0"/>
          <w:numId w:val="500"/>
        </w:numPr>
        <w:spacing w:line="276" w:lineRule="auto"/>
        <w:ind w:left="284" w:hanging="284"/>
        <w:jc w:val="left"/>
        <w:rPr>
          <w:sz w:val="24"/>
          <w:szCs w:val="24"/>
          <w:lang w:eastAsia="hi-IN" w:bidi="hi-IN"/>
        </w:rPr>
      </w:pPr>
      <w:r w:rsidRPr="002F5962">
        <w:rPr>
          <w:sz w:val="24"/>
          <w:szCs w:val="24"/>
          <w:lang w:eastAsia="hi-IN" w:bidi="hi-IN"/>
        </w:rPr>
        <w:t xml:space="preserve">Strefę zagrożenia oznacza się ostrzegawczym pasem dotykowym o stałej szerokości nie mniejszej niż 40 cm i nie większej niż 60 cm, ostrzegawczą linią wizualną o stałej szerokości nie mniejszej niż 10 cm i nie większej niż 20 cm w kolorze żółtym lub innym kontrastującym z kolorem posadzki – umiejscowioną na powierzchni strefy zagrożenia przy jej granicy z ostrzegawczym pasem dotykowym. </w:t>
      </w:r>
    </w:p>
    <w:p w:rsidR="00082E21" w:rsidRPr="002F5962" w:rsidRDefault="00082E21" w:rsidP="00082E21">
      <w:pPr>
        <w:pStyle w:val="Tre"/>
        <w:numPr>
          <w:ilvl w:val="0"/>
          <w:numId w:val="500"/>
        </w:numPr>
        <w:spacing w:line="276" w:lineRule="auto"/>
        <w:ind w:left="284" w:hanging="284"/>
        <w:jc w:val="left"/>
        <w:rPr>
          <w:sz w:val="24"/>
          <w:szCs w:val="24"/>
          <w:lang w:eastAsia="hi-IN" w:bidi="hi-IN"/>
        </w:rPr>
      </w:pPr>
      <w:r w:rsidRPr="002F5962">
        <w:rPr>
          <w:sz w:val="24"/>
          <w:szCs w:val="24"/>
          <w:lang w:eastAsia="hi-IN" w:bidi="hi-IN"/>
        </w:rPr>
        <w:t>Wyczuwalne dotykiem oznaczenia powierzchni, po której przemieszczają się osoby, mogą być wykonane w postaci wzoru ostrzegawczego wskazującego na zagrożenie, usytuowanego na granicy strefy zagrożenia lub w postaci wzoru naprowadzającego, który wskazuje drogę poruszania się po bezpiecznej stronie peronu.</w:t>
      </w:r>
    </w:p>
    <w:p w:rsidR="00082E21" w:rsidRDefault="00082E21" w:rsidP="00082E21">
      <w:pPr>
        <w:pStyle w:val="Tre"/>
        <w:jc w:val="left"/>
        <w:rPr>
          <w:noProof/>
          <w:szCs w:val="20"/>
          <w:lang w:eastAsia="pl-PL"/>
        </w:rPr>
      </w:pPr>
    </w:p>
    <w:p w:rsidR="00082E21" w:rsidRPr="002F5962" w:rsidRDefault="00082E21" w:rsidP="00082E21">
      <w:pPr>
        <w:pStyle w:val="Tre"/>
        <w:rPr>
          <w:b/>
          <w:sz w:val="24"/>
          <w:szCs w:val="24"/>
        </w:rPr>
      </w:pPr>
      <w:bookmarkStart w:id="337" w:name="_Toc506900243"/>
      <w:bookmarkStart w:id="338" w:name="_Toc504551796"/>
      <w:r w:rsidRPr="002F5962">
        <w:rPr>
          <w:b/>
          <w:sz w:val="24"/>
          <w:szCs w:val="24"/>
        </w:rPr>
        <w:t>Koniec peronu</w:t>
      </w:r>
      <w:bookmarkEnd w:id="337"/>
      <w:bookmarkEnd w:id="338"/>
      <w:r>
        <w:rPr>
          <w:rStyle w:val="Odwoanieprzypisudolnego"/>
          <w:b/>
          <w:sz w:val="24"/>
          <w:szCs w:val="24"/>
        </w:rPr>
        <w:footnoteReference w:id="45"/>
      </w:r>
    </w:p>
    <w:p w:rsidR="00082E21" w:rsidRPr="002F5962" w:rsidRDefault="00082E21" w:rsidP="00082E21">
      <w:pPr>
        <w:pStyle w:val="Tre"/>
        <w:numPr>
          <w:ilvl w:val="0"/>
          <w:numId w:val="502"/>
        </w:numPr>
        <w:spacing w:line="276" w:lineRule="auto"/>
        <w:ind w:left="284" w:hanging="284"/>
        <w:jc w:val="left"/>
        <w:rPr>
          <w:sz w:val="24"/>
          <w:szCs w:val="24"/>
          <w:lang w:eastAsia="hi-IN" w:bidi="hi-IN"/>
        </w:rPr>
      </w:pPr>
      <w:r w:rsidRPr="002F5962">
        <w:rPr>
          <w:sz w:val="24"/>
          <w:szCs w:val="24"/>
          <w:lang w:eastAsia="hi-IN" w:bidi="hi-IN"/>
        </w:rPr>
        <w:t>Na końcu peronu należy zamontować barierę uniemożliwiającą swobodny dostęp lub umieścić oznakowanie wizualne i wyczuwalne stopami wskaźniki na powierzchniach, po których przemieszczają się osoby, z wzorem ostrzegawczym wskazującym na zagrożenie.</w:t>
      </w:r>
    </w:p>
    <w:p w:rsidR="00082E21" w:rsidRPr="002F5962" w:rsidRDefault="00082E21" w:rsidP="00082E21">
      <w:pPr>
        <w:spacing w:after="0" w:line="240" w:lineRule="auto"/>
        <w:rPr>
          <w:rFonts w:eastAsia="Times New Roman" w:cs="Arial"/>
          <w:b/>
          <w:bCs/>
          <w:vanish/>
          <w:color w:val="0067B1"/>
          <w:sz w:val="24"/>
          <w:szCs w:val="26"/>
          <w:lang w:eastAsia="hi-IN" w:bidi="hi-IN"/>
          <w:specVanish/>
        </w:rPr>
      </w:pPr>
      <w:r>
        <w:rPr>
          <w:rFonts w:cs="Arial"/>
          <w:sz w:val="24"/>
          <w:szCs w:val="26"/>
        </w:rPr>
        <w:br w:type="page"/>
      </w:r>
    </w:p>
    <w:p w:rsidR="00082E21" w:rsidRPr="002A7C9D" w:rsidRDefault="00082E21" w:rsidP="00082E21">
      <w:pPr>
        <w:pStyle w:val="Nagwek1"/>
        <w:numPr>
          <w:ilvl w:val="0"/>
          <w:numId w:val="0"/>
        </w:numPr>
        <w:ind w:left="1353" w:hanging="360"/>
      </w:pPr>
      <w:bookmarkStart w:id="339" w:name="_Toc506900244"/>
      <w:bookmarkStart w:id="340" w:name="_Toc504551797"/>
      <w:r>
        <w:t xml:space="preserve"> </w:t>
      </w:r>
      <w:bookmarkStart w:id="341" w:name="_Toc509482854"/>
      <w:bookmarkStart w:id="342" w:name="_Toc510166748"/>
      <w:r w:rsidRPr="00456B65">
        <w:t>T</w:t>
      </w:r>
      <w:r w:rsidRPr="002A7C9D">
        <w:t>abor miejski (tramwaje, autobusy, trolejbusy, metro)</w:t>
      </w:r>
      <w:bookmarkEnd w:id="339"/>
      <w:bookmarkEnd w:id="340"/>
      <w:bookmarkEnd w:id="341"/>
      <w:bookmarkEnd w:id="342"/>
    </w:p>
    <w:p w:rsidR="00082E21" w:rsidRPr="002A7C9D" w:rsidRDefault="00082E21" w:rsidP="00082E21">
      <w:pPr>
        <w:pStyle w:val="Nagwek2"/>
        <w:keepLines/>
        <w:numPr>
          <w:ilvl w:val="0"/>
          <w:numId w:val="349"/>
        </w:numPr>
        <w:suppressAutoHyphens/>
        <w:spacing w:before="360" w:after="120"/>
        <w:ind w:left="720"/>
        <w:jc w:val="both"/>
      </w:pPr>
      <w:bookmarkStart w:id="343" w:name="_Toc506900245"/>
      <w:bookmarkStart w:id="344" w:name="_Toc504551798"/>
      <w:bookmarkStart w:id="345" w:name="_Toc509482855"/>
      <w:bookmarkStart w:id="346" w:name="_Toc510166749"/>
      <w:r w:rsidRPr="002A7C9D">
        <w:t>Wprowadzenie. Zagadnienia ogólne.</w:t>
      </w:r>
      <w:bookmarkEnd w:id="343"/>
      <w:bookmarkEnd w:id="344"/>
      <w:bookmarkEnd w:id="345"/>
      <w:bookmarkEnd w:id="346"/>
      <w:r w:rsidRPr="002A7C9D">
        <w:t xml:space="preserve"> </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 xml:space="preserve">W niniejszym rozdziale przedstawiono wymagania związane z taborem miejskim (tramwajami, autobusami, trolejbusami, metrem). Z wyjątkiem autobusów brak jest jednolitych, wspólnotowych zasad, które odnosiłyby się do tramwajów, trolejbusów i pojazdów metra. W poszczególnych krajach funkcjonują normy różniące się od siebie aczkolwiek bazujące na wielu wspólnych rozwiązaniach i wspólnym podejściu, jeżeli chodzi o dostosowanie taboru komunikacji miejskiej do potrzeb osób z niepełnosprawnościami i osób o ograniczonej możliwości poruszania się. </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Uwzględniając te aspekty, treść obowiązujących w Polsce przepisów, budowę pojazdów oraz przykłady rozwiązań i dobrych praktyk, można przyjąć pewne ogólne założenia w zakresie stosowania rozwiązań na rzecz osób z niepełnosprawnością, i tak:</w:t>
      </w:r>
    </w:p>
    <w:p w:rsidR="00082E21" w:rsidRPr="002F5962" w:rsidRDefault="00082E21" w:rsidP="00082E21">
      <w:pPr>
        <w:pStyle w:val="Tre"/>
        <w:numPr>
          <w:ilvl w:val="0"/>
          <w:numId w:val="188"/>
        </w:numPr>
        <w:spacing w:line="276" w:lineRule="auto"/>
        <w:ind w:left="567" w:hanging="283"/>
        <w:jc w:val="left"/>
        <w:rPr>
          <w:sz w:val="24"/>
          <w:szCs w:val="24"/>
          <w:lang w:eastAsia="hi-IN" w:bidi="hi-IN"/>
        </w:rPr>
      </w:pPr>
      <w:r w:rsidRPr="002F5962">
        <w:rPr>
          <w:b/>
          <w:sz w:val="24"/>
          <w:szCs w:val="24"/>
          <w:lang w:eastAsia="hi-IN" w:bidi="hi-IN"/>
        </w:rPr>
        <w:t>dla trolejbusów</w:t>
      </w:r>
      <w:r w:rsidRPr="002F5962">
        <w:rPr>
          <w:sz w:val="24"/>
          <w:szCs w:val="24"/>
          <w:lang w:eastAsia="hi-IN" w:bidi="hi-IN"/>
        </w:rPr>
        <w:t xml:space="preserve"> można adaptować wymagania analogiczne jak dla autobusów miejskich (są to konstrukcje podobne, często bliźniacze z punktu widzenia pasażera)</w:t>
      </w:r>
    </w:p>
    <w:p w:rsidR="00082E21" w:rsidRPr="002F5962" w:rsidRDefault="00082E21" w:rsidP="00082E21">
      <w:pPr>
        <w:pStyle w:val="Tre"/>
        <w:numPr>
          <w:ilvl w:val="0"/>
          <w:numId w:val="188"/>
        </w:numPr>
        <w:spacing w:line="276" w:lineRule="auto"/>
        <w:ind w:left="567" w:hanging="283"/>
        <w:jc w:val="left"/>
        <w:rPr>
          <w:sz w:val="24"/>
          <w:szCs w:val="24"/>
          <w:lang w:eastAsia="hi-IN" w:bidi="hi-IN"/>
        </w:rPr>
      </w:pPr>
      <w:r w:rsidRPr="002F5962">
        <w:rPr>
          <w:b/>
          <w:sz w:val="24"/>
          <w:szCs w:val="24"/>
          <w:lang w:eastAsia="hi-IN" w:bidi="hi-IN"/>
        </w:rPr>
        <w:t>dla pojazdów metra oraz dla tramwajów</w:t>
      </w:r>
      <w:r w:rsidRPr="002F5962">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line="276" w:lineRule="auto"/>
        <w:ind w:left="692" w:hanging="692"/>
        <w:rPr>
          <w:rFonts w:cs="Arial"/>
          <w:b/>
          <w:sz w:val="24"/>
          <w:szCs w:val="24"/>
        </w:rPr>
      </w:pPr>
      <w:r w:rsidRPr="00570C9A">
        <w:rPr>
          <w:rFonts w:cs="Arial"/>
          <w:b/>
          <w:sz w:val="24"/>
          <w:szCs w:val="24"/>
        </w:rPr>
        <w:t>Dobre praktyki</w:t>
      </w:r>
    </w:p>
    <w:p w:rsidR="00082E21" w:rsidRPr="00456B65" w:rsidRDefault="00082E21" w:rsidP="00082E21">
      <w:pPr>
        <w:numPr>
          <w:ilvl w:val="0"/>
          <w:numId w:val="503"/>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W pojazdach komunikacji miejskiej w danym mieście, w szczególności tam, gdzie występują równocześnie przynajmniej tramwaje i autobusy zaleca się stosowanie ujednoliconej informacji pasażerskiej, na którą składają się: wyświetlacze (</w:t>
      </w:r>
      <w:r w:rsidRPr="00D25120">
        <w:rPr>
          <w:rFonts w:cs="Arial"/>
          <w:sz w:val="24"/>
          <w:szCs w:val="24"/>
        </w:rPr>
        <w:t xml:space="preserve">z </w:t>
      </w:r>
      <w:r w:rsidRPr="008B6ADF">
        <w:rPr>
          <w:rFonts w:cs="Arial"/>
          <w:sz w:val="24"/>
          <w:szCs w:val="24"/>
        </w:rPr>
        <w:t>nr</w:t>
      </w:r>
      <w:r w:rsidRPr="00D25120">
        <w:rPr>
          <w:rFonts w:cs="Arial"/>
          <w:sz w:val="24"/>
          <w:szCs w:val="24"/>
        </w:rPr>
        <w:t xml:space="preserve"> linii</w:t>
      </w:r>
      <w:r w:rsidRPr="002F5962">
        <w:rPr>
          <w:rFonts w:cs="Arial"/>
          <w:sz w:val="24"/>
          <w:szCs w:val="24"/>
        </w:rPr>
        <w:t xml:space="preserve">,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rsidR="00082E21" w:rsidRPr="00456B65" w:rsidRDefault="00082E21" w:rsidP="00082E21">
      <w:pPr>
        <w:numPr>
          <w:ilvl w:val="0"/>
          <w:numId w:val="503"/>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 xml:space="preserve">Na przystankach także zaleca się stosowanie tablic świetlnych z możliwością generowania komunikatów głosowych (po naciśnięciu przycisku). </w:t>
      </w:r>
    </w:p>
    <w:p w:rsidR="00082E21" w:rsidRPr="00456B65" w:rsidRDefault="00082E21" w:rsidP="00082E21">
      <w:pPr>
        <w:numPr>
          <w:ilvl w:val="0"/>
          <w:numId w:val="503"/>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Tablice świetlne na przystanku powinny podawać rzeczywiste czasy oczekiwania na nadjeżdżające pojazdy poszczególnych linii (informacja dynamiczna).</w:t>
      </w:r>
    </w:p>
    <w:p w:rsidR="00082E21" w:rsidRPr="002F5962" w:rsidRDefault="00082E21" w:rsidP="00082E21">
      <w:pPr>
        <w:pBdr>
          <w:top w:val="single" w:sz="4" w:space="1" w:color="auto"/>
        </w:pBdr>
        <w:shd w:val="clear" w:color="auto" w:fill="FFF2CC"/>
        <w:spacing w:after="0"/>
        <w:rPr>
          <w:rFonts w:cs="Arial"/>
          <w:b/>
          <w:sz w:val="24"/>
          <w:szCs w:val="24"/>
        </w:rPr>
      </w:pPr>
      <w:r w:rsidRPr="002F5962">
        <w:rPr>
          <w:rFonts w:cs="Arial"/>
          <w:sz w:val="24"/>
          <w:szCs w:val="24"/>
          <w:lang w:eastAsia="hi-IN" w:bidi="hi-IN"/>
        </w:rPr>
        <w:t>Źródło: Opracowanie własne oraz MPK w Krakowie S.A.</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8C470F" w:rsidRDefault="00082E21" w:rsidP="00082E21">
      <w:pPr>
        <w:pStyle w:val="Tre"/>
        <w:jc w:val="left"/>
        <w:rPr>
          <w:sz w:val="22"/>
          <w:lang w:eastAsia="hi-IN" w:bidi="hi-IN"/>
        </w:rPr>
      </w:pPr>
    </w:p>
    <w:p w:rsidR="00082E21" w:rsidRPr="002A7C9D" w:rsidRDefault="00082E21" w:rsidP="00082E21">
      <w:pPr>
        <w:pStyle w:val="Nagwek2"/>
        <w:keepLines/>
        <w:numPr>
          <w:ilvl w:val="0"/>
          <w:numId w:val="349"/>
        </w:numPr>
        <w:suppressAutoHyphens/>
        <w:spacing w:before="360" w:after="120"/>
        <w:ind w:left="720"/>
        <w:jc w:val="both"/>
      </w:pPr>
      <w:r w:rsidRPr="00456B65">
        <w:lastRenderedPageBreak/>
        <w:t xml:space="preserve"> </w:t>
      </w:r>
      <w:bookmarkStart w:id="347" w:name="_Toc506900246"/>
      <w:bookmarkStart w:id="348" w:name="_Toc504551799"/>
      <w:bookmarkStart w:id="349" w:name="_Toc509482856"/>
      <w:bookmarkStart w:id="350" w:name="_Toc510166750"/>
      <w:r w:rsidRPr="002A7C9D">
        <w:t>Wymagania szczegółowe dla autobusów</w:t>
      </w:r>
      <w:bookmarkEnd w:id="347"/>
      <w:bookmarkEnd w:id="348"/>
      <w:r>
        <w:rPr>
          <w:rStyle w:val="Odwoanieprzypisudolnego"/>
        </w:rPr>
        <w:footnoteReference w:id="46"/>
      </w:r>
      <w:bookmarkEnd w:id="349"/>
      <w:bookmarkEnd w:id="350"/>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Z uwagi na</w:t>
      </w:r>
      <w:r w:rsidRPr="002F5962">
        <w:rPr>
          <w:b/>
          <w:sz w:val="24"/>
          <w:szCs w:val="24"/>
          <w:lang w:eastAsia="hi-IN" w:bidi="hi-IN"/>
        </w:rPr>
        <w:t xml:space="preserve"> </w:t>
      </w:r>
      <w:r w:rsidRPr="002F5962">
        <w:rPr>
          <w:sz w:val="24"/>
          <w:szCs w:val="24"/>
          <w:lang w:eastAsia="hi-IN" w:bidi="hi-IN"/>
        </w:rPr>
        <w:t>fakt, iż na dzień dzisiejszy nie ma szczegółowych przepisów określających wymagania dla autobusów, w niniejszym rozdziale proponujemy rozwiązania oparte o zapisy uchylonej dyrektywy 2001/85/WE Parlamentu Europejskiego i Rady z dnia 20 listopada 2001 r. odnoszącej się do przepisów szczególnych dotyczących pojazdów wykorzystywanych do przewozu pasażerów i mających więcej niż osiem siedzeń poza siedzeniem kierowcy</w:t>
      </w:r>
      <w:r w:rsidRPr="002F5962">
        <w:rPr>
          <w:sz w:val="24"/>
          <w:szCs w:val="24"/>
        </w:rPr>
        <w:t xml:space="preserve"> </w:t>
      </w:r>
      <w:r w:rsidRPr="002F5962">
        <w:rPr>
          <w:sz w:val="24"/>
          <w:szCs w:val="24"/>
          <w:lang w:eastAsia="hi-IN" w:bidi="hi-IN"/>
        </w:rPr>
        <w:t xml:space="preserve">oraz zmieniającej dyrektywy 70/156/EWG i 97/27/WE (Dz. Urz. WE L 42 z 13.02.2002, str. 1; Dz. Urz. UE Polskie wydanie specjalne, rozdz. 13, t. 29, str. 6, z </w:t>
      </w:r>
      <w:proofErr w:type="spellStart"/>
      <w:r w:rsidRPr="002F5962">
        <w:rPr>
          <w:sz w:val="24"/>
          <w:szCs w:val="24"/>
          <w:lang w:eastAsia="hi-IN" w:bidi="hi-IN"/>
        </w:rPr>
        <w:t>późn</w:t>
      </w:r>
      <w:proofErr w:type="spellEnd"/>
      <w:r w:rsidRPr="002F5962">
        <w:rPr>
          <w:sz w:val="24"/>
          <w:szCs w:val="24"/>
          <w:lang w:eastAsia="hi-IN" w:bidi="hi-IN"/>
        </w:rPr>
        <w:t xml:space="preserve">. zm.),   w której określone parametry mogą stanowić dobrą praktykę dla projektowania i aranżacji pojazdów autobusowych. </w:t>
      </w:r>
    </w:p>
    <w:p w:rsidR="00082E21" w:rsidRPr="002F5962" w:rsidRDefault="00082E21" w:rsidP="00082E21">
      <w:pPr>
        <w:pStyle w:val="Tre"/>
        <w:rPr>
          <w:b/>
          <w:sz w:val="24"/>
          <w:szCs w:val="24"/>
        </w:rPr>
      </w:pPr>
      <w:bookmarkStart w:id="351" w:name="_Toc504551800"/>
      <w:bookmarkStart w:id="352" w:name="_Toc506900247"/>
      <w:r w:rsidRPr="002F5962">
        <w:rPr>
          <w:b/>
          <w:sz w:val="24"/>
          <w:szCs w:val="24"/>
        </w:rPr>
        <w:t>Wyposażenie wspomagające przy wsiadaniu i wysiadaniu – układ przyklęku</w:t>
      </w:r>
      <w:bookmarkEnd w:id="351"/>
      <w:bookmarkEnd w:id="352"/>
      <w:r>
        <w:rPr>
          <w:rStyle w:val="Odwoanieprzypisudolnego"/>
          <w:b/>
          <w:sz w:val="24"/>
          <w:szCs w:val="24"/>
        </w:rPr>
        <w:footnoteReference w:id="47"/>
      </w:r>
    </w:p>
    <w:p w:rsidR="00082E21" w:rsidRPr="002F5962" w:rsidRDefault="00082E21" w:rsidP="00082E21">
      <w:pPr>
        <w:pStyle w:val="Tre"/>
        <w:numPr>
          <w:ilvl w:val="0"/>
          <w:numId w:val="504"/>
        </w:numPr>
        <w:spacing w:line="276" w:lineRule="auto"/>
        <w:ind w:left="284" w:hanging="284"/>
        <w:jc w:val="left"/>
        <w:rPr>
          <w:sz w:val="24"/>
          <w:szCs w:val="24"/>
        </w:rPr>
      </w:pPr>
      <w:bookmarkStart w:id="353" w:name="_Toc486897306"/>
      <w:bookmarkStart w:id="354" w:name="_Toc486897579"/>
      <w:bookmarkStart w:id="355" w:name="_Toc486903370"/>
      <w:bookmarkStart w:id="356" w:name="_Toc488052042"/>
      <w:bookmarkStart w:id="357" w:name="_Toc491122391"/>
      <w:bookmarkStart w:id="358" w:name="_Toc491124054"/>
      <w:bookmarkStart w:id="359" w:name="_Toc494154817"/>
      <w:bookmarkStart w:id="360" w:name="_Toc497111304"/>
      <w:bookmarkStart w:id="361" w:name="_Toc497209897"/>
      <w:bookmarkStart w:id="362" w:name="_Toc497215233"/>
      <w:r w:rsidRPr="002F5962">
        <w:rPr>
          <w:sz w:val="24"/>
          <w:szCs w:val="24"/>
        </w:rPr>
        <w:t>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innym osobom o ograniczonych możliwościach poruszania się – a także przyspiesza wymianę pasażerów na przystankach.</w:t>
      </w:r>
      <w:bookmarkEnd w:id="353"/>
      <w:bookmarkEnd w:id="354"/>
      <w:bookmarkEnd w:id="355"/>
      <w:bookmarkEnd w:id="356"/>
      <w:bookmarkEnd w:id="357"/>
      <w:bookmarkEnd w:id="358"/>
      <w:bookmarkEnd w:id="359"/>
      <w:bookmarkEnd w:id="360"/>
      <w:bookmarkEnd w:id="361"/>
      <w:bookmarkEnd w:id="362"/>
    </w:p>
    <w:p w:rsidR="00082E21" w:rsidRPr="002F5962" w:rsidRDefault="00082E21" w:rsidP="00082E21">
      <w:pPr>
        <w:pStyle w:val="Tre"/>
        <w:numPr>
          <w:ilvl w:val="0"/>
          <w:numId w:val="504"/>
        </w:numPr>
        <w:spacing w:line="276" w:lineRule="auto"/>
        <w:ind w:left="284" w:hanging="284"/>
        <w:jc w:val="left"/>
        <w:rPr>
          <w:sz w:val="24"/>
          <w:szCs w:val="24"/>
          <w:lang w:eastAsia="hi-IN" w:bidi="hi-IN"/>
        </w:rPr>
      </w:pPr>
      <w:bookmarkStart w:id="363" w:name="_Toc486897307"/>
      <w:bookmarkStart w:id="364" w:name="_Toc486903371"/>
      <w:bookmarkStart w:id="365" w:name="_Toc488052043"/>
      <w:bookmarkStart w:id="366" w:name="_Toc491122392"/>
      <w:bookmarkStart w:id="367" w:name="_Toc491124055"/>
      <w:bookmarkStart w:id="368" w:name="_Toc494154818"/>
      <w:r w:rsidRPr="002F5962">
        <w:rPr>
          <w:sz w:val="24"/>
          <w:szCs w:val="24"/>
          <w:lang w:eastAsia="hi-IN" w:bidi="hi-IN"/>
        </w:rPr>
        <w:t>System przyklęku powinien spełniać następujące wymagania:</w:t>
      </w:r>
      <w:bookmarkEnd w:id="363"/>
      <w:bookmarkEnd w:id="364"/>
      <w:bookmarkEnd w:id="365"/>
      <w:bookmarkEnd w:id="366"/>
      <w:bookmarkEnd w:id="367"/>
      <w:bookmarkEnd w:id="368"/>
    </w:p>
    <w:p w:rsidR="00082E21" w:rsidRPr="002F5962" w:rsidRDefault="00082E21" w:rsidP="00082E21">
      <w:pPr>
        <w:pStyle w:val="Tre"/>
        <w:numPr>
          <w:ilvl w:val="0"/>
          <w:numId w:val="251"/>
        </w:numPr>
        <w:spacing w:line="276" w:lineRule="auto"/>
        <w:ind w:left="567" w:hanging="283"/>
        <w:jc w:val="left"/>
        <w:rPr>
          <w:sz w:val="24"/>
          <w:szCs w:val="24"/>
          <w:lang w:eastAsia="hi-IN" w:bidi="hi-IN"/>
        </w:rPr>
      </w:pPr>
      <w:bookmarkStart w:id="369" w:name="_Toc486897308"/>
      <w:bookmarkStart w:id="370" w:name="_Toc486903372"/>
      <w:bookmarkStart w:id="371" w:name="_Toc488052044"/>
      <w:bookmarkStart w:id="372" w:name="_Toc491122393"/>
      <w:bookmarkStart w:id="373" w:name="_Toc491124056"/>
      <w:bookmarkStart w:id="374" w:name="_Toc494154819"/>
      <w:bookmarkStart w:id="375" w:name="_Toc497111305"/>
      <w:bookmarkStart w:id="376" w:name="_Toc497209898"/>
      <w:bookmarkStart w:id="377" w:name="_Toc497215234"/>
      <w:r w:rsidRPr="002F5962">
        <w:rPr>
          <w:sz w:val="24"/>
          <w:szCs w:val="24"/>
          <w:lang w:eastAsia="hi-IN" w:bidi="hi-IN"/>
        </w:rPr>
        <w:t>jest sterowany przez kierowcę autobusu</w:t>
      </w:r>
      <w:bookmarkEnd w:id="369"/>
      <w:bookmarkEnd w:id="370"/>
      <w:bookmarkEnd w:id="371"/>
      <w:bookmarkEnd w:id="372"/>
      <w:bookmarkEnd w:id="373"/>
      <w:bookmarkEnd w:id="374"/>
      <w:bookmarkEnd w:id="375"/>
      <w:bookmarkEnd w:id="376"/>
      <w:bookmarkEnd w:id="377"/>
    </w:p>
    <w:p w:rsidR="00082E21" w:rsidRPr="002F5962" w:rsidRDefault="00082E21" w:rsidP="00082E21">
      <w:pPr>
        <w:pStyle w:val="Tre"/>
        <w:numPr>
          <w:ilvl w:val="0"/>
          <w:numId w:val="251"/>
        </w:numPr>
        <w:spacing w:line="276" w:lineRule="auto"/>
        <w:ind w:left="567" w:hanging="283"/>
        <w:jc w:val="left"/>
        <w:rPr>
          <w:sz w:val="24"/>
          <w:szCs w:val="24"/>
          <w:lang w:eastAsia="hi-IN" w:bidi="hi-IN"/>
        </w:rPr>
      </w:pPr>
      <w:bookmarkStart w:id="378" w:name="_Toc486897309"/>
      <w:bookmarkStart w:id="379" w:name="_Toc486903373"/>
      <w:bookmarkStart w:id="380" w:name="_Toc488052045"/>
      <w:bookmarkStart w:id="381" w:name="_Toc491122394"/>
      <w:bookmarkStart w:id="382" w:name="_Toc491124057"/>
      <w:bookmarkStart w:id="383" w:name="_Toc494154820"/>
      <w:bookmarkStart w:id="384" w:name="_Toc497111306"/>
      <w:bookmarkStart w:id="385" w:name="_Toc497209899"/>
      <w:bookmarkStart w:id="386" w:name="_Toc497215235"/>
      <w:r w:rsidRPr="002F5962">
        <w:rPr>
          <w:sz w:val="24"/>
          <w:szCs w:val="24"/>
          <w:lang w:eastAsia="hi-IN" w:bidi="hi-IN"/>
        </w:rPr>
        <w:t>proces opuszczania lub podnoszenia można zatrzymać i niezwłocznie odwrócić</w:t>
      </w:r>
      <w:bookmarkEnd w:id="378"/>
      <w:bookmarkEnd w:id="379"/>
      <w:bookmarkEnd w:id="380"/>
      <w:bookmarkEnd w:id="381"/>
      <w:bookmarkEnd w:id="382"/>
      <w:bookmarkEnd w:id="383"/>
      <w:bookmarkEnd w:id="384"/>
      <w:bookmarkEnd w:id="385"/>
      <w:bookmarkEnd w:id="386"/>
      <w:r w:rsidRPr="002F5962">
        <w:rPr>
          <w:sz w:val="24"/>
          <w:szCs w:val="24"/>
          <w:lang w:eastAsia="hi-IN" w:bidi="hi-IN"/>
        </w:rPr>
        <w:t xml:space="preserve"> </w:t>
      </w:r>
    </w:p>
    <w:p w:rsidR="00082E21" w:rsidRPr="002F5962" w:rsidRDefault="00082E21" w:rsidP="00082E21">
      <w:pPr>
        <w:pStyle w:val="Tre"/>
        <w:numPr>
          <w:ilvl w:val="0"/>
          <w:numId w:val="251"/>
        </w:numPr>
        <w:spacing w:line="276" w:lineRule="auto"/>
        <w:ind w:left="567" w:hanging="283"/>
        <w:jc w:val="left"/>
        <w:rPr>
          <w:sz w:val="24"/>
          <w:szCs w:val="24"/>
          <w:lang w:eastAsia="hi-IN" w:bidi="hi-IN"/>
        </w:rPr>
      </w:pPr>
      <w:bookmarkStart w:id="387" w:name="_Toc486897310"/>
      <w:bookmarkStart w:id="388" w:name="_Toc486903374"/>
      <w:bookmarkStart w:id="389" w:name="_Toc488052046"/>
      <w:bookmarkStart w:id="390" w:name="_Toc491122395"/>
      <w:bookmarkStart w:id="391" w:name="_Toc491124058"/>
      <w:bookmarkStart w:id="392" w:name="_Toc494154821"/>
      <w:bookmarkStart w:id="393" w:name="_Toc497111307"/>
      <w:bookmarkStart w:id="394" w:name="_Toc497209900"/>
      <w:bookmarkStart w:id="395" w:name="_Toc497215236"/>
      <w:r w:rsidRPr="002F5962">
        <w:rPr>
          <w:sz w:val="24"/>
          <w:szCs w:val="24"/>
          <w:lang w:eastAsia="hi-IN" w:bidi="hi-IN"/>
        </w:rPr>
        <w:t>nie jest możliwa jazda autobusem z prędkością większą niż 5 km/h, kiedy pojazd jest w położeniu niższym od normalnej wysokości do jazdy</w:t>
      </w:r>
      <w:bookmarkEnd w:id="387"/>
      <w:bookmarkEnd w:id="388"/>
      <w:bookmarkEnd w:id="389"/>
      <w:bookmarkEnd w:id="390"/>
      <w:bookmarkEnd w:id="391"/>
      <w:bookmarkEnd w:id="392"/>
      <w:bookmarkEnd w:id="393"/>
      <w:bookmarkEnd w:id="394"/>
      <w:bookmarkEnd w:id="395"/>
    </w:p>
    <w:p w:rsidR="00082E21" w:rsidRPr="002F5962" w:rsidRDefault="00082E21" w:rsidP="00082E21">
      <w:pPr>
        <w:pStyle w:val="Tre"/>
        <w:numPr>
          <w:ilvl w:val="0"/>
          <w:numId w:val="251"/>
        </w:numPr>
        <w:spacing w:line="276" w:lineRule="auto"/>
        <w:ind w:left="567" w:hanging="283"/>
        <w:jc w:val="left"/>
        <w:rPr>
          <w:sz w:val="24"/>
          <w:szCs w:val="24"/>
          <w:lang w:eastAsia="hi-IN" w:bidi="hi-IN"/>
        </w:rPr>
      </w:pPr>
      <w:bookmarkStart w:id="396" w:name="_Toc486897311"/>
      <w:bookmarkStart w:id="397" w:name="_Toc486903375"/>
      <w:bookmarkStart w:id="398" w:name="_Toc488052047"/>
      <w:bookmarkStart w:id="399" w:name="_Toc491122396"/>
      <w:bookmarkStart w:id="400" w:name="_Toc491124059"/>
      <w:bookmarkStart w:id="401" w:name="_Toc494154822"/>
      <w:bookmarkStart w:id="402" w:name="_Toc497111308"/>
      <w:bookmarkStart w:id="403" w:name="_Toc497209901"/>
      <w:bookmarkStart w:id="404" w:name="_Toc497215237"/>
      <w:r w:rsidRPr="002F5962">
        <w:rPr>
          <w:sz w:val="24"/>
          <w:szCs w:val="24"/>
          <w:lang w:eastAsia="hi-IN" w:bidi="hi-IN"/>
        </w:rPr>
        <w:t>nie jest możliwe podnoszenie lub obniżanie pojazdu, kiedy z jakichkolwiek przyczyn wstrzymane jest działanie drzwi głównych.</w:t>
      </w:r>
      <w:bookmarkEnd w:id="396"/>
      <w:bookmarkEnd w:id="397"/>
      <w:bookmarkEnd w:id="398"/>
      <w:bookmarkEnd w:id="399"/>
      <w:bookmarkEnd w:id="400"/>
      <w:bookmarkEnd w:id="401"/>
      <w:bookmarkEnd w:id="402"/>
      <w:bookmarkEnd w:id="403"/>
      <w:bookmarkEnd w:id="404"/>
      <w:r w:rsidR="00F900AA">
        <w:rPr>
          <w:sz w:val="24"/>
          <w:szCs w:val="24"/>
          <w:lang w:eastAsia="hi-IN" w:bidi="hi-IN"/>
        </w:rPr>
        <w:br/>
      </w:r>
    </w:p>
    <w:p w:rsidR="00082E21" w:rsidRPr="008C470F" w:rsidRDefault="00082E21" w:rsidP="00082E21">
      <w:pPr>
        <w:pStyle w:val="Tre"/>
      </w:pPr>
      <w:bookmarkStart w:id="405" w:name="_Toc506900248"/>
      <w:bookmarkStart w:id="406" w:name="_Toc504551801"/>
      <w:r w:rsidRPr="002F5962">
        <w:rPr>
          <w:b/>
          <w:sz w:val="24"/>
          <w:szCs w:val="24"/>
        </w:rPr>
        <w:t>Wyposażenie wspomagające przy wsiadaniu i wysiadaniu – podnośnik</w:t>
      </w:r>
      <w:bookmarkEnd w:id="405"/>
      <w:bookmarkEnd w:id="406"/>
      <w:r>
        <w:rPr>
          <w:rStyle w:val="Odwoanieprzypisudolnego"/>
          <w:b/>
          <w:sz w:val="24"/>
          <w:szCs w:val="24"/>
        </w:rPr>
        <w:footnoteReference w:id="48"/>
      </w:r>
    </w:p>
    <w:p w:rsidR="00082E21" w:rsidRPr="002F5962" w:rsidRDefault="00082E21" w:rsidP="00082E21">
      <w:pPr>
        <w:numPr>
          <w:ilvl w:val="0"/>
          <w:numId w:val="522"/>
        </w:numPr>
        <w:suppressAutoHyphens/>
        <w:spacing w:before="120" w:after="120" w:line="276" w:lineRule="auto"/>
        <w:ind w:left="284" w:hanging="284"/>
        <w:rPr>
          <w:rFonts w:cs="Arial"/>
          <w:sz w:val="24"/>
          <w:szCs w:val="24"/>
          <w:lang w:eastAsia="hi-IN" w:bidi="hi-IN"/>
        </w:rPr>
      </w:pPr>
      <w:bookmarkStart w:id="407" w:name="_Toc486897313"/>
      <w:bookmarkStart w:id="408" w:name="_Toc486903377"/>
      <w:bookmarkStart w:id="409" w:name="_Toc488052049"/>
      <w:bookmarkStart w:id="410" w:name="_Toc491122398"/>
      <w:bookmarkStart w:id="411" w:name="_Toc491124061"/>
      <w:bookmarkStart w:id="412" w:name="_Toc494154824"/>
      <w:bookmarkStart w:id="413" w:name="_Toc497111310"/>
      <w:bookmarkStart w:id="414" w:name="_Toc497209903"/>
      <w:bookmarkStart w:id="415" w:name="_Toc497215239"/>
      <w:r w:rsidRPr="002F5962">
        <w:rPr>
          <w:rFonts w:cs="Arial"/>
          <w:sz w:val="24"/>
          <w:szCs w:val="24"/>
          <w:lang w:eastAsia="hi-IN" w:bidi="hi-IN"/>
        </w:rPr>
        <w:t>Podnośniki działają jedynie w przypadku, gdy pojazd jest nieruchomy. Podczas podnoszenia pomostu i przed jego obniżaniem samoczynnie włącza się urządzenie zapobiegające zjechaniu wózka na którym porusza się osoba.</w:t>
      </w:r>
      <w:bookmarkStart w:id="416" w:name="_Toc494154826"/>
      <w:bookmarkEnd w:id="407"/>
      <w:bookmarkEnd w:id="408"/>
      <w:bookmarkEnd w:id="409"/>
      <w:bookmarkEnd w:id="410"/>
      <w:bookmarkEnd w:id="411"/>
      <w:bookmarkEnd w:id="412"/>
      <w:bookmarkEnd w:id="413"/>
      <w:bookmarkEnd w:id="414"/>
      <w:bookmarkEnd w:id="415"/>
      <w:r w:rsidRPr="002F5962">
        <w:rPr>
          <w:rFonts w:cs="Arial"/>
          <w:sz w:val="24"/>
          <w:szCs w:val="24"/>
          <w:lang w:eastAsia="hi-IN" w:bidi="hi-IN"/>
        </w:rPr>
        <w:t xml:space="preserve"> </w:t>
      </w:r>
    </w:p>
    <w:p w:rsidR="00082E21" w:rsidRPr="002F5962" w:rsidRDefault="00082E21" w:rsidP="00082E21">
      <w:pPr>
        <w:numPr>
          <w:ilvl w:val="0"/>
          <w:numId w:val="522"/>
        </w:numPr>
        <w:suppressAutoHyphens/>
        <w:spacing w:before="120" w:after="120" w:line="276" w:lineRule="auto"/>
        <w:ind w:left="284" w:hanging="284"/>
        <w:rPr>
          <w:rFonts w:cs="Arial"/>
          <w:sz w:val="24"/>
          <w:szCs w:val="24"/>
          <w:lang w:eastAsia="hi-IN" w:bidi="hi-IN"/>
        </w:rPr>
      </w:pPr>
      <w:r w:rsidRPr="002F5962">
        <w:rPr>
          <w:rFonts w:cs="Arial"/>
          <w:sz w:val="24"/>
          <w:szCs w:val="24"/>
          <w:lang w:eastAsia="hi-IN" w:bidi="hi-IN"/>
        </w:rPr>
        <w:lastRenderedPageBreak/>
        <w:t>Pomost podnośnika powinien mieć następujące parametry minimalne:</w:t>
      </w:r>
    </w:p>
    <w:p w:rsidR="00082E21" w:rsidRDefault="00082E21" w:rsidP="00082E21">
      <w:pPr>
        <w:pStyle w:val="Akapitzlist"/>
        <w:numPr>
          <w:ilvl w:val="0"/>
          <w:numId w:val="523"/>
        </w:numPr>
        <w:suppressAutoHyphens/>
        <w:spacing w:before="120" w:after="120" w:line="276" w:lineRule="auto"/>
        <w:ind w:left="567" w:hanging="283"/>
        <w:rPr>
          <w:rFonts w:cs="Arial"/>
          <w:sz w:val="24"/>
          <w:szCs w:val="24"/>
          <w:lang w:eastAsia="hi-IN" w:bidi="hi-IN"/>
        </w:rPr>
      </w:pPr>
      <w:r w:rsidRPr="002A49F8">
        <w:rPr>
          <w:rFonts w:cs="Arial"/>
          <w:sz w:val="24"/>
          <w:szCs w:val="24"/>
          <w:lang w:eastAsia="hi-IN" w:bidi="hi-IN"/>
        </w:rPr>
        <w:t xml:space="preserve">szerokość: 80 </w:t>
      </w:r>
      <w:r>
        <w:rPr>
          <w:rFonts w:cs="Arial"/>
          <w:sz w:val="24"/>
          <w:szCs w:val="24"/>
          <w:lang w:eastAsia="hi-IN" w:bidi="hi-IN"/>
        </w:rPr>
        <w:t>c</w:t>
      </w:r>
      <w:r w:rsidRPr="002F5962">
        <w:rPr>
          <w:rFonts w:cs="Arial"/>
          <w:sz w:val="24"/>
          <w:szCs w:val="24"/>
          <w:lang w:eastAsia="hi-IN" w:bidi="hi-IN"/>
        </w:rPr>
        <w:t>m</w:t>
      </w:r>
    </w:p>
    <w:p w:rsidR="00082E21" w:rsidRPr="00456B65" w:rsidRDefault="00082E21" w:rsidP="00082E21">
      <w:pPr>
        <w:pStyle w:val="Akapitzlist"/>
        <w:numPr>
          <w:ilvl w:val="0"/>
          <w:numId w:val="523"/>
        </w:numPr>
        <w:suppressAutoHyphens/>
        <w:spacing w:before="120" w:after="120" w:line="276" w:lineRule="auto"/>
        <w:ind w:left="567" w:hanging="283"/>
        <w:rPr>
          <w:rFonts w:cs="Arial"/>
          <w:sz w:val="24"/>
          <w:szCs w:val="24"/>
          <w:lang w:eastAsia="hi-IN" w:bidi="hi-IN"/>
        </w:rPr>
      </w:pPr>
      <w:r w:rsidRPr="002A49F8">
        <w:rPr>
          <w:rFonts w:cs="Arial"/>
          <w:sz w:val="24"/>
          <w:szCs w:val="24"/>
          <w:lang w:eastAsia="hi-IN" w:bidi="hi-IN"/>
        </w:rPr>
        <w:t xml:space="preserve">długość: 120 </w:t>
      </w:r>
      <w:r>
        <w:rPr>
          <w:rFonts w:cs="Arial"/>
          <w:sz w:val="24"/>
          <w:szCs w:val="24"/>
          <w:lang w:eastAsia="hi-IN" w:bidi="hi-IN"/>
        </w:rPr>
        <w:t>c</w:t>
      </w:r>
      <w:r w:rsidRPr="002F5962">
        <w:rPr>
          <w:rFonts w:cs="Arial"/>
          <w:sz w:val="24"/>
          <w:szCs w:val="24"/>
          <w:lang w:eastAsia="hi-IN" w:bidi="hi-IN"/>
        </w:rPr>
        <w:t>m</w:t>
      </w:r>
    </w:p>
    <w:p w:rsidR="00082E21" w:rsidRPr="002F5962" w:rsidRDefault="00082E21" w:rsidP="00082E21">
      <w:pPr>
        <w:pStyle w:val="Akapitzlist"/>
        <w:numPr>
          <w:ilvl w:val="0"/>
          <w:numId w:val="523"/>
        </w:numPr>
        <w:suppressAutoHyphens/>
        <w:spacing w:before="120" w:after="120"/>
        <w:ind w:left="567" w:hanging="283"/>
        <w:rPr>
          <w:rFonts w:cs="Arial"/>
          <w:sz w:val="24"/>
          <w:szCs w:val="24"/>
          <w:lang w:eastAsia="hi-IN" w:bidi="hi-IN"/>
        </w:rPr>
      </w:pPr>
      <w:r w:rsidRPr="002F5962">
        <w:rPr>
          <w:rFonts w:cs="Arial"/>
          <w:sz w:val="24"/>
          <w:szCs w:val="24"/>
          <w:lang w:eastAsia="hi-IN" w:bidi="hi-IN"/>
        </w:rPr>
        <w:t xml:space="preserve">dopuszczalne obciążenie: 300 kg. </w:t>
      </w:r>
      <w:bookmarkStart w:id="417" w:name="_Toc497111311"/>
      <w:bookmarkStart w:id="418" w:name="_Toc497209904"/>
      <w:bookmarkStart w:id="419" w:name="_Toc497215240"/>
      <w:bookmarkStart w:id="420" w:name="_Toc486897315"/>
      <w:bookmarkStart w:id="421" w:name="_Toc486903379"/>
      <w:bookmarkStart w:id="422" w:name="_Toc488052051"/>
      <w:bookmarkStart w:id="423" w:name="_Toc491122400"/>
      <w:bookmarkStart w:id="424" w:name="_Toc491124063"/>
      <w:bookmarkEnd w:id="417"/>
      <w:bookmarkEnd w:id="418"/>
      <w:bookmarkEnd w:id="419"/>
    </w:p>
    <w:p w:rsidR="00082E21" w:rsidRPr="002F5962" w:rsidRDefault="00082E21" w:rsidP="00082E21">
      <w:pPr>
        <w:pStyle w:val="Akapitzlist"/>
        <w:numPr>
          <w:ilvl w:val="0"/>
          <w:numId w:val="522"/>
        </w:numPr>
        <w:suppressAutoHyphens/>
        <w:spacing w:before="120" w:after="120" w:line="276" w:lineRule="auto"/>
        <w:ind w:left="284" w:hanging="284"/>
        <w:rPr>
          <w:rFonts w:cs="Arial"/>
          <w:sz w:val="24"/>
          <w:szCs w:val="24"/>
          <w:lang w:eastAsia="hi-IN" w:bidi="hi-IN"/>
        </w:rPr>
      </w:pPr>
      <w:bookmarkStart w:id="425" w:name="_Toc486897319"/>
      <w:bookmarkStart w:id="426" w:name="_Toc486903383"/>
      <w:bookmarkStart w:id="427" w:name="_Toc488052055"/>
      <w:bookmarkStart w:id="428" w:name="_Toc491122404"/>
      <w:bookmarkStart w:id="429" w:name="_Toc491124067"/>
      <w:bookmarkStart w:id="430" w:name="_Toc494154830"/>
      <w:bookmarkStart w:id="431" w:name="_Toc497111312"/>
      <w:bookmarkStart w:id="432" w:name="_Toc497209905"/>
      <w:bookmarkStart w:id="433" w:name="_Toc497215241"/>
      <w:r w:rsidRPr="002F5962">
        <w:rPr>
          <w:rFonts w:cs="Arial"/>
          <w:sz w:val="24"/>
          <w:szCs w:val="24"/>
          <w:lang w:eastAsia="hi-IN" w:bidi="hi-IN"/>
        </w:rPr>
        <w:t>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w:t>
      </w:r>
      <w:bookmarkEnd w:id="425"/>
      <w:bookmarkEnd w:id="426"/>
      <w:bookmarkEnd w:id="427"/>
      <w:bookmarkEnd w:id="428"/>
      <w:bookmarkEnd w:id="429"/>
      <w:bookmarkEnd w:id="430"/>
      <w:bookmarkEnd w:id="431"/>
      <w:bookmarkEnd w:id="432"/>
      <w:bookmarkEnd w:id="433"/>
      <w:r w:rsidRPr="002F5962">
        <w:rPr>
          <w:rFonts w:cs="Arial"/>
          <w:sz w:val="24"/>
          <w:szCs w:val="24"/>
          <w:lang w:eastAsia="hi-IN" w:bidi="hi-IN"/>
        </w:rPr>
        <w:t xml:space="preserve"> </w:t>
      </w:r>
    </w:p>
    <w:p w:rsidR="00082E21" w:rsidRPr="002F5962" w:rsidRDefault="00082E21" w:rsidP="00082E21">
      <w:pPr>
        <w:pStyle w:val="Akapitzlist"/>
        <w:numPr>
          <w:ilvl w:val="0"/>
          <w:numId w:val="522"/>
        </w:numPr>
        <w:suppressAutoHyphens/>
        <w:spacing w:before="120" w:after="120" w:line="276" w:lineRule="auto"/>
        <w:ind w:left="284" w:hanging="284"/>
        <w:rPr>
          <w:rFonts w:cs="Arial"/>
          <w:sz w:val="24"/>
          <w:szCs w:val="24"/>
          <w:lang w:eastAsia="hi-IN" w:bidi="hi-IN"/>
        </w:rPr>
      </w:pPr>
      <w:bookmarkStart w:id="434" w:name="_Toc486897320"/>
      <w:bookmarkStart w:id="435" w:name="_Toc486903384"/>
      <w:bookmarkStart w:id="436" w:name="_Toc488052056"/>
      <w:bookmarkStart w:id="437" w:name="_Toc491122405"/>
      <w:bookmarkStart w:id="438" w:name="_Toc491124068"/>
      <w:bookmarkStart w:id="439" w:name="_Toc494154831"/>
      <w:bookmarkStart w:id="440" w:name="_Toc497111313"/>
      <w:bookmarkStart w:id="441" w:name="_Toc497209906"/>
      <w:bookmarkStart w:id="442" w:name="_Toc497215242"/>
      <w:r w:rsidRPr="002F5962">
        <w:rPr>
          <w:rFonts w:cs="Arial"/>
          <w:sz w:val="24"/>
          <w:szCs w:val="24"/>
          <w:lang w:eastAsia="hi-IN" w:bidi="hi-IN"/>
        </w:rPr>
        <w:t>Urządzenie zabezpieczające (n</w:t>
      </w:r>
      <w:r>
        <w:rPr>
          <w:rFonts w:cs="Arial"/>
          <w:sz w:val="24"/>
          <w:szCs w:val="24"/>
          <w:lang w:eastAsia="hi-IN" w:bidi="hi-IN"/>
        </w:rPr>
        <w:t>a przykład</w:t>
      </w:r>
      <w:r w:rsidRPr="002F5962">
        <w:rPr>
          <w:rFonts w:cs="Arial"/>
          <w:sz w:val="24"/>
          <w:szCs w:val="24"/>
          <w:lang w:eastAsia="hi-IN" w:bidi="hi-IN"/>
        </w:rPr>
        <w:t xml:space="preserve"> mechanizm cofania) chroni powierzchnie niewidoczne dla osoby obsługującej, w przypadku, gdy ruch podnośnika mógłby uwięzić lub zmiażdżyć jakieś przedmioty.</w:t>
      </w:r>
      <w:bookmarkEnd w:id="434"/>
      <w:bookmarkEnd w:id="435"/>
      <w:bookmarkEnd w:id="436"/>
      <w:bookmarkEnd w:id="437"/>
      <w:bookmarkEnd w:id="438"/>
      <w:bookmarkEnd w:id="439"/>
      <w:bookmarkEnd w:id="440"/>
      <w:bookmarkEnd w:id="441"/>
      <w:bookmarkEnd w:id="442"/>
    </w:p>
    <w:p w:rsidR="00082E21" w:rsidRPr="002F5962" w:rsidRDefault="00082E21" w:rsidP="00082E21">
      <w:pPr>
        <w:pStyle w:val="Akapitzlist"/>
        <w:numPr>
          <w:ilvl w:val="0"/>
          <w:numId w:val="522"/>
        </w:numPr>
        <w:suppressAutoHyphens/>
        <w:spacing w:before="120" w:after="120" w:line="276" w:lineRule="auto"/>
        <w:ind w:left="284" w:hanging="284"/>
        <w:rPr>
          <w:rFonts w:cs="Arial"/>
          <w:sz w:val="24"/>
          <w:szCs w:val="24"/>
          <w:lang w:eastAsia="hi-IN" w:bidi="hi-IN"/>
        </w:rPr>
      </w:pPr>
      <w:bookmarkStart w:id="443" w:name="_Toc486897321"/>
      <w:bookmarkStart w:id="444" w:name="_Toc486903385"/>
      <w:bookmarkStart w:id="445" w:name="_Toc488052057"/>
      <w:bookmarkStart w:id="446" w:name="_Toc491122406"/>
      <w:bookmarkStart w:id="447" w:name="_Toc491124069"/>
      <w:bookmarkStart w:id="448" w:name="_Toc494154832"/>
      <w:bookmarkStart w:id="449" w:name="_Toc497111314"/>
      <w:bookmarkStart w:id="450" w:name="_Toc497209907"/>
      <w:bookmarkStart w:id="451" w:name="_Toc497215243"/>
      <w:r w:rsidRPr="002F5962">
        <w:rPr>
          <w:rFonts w:cs="Arial"/>
          <w:sz w:val="24"/>
          <w:szCs w:val="24"/>
          <w:lang w:eastAsia="hi-IN" w:bidi="hi-IN"/>
        </w:rPr>
        <w:t>W przypadku, gdy podnośnik znajduje się przy drzwiach głównych położonych w bezpośrednim polu widzenia kierowcy pojazdu, podnośnik może być obsługiwany przez kierowcę siedzącego na swoim miejscu. We wszystkich pozostałych przypadkach urządzenia do sterowania i kontroli znajdują się w bezpośrednim sąsiedztwie podnośnika.</w:t>
      </w:r>
      <w:bookmarkEnd w:id="443"/>
      <w:bookmarkEnd w:id="444"/>
      <w:bookmarkEnd w:id="445"/>
      <w:bookmarkEnd w:id="446"/>
      <w:bookmarkEnd w:id="447"/>
      <w:bookmarkEnd w:id="448"/>
      <w:bookmarkEnd w:id="449"/>
      <w:bookmarkEnd w:id="450"/>
      <w:bookmarkEnd w:id="451"/>
      <w:r w:rsidRPr="002F5962">
        <w:rPr>
          <w:rFonts w:cs="Arial"/>
          <w:sz w:val="24"/>
          <w:szCs w:val="24"/>
          <w:lang w:eastAsia="hi-IN" w:bidi="hi-IN"/>
        </w:rPr>
        <w:t xml:space="preserve"> </w:t>
      </w:r>
    </w:p>
    <w:p w:rsidR="00082E21" w:rsidRPr="009B369F" w:rsidRDefault="00082E21" w:rsidP="00082E21">
      <w:pPr>
        <w:spacing w:after="120" w:line="240" w:lineRule="auto"/>
        <w:contextualSpacing/>
        <w:rPr>
          <w:rFonts w:cs="Arial"/>
          <w:b/>
        </w:rPr>
      </w:pPr>
    </w:p>
    <w:p w:rsidR="00082E21" w:rsidRPr="002F5962" w:rsidRDefault="00082E21" w:rsidP="00082E21">
      <w:pPr>
        <w:pStyle w:val="Tre"/>
        <w:rPr>
          <w:b/>
          <w:sz w:val="24"/>
          <w:szCs w:val="24"/>
        </w:rPr>
      </w:pPr>
      <w:bookmarkStart w:id="452" w:name="_Toc506900249"/>
      <w:bookmarkStart w:id="453" w:name="_Toc504551802"/>
      <w:r w:rsidRPr="002F5962">
        <w:rPr>
          <w:b/>
          <w:sz w:val="24"/>
          <w:szCs w:val="24"/>
        </w:rPr>
        <w:t>Wyposażenie wspomagające przy wsiadaniu i wysiadaniu – pochylnia</w:t>
      </w:r>
      <w:bookmarkEnd w:id="452"/>
      <w:bookmarkEnd w:id="453"/>
      <w:r>
        <w:rPr>
          <w:rStyle w:val="Odwoanieprzypisudolnego"/>
          <w:b/>
          <w:sz w:val="24"/>
          <w:szCs w:val="24"/>
        </w:rPr>
        <w:footnoteReference w:id="49"/>
      </w:r>
    </w:p>
    <w:p w:rsidR="00082E21" w:rsidRPr="002F5962" w:rsidRDefault="00082E21" w:rsidP="00082E21">
      <w:pPr>
        <w:numPr>
          <w:ilvl w:val="0"/>
          <w:numId w:val="524"/>
        </w:numPr>
        <w:suppressAutoHyphens/>
        <w:spacing w:before="120" w:after="120" w:line="276" w:lineRule="auto"/>
        <w:ind w:left="284" w:hanging="284"/>
        <w:rPr>
          <w:rFonts w:cs="Arial"/>
          <w:sz w:val="24"/>
          <w:szCs w:val="24"/>
          <w:lang w:eastAsia="hi-IN" w:bidi="hi-IN"/>
        </w:rPr>
      </w:pPr>
      <w:bookmarkStart w:id="454" w:name="_Toc486897323"/>
      <w:bookmarkStart w:id="455" w:name="_Toc486903387"/>
      <w:bookmarkStart w:id="456" w:name="_Toc488052059"/>
      <w:bookmarkStart w:id="457" w:name="_Toc491124071"/>
      <w:bookmarkStart w:id="458" w:name="_Toc494154834"/>
      <w:bookmarkStart w:id="459" w:name="_Toc497111316"/>
      <w:bookmarkStart w:id="460" w:name="_Toc497209913"/>
      <w:bookmarkStart w:id="461" w:name="_Toc497215249"/>
      <w:bookmarkStart w:id="462" w:name="_Toc497225671"/>
      <w:r w:rsidRPr="002F5962">
        <w:rPr>
          <w:rFonts w:cs="Arial"/>
          <w:sz w:val="24"/>
          <w:szCs w:val="24"/>
          <w:lang w:eastAsia="hi-IN" w:bidi="hi-IN"/>
        </w:rPr>
        <w:t>Pochylnia działa jedynie w przypadku, gdy autobus jest nieruchomy. Wysuwanie i chowanie pochylni można przeprowadzać ręcznie albo mechanicznie.</w:t>
      </w:r>
      <w:bookmarkStart w:id="463" w:name="_Toc497111321"/>
      <w:bookmarkStart w:id="464" w:name="_Toc497209914"/>
      <w:bookmarkStart w:id="465" w:name="_Toc497215250"/>
      <w:bookmarkStart w:id="466" w:name="_Toc497225672"/>
      <w:bookmarkStart w:id="467" w:name="_Toc497226408"/>
      <w:bookmarkStart w:id="468" w:name="_Toc498604543"/>
      <w:bookmarkStart w:id="469" w:name="_Toc498604742"/>
      <w:bookmarkStart w:id="470" w:name="_Toc498604841"/>
      <w:bookmarkStart w:id="471" w:name="_Toc486897324"/>
      <w:bookmarkStart w:id="472" w:name="_Toc486903388"/>
      <w:bookmarkStart w:id="473" w:name="_Toc488052060"/>
      <w:bookmarkStart w:id="474" w:name="_Toc491124072"/>
      <w:bookmarkStart w:id="475" w:name="_Toc494154835"/>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rsidR="00082E21" w:rsidRPr="002F5962" w:rsidRDefault="00082E21" w:rsidP="00082E21">
      <w:pPr>
        <w:pStyle w:val="Akapitzlist"/>
        <w:numPr>
          <w:ilvl w:val="0"/>
          <w:numId w:val="524"/>
        </w:numPr>
        <w:suppressAutoHyphens/>
        <w:spacing w:before="120" w:after="120" w:line="276" w:lineRule="auto"/>
        <w:ind w:left="284" w:hanging="284"/>
        <w:rPr>
          <w:rFonts w:cs="Arial"/>
          <w:sz w:val="24"/>
          <w:szCs w:val="24"/>
          <w:lang w:eastAsia="hi-IN" w:bidi="hi-IN"/>
        </w:rPr>
      </w:pPr>
      <w:r w:rsidRPr="002F5962">
        <w:rPr>
          <w:rFonts w:cs="Arial"/>
          <w:sz w:val="24"/>
          <w:szCs w:val="24"/>
          <w:lang w:eastAsia="hi-IN" w:bidi="hi-IN"/>
        </w:rPr>
        <w:t>Pochylnia powinn</w:t>
      </w:r>
      <w:r w:rsidRPr="002A49F8">
        <w:rPr>
          <w:rFonts w:cs="Arial"/>
          <w:sz w:val="24"/>
          <w:szCs w:val="24"/>
          <w:lang w:eastAsia="hi-IN" w:bidi="hi-IN"/>
        </w:rPr>
        <w:t xml:space="preserve">a mieć szerokość, co najmniej 80 </w:t>
      </w:r>
      <w:r>
        <w:rPr>
          <w:rFonts w:cs="Arial"/>
          <w:sz w:val="24"/>
          <w:szCs w:val="24"/>
          <w:lang w:eastAsia="hi-IN" w:bidi="hi-IN"/>
        </w:rPr>
        <w:t>c</w:t>
      </w:r>
      <w:r w:rsidRPr="002F5962">
        <w:rPr>
          <w:rFonts w:cs="Arial"/>
          <w:sz w:val="24"/>
          <w:szCs w:val="24"/>
          <w:lang w:eastAsia="hi-IN" w:bidi="hi-IN"/>
        </w:rPr>
        <w:t xml:space="preserve">m. Nachylenie pochylni wysuniętej lub rozłożonej na krawężniku o wysokości 150 mm nie może przekraczać 12%.  </w:t>
      </w:r>
    </w:p>
    <w:p w:rsidR="00082E21" w:rsidRPr="002F5962" w:rsidRDefault="00082E21" w:rsidP="00082E21">
      <w:pPr>
        <w:pStyle w:val="Akapitzlist"/>
        <w:numPr>
          <w:ilvl w:val="0"/>
          <w:numId w:val="524"/>
        </w:numPr>
        <w:suppressAutoHyphens/>
        <w:spacing w:before="120" w:after="120" w:line="276" w:lineRule="auto"/>
        <w:ind w:left="284" w:hanging="284"/>
        <w:rPr>
          <w:rFonts w:cs="Arial"/>
          <w:sz w:val="24"/>
          <w:szCs w:val="24"/>
          <w:lang w:eastAsia="hi-IN" w:bidi="hi-IN"/>
        </w:rPr>
      </w:pPr>
      <w:r w:rsidRPr="002F5962">
        <w:rPr>
          <w:rFonts w:cs="Arial"/>
          <w:sz w:val="24"/>
          <w:szCs w:val="24"/>
          <w:lang w:eastAsia="hi-IN" w:bidi="hi-IN"/>
        </w:rPr>
        <w:t>Pochylnia gotowa do użytku,</w:t>
      </w:r>
      <w:r w:rsidRPr="002A49F8">
        <w:rPr>
          <w:rFonts w:cs="Arial"/>
          <w:sz w:val="24"/>
          <w:szCs w:val="24"/>
          <w:lang w:eastAsia="hi-IN" w:bidi="hi-IN"/>
        </w:rPr>
        <w:t xml:space="preserve"> o długości przekraczającej 120 </w:t>
      </w:r>
      <w:r>
        <w:rPr>
          <w:rFonts w:cs="Arial"/>
          <w:sz w:val="24"/>
          <w:szCs w:val="24"/>
          <w:lang w:eastAsia="hi-IN" w:bidi="hi-IN"/>
        </w:rPr>
        <w:t>c</w:t>
      </w:r>
      <w:r w:rsidRPr="002F5962">
        <w:rPr>
          <w:rFonts w:cs="Arial"/>
          <w:sz w:val="24"/>
          <w:szCs w:val="24"/>
          <w:lang w:eastAsia="hi-IN" w:bidi="hi-IN"/>
        </w:rPr>
        <w:t xml:space="preserve">m, powinna być wyposażona w urządzenie zapobiegające zjeżdżaniu wózka na boki. </w:t>
      </w:r>
    </w:p>
    <w:p w:rsidR="00082E21" w:rsidRPr="002F5962" w:rsidRDefault="00082E21" w:rsidP="00082E21">
      <w:pPr>
        <w:pStyle w:val="Akapitzlist"/>
        <w:numPr>
          <w:ilvl w:val="0"/>
          <w:numId w:val="524"/>
        </w:numPr>
        <w:suppressAutoHyphens/>
        <w:spacing w:before="120" w:after="120" w:line="276" w:lineRule="auto"/>
        <w:ind w:left="284" w:hanging="284"/>
        <w:rPr>
          <w:rFonts w:cs="Arial"/>
          <w:sz w:val="24"/>
          <w:szCs w:val="24"/>
          <w:lang w:eastAsia="hi-IN" w:bidi="hi-IN"/>
        </w:rPr>
      </w:pPr>
      <w:r w:rsidRPr="002F5962">
        <w:rPr>
          <w:rFonts w:cs="Arial"/>
          <w:sz w:val="24"/>
          <w:szCs w:val="24"/>
          <w:lang w:eastAsia="hi-IN" w:bidi="hi-IN"/>
        </w:rPr>
        <w:t>Pochylnia działa w sposób bezpieczny z obciążeniem równym 300 kg.</w:t>
      </w:r>
    </w:p>
    <w:p w:rsidR="00082E21" w:rsidRPr="002F5962" w:rsidRDefault="00082E21" w:rsidP="00082E21">
      <w:pPr>
        <w:pStyle w:val="Akapitzlist"/>
        <w:numPr>
          <w:ilvl w:val="0"/>
          <w:numId w:val="524"/>
        </w:numPr>
        <w:suppressAutoHyphens/>
        <w:spacing w:before="120" w:after="120" w:line="276" w:lineRule="auto"/>
        <w:ind w:left="284" w:hanging="284"/>
        <w:rPr>
          <w:sz w:val="24"/>
          <w:szCs w:val="24"/>
          <w:lang w:eastAsia="hi-IN" w:bidi="hi-IN"/>
        </w:rPr>
      </w:pPr>
      <w:r w:rsidRPr="002F5962">
        <w:rPr>
          <w:rFonts w:cs="Arial"/>
          <w:sz w:val="24"/>
          <w:szCs w:val="24"/>
          <w:lang w:eastAsia="hi-IN" w:bidi="hi-IN"/>
        </w:rPr>
        <w:t>Krawędzie pochylni na zewnątrz są zaokrąglone</w:t>
      </w:r>
      <w:r w:rsidRPr="002A49F8">
        <w:rPr>
          <w:rFonts w:cs="Arial"/>
          <w:sz w:val="24"/>
          <w:szCs w:val="24"/>
          <w:lang w:eastAsia="hi-IN" w:bidi="hi-IN"/>
        </w:rPr>
        <w:t xml:space="preserve"> promieniem nie mniejszym niż </w:t>
      </w:r>
      <w:r>
        <w:rPr>
          <w:rFonts w:cs="Arial"/>
          <w:sz w:val="24"/>
          <w:szCs w:val="24"/>
          <w:lang w:eastAsia="hi-IN" w:bidi="hi-IN"/>
        </w:rPr>
        <w:t>0,</w:t>
      </w:r>
      <w:r w:rsidRPr="002A49F8">
        <w:rPr>
          <w:rFonts w:cs="Arial"/>
          <w:sz w:val="24"/>
          <w:szCs w:val="24"/>
          <w:lang w:eastAsia="hi-IN" w:bidi="hi-IN"/>
        </w:rPr>
        <w:t>25 </w:t>
      </w:r>
      <w:r>
        <w:rPr>
          <w:rFonts w:cs="Arial"/>
          <w:sz w:val="24"/>
          <w:szCs w:val="24"/>
          <w:lang w:eastAsia="hi-IN" w:bidi="hi-IN"/>
        </w:rPr>
        <w:t>c</w:t>
      </w:r>
      <w:r w:rsidRPr="002F5962">
        <w:rPr>
          <w:rFonts w:cs="Arial"/>
          <w:sz w:val="24"/>
          <w:szCs w:val="24"/>
          <w:lang w:eastAsia="hi-IN" w:bidi="hi-IN"/>
        </w:rPr>
        <w:t xml:space="preserve">m. Naroża na zewnątrz zaokrąglone są promieniem nie mniejszym </w:t>
      </w:r>
      <w:r>
        <w:rPr>
          <w:rFonts w:cs="Arial"/>
          <w:sz w:val="24"/>
          <w:szCs w:val="24"/>
          <w:lang w:eastAsia="hi-IN" w:bidi="hi-IN"/>
        </w:rPr>
        <w:t>0,</w:t>
      </w:r>
      <w:r w:rsidRPr="002A49F8">
        <w:rPr>
          <w:rFonts w:cs="Arial"/>
          <w:sz w:val="24"/>
          <w:szCs w:val="24"/>
          <w:lang w:eastAsia="hi-IN" w:bidi="hi-IN"/>
        </w:rPr>
        <w:t>5 </w:t>
      </w:r>
      <w:r>
        <w:rPr>
          <w:rFonts w:cs="Arial"/>
          <w:sz w:val="24"/>
          <w:szCs w:val="24"/>
          <w:lang w:eastAsia="hi-IN" w:bidi="hi-IN"/>
        </w:rPr>
        <w:t>c</w:t>
      </w:r>
      <w:r w:rsidRPr="002F5962">
        <w:rPr>
          <w:rFonts w:cs="Arial"/>
          <w:sz w:val="24"/>
          <w:szCs w:val="24"/>
          <w:lang w:eastAsia="hi-IN" w:bidi="hi-IN"/>
        </w:rPr>
        <w:t>m.</w:t>
      </w:r>
    </w:p>
    <w:bookmarkEnd w:id="471"/>
    <w:bookmarkEnd w:id="472"/>
    <w:bookmarkEnd w:id="473"/>
    <w:bookmarkEnd w:id="474"/>
    <w:bookmarkEnd w:id="475"/>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21"/>
        </w:numPr>
        <w:shd w:val="clear" w:color="auto" w:fill="FFF2CC"/>
        <w:spacing w:after="0" w:line="276" w:lineRule="auto"/>
        <w:ind w:left="284" w:hanging="284"/>
        <w:rPr>
          <w:rFonts w:cs="Arial"/>
          <w:b/>
          <w:sz w:val="24"/>
          <w:szCs w:val="24"/>
        </w:rPr>
      </w:pPr>
      <w:r w:rsidRPr="002F5962">
        <w:rPr>
          <w:rFonts w:cs="Arial"/>
          <w:sz w:val="24"/>
          <w:szCs w:val="24"/>
        </w:rPr>
        <w:lastRenderedPageBreak/>
        <w:t>Pochylnia mająca szerokość co najmniej 90 cm i maksymalne nachylenie 8%.</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476" w:name="_Toc506900250"/>
      <w:bookmarkStart w:id="477" w:name="_Toc504551803"/>
      <w:r>
        <w:rPr>
          <w:b/>
          <w:sz w:val="24"/>
          <w:szCs w:val="24"/>
        </w:rPr>
        <w:br/>
      </w:r>
      <w:r w:rsidR="00082E21" w:rsidRPr="002F5962">
        <w:rPr>
          <w:b/>
          <w:sz w:val="24"/>
          <w:szCs w:val="24"/>
        </w:rPr>
        <w:t>Usytuowanie wyjść w autobusie</w:t>
      </w:r>
      <w:bookmarkEnd w:id="476"/>
      <w:bookmarkEnd w:id="477"/>
      <w:r w:rsidR="00082E21">
        <w:rPr>
          <w:rStyle w:val="Odwoanieprzypisudolnego"/>
          <w:b/>
          <w:sz w:val="24"/>
          <w:szCs w:val="24"/>
        </w:rPr>
        <w:footnoteReference w:id="50"/>
      </w:r>
    </w:p>
    <w:p w:rsidR="00082E21" w:rsidRPr="002F5962" w:rsidRDefault="00082E21" w:rsidP="00082E21">
      <w:pPr>
        <w:pStyle w:val="Tre"/>
        <w:numPr>
          <w:ilvl w:val="0"/>
          <w:numId w:val="525"/>
        </w:numPr>
        <w:spacing w:line="276" w:lineRule="auto"/>
        <w:ind w:left="284" w:hanging="284"/>
        <w:jc w:val="left"/>
        <w:rPr>
          <w:sz w:val="24"/>
          <w:szCs w:val="24"/>
          <w:lang w:eastAsia="hi-IN" w:bidi="hi-IN"/>
        </w:rPr>
      </w:pPr>
      <w:r w:rsidRPr="002F5962">
        <w:rPr>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rsidR="00082E21" w:rsidRPr="002F5962" w:rsidRDefault="00F900AA" w:rsidP="00082E21">
      <w:pPr>
        <w:pStyle w:val="Tre"/>
        <w:rPr>
          <w:b/>
          <w:sz w:val="24"/>
          <w:szCs w:val="24"/>
        </w:rPr>
      </w:pPr>
      <w:bookmarkStart w:id="478" w:name="_Toc506900251"/>
      <w:bookmarkStart w:id="479" w:name="_Toc504551804"/>
      <w:r>
        <w:rPr>
          <w:b/>
          <w:sz w:val="24"/>
          <w:szCs w:val="24"/>
        </w:rPr>
        <w:br/>
      </w:r>
      <w:r w:rsidR="00082E21" w:rsidRPr="002F5962">
        <w:rPr>
          <w:b/>
          <w:sz w:val="24"/>
          <w:szCs w:val="24"/>
        </w:rPr>
        <w:t>Stopnie wejściowe autobusu</w:t>
      </w:r>
      <w:bookmarkEnd w:id="478"/>
      <w:bookmarkEnd w:id="479"/>
      <w:r w:rsidR="00082E21">
        <w:rPr>
          <w:rStyle w:val="Odwoanieprzypisudolnego"/>
          <w:b/>
          <w:sz w:val="24"/>
          <w:szCs w:val="24"/>
        </w:rPr>
        <w:footnoteReference w:id="51"/>
      </w:r>
    </w:p>
    <w:p w:rsidR="00082E21" w:rsidRPr="002F5962" w:rsidRDefault="00082E21" w:rsidP="00082E21">
      <w:pPr>
        <w:pStyle w:val="Tre"/>
        <w:numPr>
          <w:ilvl w:val="0"/>
          <w:numId w:val="526"/>
        </w:numPr>
        <w:spacing w:line="276" w:lineRule="auto"/>
        <w:ind w:left="284" w:hanging="284"/>
        <w:jc w:val="left"/>
        <w:rPr>
          <w:sz w:val="24"/>
          <w:szCs w:val="24"/>
          <w:lang w:eastAsia="hi-IN" w:bidi="hi-IN"/>
        </w:rPr>
      </w:pPr>
      <w:r w:rsidRPr="002F5962">
        <w:rPr>
          <w:sz w:val="24"/>
          <w:szCs w:val="24"/>
          <w:lang w:eastAsia="hi-IN" w:bidi="hi-IN"/>
        </w:rPr>
        <w:t xml:space="preserve">Wysokość pierwszego stopnia od ziemi w przypadku jednych drzwi dla pasażerów nie może przekraczać </w:t>
      </w:r>
      <w:r w:rsidRPr="002A49F8">
        <w:rPr>
          <w:sz w:val="24"/>
          <w:szCs w:val="24"/>
          <w:lang w:eastAsia="hi-IN" w:bidi="hi-IN"/>
        </w:rPr>
        <w:t xml:space="preserve">25 </w:t>
      </w:r>
      <w:r>
        <w:rPr>
          <w:sz w:val="24"/>
          <w:szCs w:val="24"/>
          <w:lang w:eastAsia="hi-IN" w:bidi="hi-IN"/>
        </w:rPr>
        <w:t>c</w:t>
      </w:r>
      <w:r w:rsidRPr="002A49F8">
        <w:rPr>
          <w:sz w:val="24"/>
          <w:szCs w:val="24"/>
          <w:lang w:eastAsia="hi-IN" w:bidi="hi-IN"/>
        </w:rPr>
        <w:t xml:space="preserve">m - lub 27 </w:t>
      </w:r>
      <w:r>
        <w:rPr>
          <w:sz w:val="24"/>
          <w:szCs w:val="24"/>
          <w:lang w:eastAsia="hi-IN" w:bidi="hi-IN"/>
        </w:rPr>
        <w:t>c</w:t>
      </w:r>
      <w:r w:rsidRPr="002F5962">
        <w:rPr>
          <w:sz w:val="24"/>
          <w:szCs w:val="24"/>
          <w:lang w:eastAsia="hi-IN" w:bidi="hi-IN"/>
        </w:rPr>
        <w:t>m w przypadku dwojga drzwi (drzwi wejściowe / drzwi wyjściowe).</w:t>
      </w:r>
    </w:p>
    <w:p w:rsidR="00082E21" w:rsidRPr="002F5962" w:rsidRDefault="00082E21" w:rsidP="00082E21">
      <w:pPr>
        <w:pStyle w:val="Tre"/>
        <w:numPr>
          <w:ilvl w:val="0"/>
          <w:numId w:val="526"/>
        </w:numPr>
        <w:spacing w:line="276" w:lineRule="auto"/>
        <w:ind w:left="284" w:hanging="284"/>
        <w:jc w:val="left"/>
        <w:rPr>
          <w:sz w:val="24"/>
          <w:szCs w:val="24"/>
          <w:lang w:eastAsia="hi-IN" w:bidi="hi-IN"/>
        </w:rPr>
      </w:pPr>
      <w:r w:rsidRPr="002F5962">
        <w:rPr>
          <w:sz w:val="24"/>
          <w:szCs w:val="24"/>
          <w:lang w:eastAsia="hi-IN" w:bidi="hi-IN"/>
        </w:rPr>
        <w:t xml:space="preserve">Wysokość pozostałych stopni (innych niż pierwszy stopień) nie może wynosić więcej </w:t>
      </w:r>
      <w:r w:rsidRPr="002A49F8">
        <w:rPr>
          <w:sz w:val="24"/>
          <w:szCs w:val="24"/>
          <w:lang w:eastAsia="hi-IN" w:bidi="hi-IN"/>
        </w:rPr>
        <w:t xml:space="preserve">niż 20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26"/>
        </w:numPr>
        <w:spacing w:line="276" w:lineRule="auto"/>
        <w:ind w:left="284" w:hanging="284"/>
        <w:jc w:val="left"/>
        <w:rPr>
          <w:sz w:val="24"/>
          <w:szCs w:val="24"/>
          <w:lang w:eastAsia="hi-IN" w:bidi="hi-IN"/>
        </w:rPr>
      </w:pPr>
      <w:r w:rsidRPr="002F5962">
        <w:rPr>
          <w:sz w:val="24"/>
          <w:szCs w:val="24"/>
          <w:lang w:eastAsia="hi-IN" w:bidi="hi-IN"/>
        </w:rPr>
        <w:t xml:space="preserve">Połączenie zagłębionego przejścia ze strefą miejsc siedzących (odległość pionowa między </w:t>
      </w:r>
      <w:r w:rsidRPr="002F5962">
        <w:rPr>
          <w:iCs/>
          <w:sz w:val="24"/>
          <w:szCs w:val="24"/>
          <w:lang w:eastAsia="hi-IN" w:bidi="hi-IN"/>
        </w:rPr>
        <w:t>przejściem</w:t>
      </w:r>
      <w:r w:rsidRPr="002F5962">
        <w:rPr>
          <w:sz w:val="24"/>
          <w:szCs w:val="24"/>
          <w:lang w:eastAsia="hi-IN" w:bidi="hi-IN"/>
        </w:rPr>
        <w:t xml:space="preserve"> a podłogą </w:t>
      </w:r>
      <w:r w:rsidRPr="002F5962">
        <w:rPr>
          <w:iCs/>
          <w:sz w:val="24"/>
          <w:szCs w:val="24"/>
          <w:lang w:eastAsia="hi-IN" w:bidi="hi-IN"/>
        </w:rPr>
        <w:t xml:space="preserve">strefy miejsc siedzących) </w:t>
      </w:r>
      <w:r w:rsidRPr="002F5962">
        <w:rPr>
          <w:sz w:val="24"/>
          <w:szCs w:val="24"/>
          <w:lang w:eastAsia="hi-IN" w:bidi="hi-IN"/>
        </w:rPr>
        <w:t xml:space="preserve"> nie jest uznawane za stopień</w:t>
      </w:r>
      <w:r>
        <w:rPr>
          <w:sz w:val="24"/>
          <w:szCs w:val="24"/>
          <w:lang w:eastAsia="hi-IN" w:bidi="hi-IN"/>
        </w:rPr>
        <w:t>.</w:t>
      </w:r>
    </w:p>
    <w:p w:rsidR="00082E21" w:rsidRPr="002F5962" w:rsidRDefault="00F900AA" w:rsidP="00082E21">
      <w:pPr>
        <w:pStyle w:val="Tre"/>
        <w:rPr>
          <w:b/>
          <w:sz w:val="24"/>
          <w:szCs w:val="24"/>
        </w:rPr>
      </w:pPr>
      <w:bookmarkStart w:id="480" w:name="_Toc506900252"/>
      <w:bookmarkStart w:id="481" w:name="_Toc504551805"/>
      <w:r>
        <w:rPr>
          <w:b/>
          <w:sz w:val="24"/>
          <w:szCs w:val="24"/>
        </w:rPr>
        <w:br/>
      </w:r>
      <w:r w:rsidR="00082E21" w:rsidRPr="002F5962">
        <w:rPr>
          <w:b/>
          <w:sz w:val="24"/>
          <w:szCs w:val="24"/>
        </w:rPr>
        <w:t>Drzwi – wymagania ogólne</w:t>
      </w:r>
      <w:r w:rsidR="00082E21">
        <w:rPr>
          <w:rStyle w:val="Odwoanieprzypisudolnego"/>
          <w:b/>
          <w:sz w:val="24"/>
          <w:szCs w:val="24"/>
        </w:rPr>
        <w:footnoteReference w:id="52"/>
      </w:r>
      <w:r w:rsidR="00082E21" w:rsidRPr="002F5962">
        <w:rPr>
          <w:b/>
          <w:sz w:val="24"/>
          <w:szCs w:val="24"/>
        </w:rPr>
        <w:t xml:space="preserve"> </w:t>
      </w:r>
      <w:bookmarkEnd w:id="480"/>
      <w:bookmarkEnd w:id="481"/>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Przyjmuje się następujące minimalne wymiary drzwi głównych w autobusach komunikacji miejskiej:</w:t>
      </w:r>
    </w:p>
    <w:p w:rsidR="00082E21" w:rsidRPr="002F5962" w:rsidRDefault="00082E21" w:rsidP="00082E21">
      <w:pPr>
        <w:pStyle w:val="Tre"/>
        <w:numPr>
          <w:ilvl w:val="0"/>
          <w:numId w:val="521"/>
        </w:numPr>
        <w:spacing w:line="276" w:lineRule="auto"/>
        <w:ind w:left="567" w:hanging="283"/>
        <w:jc w:val="left"/>
        <w:rPr>
          <w:sz w:val="24"/>
          <w:szCs w:val="24"/>
          <w:lang w:eastAsia="hi-IN" w:bidi="hi-IN"/>
        </w:rPr>
      </w:pPr>
      <w:r w:rsidRPr="002F5962">
        <w:rPr>
          <w:sz w:val="24"/>
          <w:szCs w:val="24"/>
          <w:lang w:eastAsia="hi-IN" w:bidi="hi-IN"/>
        </w:rPr>
        <w:t>Wysoko</w:t>
      </w:r>
      <w:r w:rsidRPr="002A49F8">
        <w:rPr>
          <w:sz w:val="24"/>
          <w:szCs w:val="24"/>
          <w:lang w:eastAsia="hi-IN" w:bidi="hi-IN"/>
        </w:rPr>
        <w:t xml:space="preserve">ść otworu drzwi głównych: 180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21"/>
        </w:numPr>
        <w:spacing w:line="276" w:lineRule="auto"/>
        <w:ind w:left="567" w:hanging="283"/>
        <w:jc w:val="left"/>
        <w:rPr>
          <w:sz w:val="24"/>
          <w:szCs w:val="24"/>
          <w:lang w:eastAsia="hi-IN" w:bidi="hi-IN"/>
        </w:rPr>
      </w:pPr>
      <w:r w:rsidRPr="002F5962">
        <w:rPr>
          <w:sz w:val="24"/>
          <w:szCs w:val="24"/>
          <w:lang w:eastAsia="hi-IN" w:bidi="hi-IN"/>
        </w:rPr>
        <w:t>Szerokość całkowita:</w:t>
      </w:r>
    </w:p>
    <w:p w:rsidR="00082E21" w:rsidRPr="002F5962" w:rsidRDefault="00082E21" w:rsidP="00082E21">
      <w:pPr>
        <w:pStyle w:val="Tre"/>
        <w:numPr>
          <w:ilvl w:val="0"/>
          <w:numId w:val="527"/>
        </w:numPr>
        <w:spacing w:line="276" w:lineRule="auto"/>
        <w:jc w:val="left"/>
        <w:rPr>
          <w:sz w:val="24"/>
          <w:szCs w:val="24"/>
          <w:lang w:eastAsia="hi-IN" w:bidi="hi-IN"/>
        </w:rPr>
      </w:pPr>
      <w:r w:rsidRPr="002A49F8">
        <w:rPr>
          <w:sz w:val="24"/>
          <w:szCs w:val="24"/>
          <w:lang w:eastAsia="hi-IN" w:bidi="hi-IN"/>
        </w:rPr>
        <w:t xml:space="preserve">drzwi pojedynczych: 65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27"/>
        </w:numPr>
        <w:spacing w:line="276" w:lineRule="auto"/>
        <w:jc w:val="left"/>
        <w:rPr>
          <w:sz w:val="24"/>
          <w:szCs w:val="24"/>
          <w:lang w:eastAsia="hi-IN" w:bidi="hi-IN"/>
        </w:rPr>
      </w:pPr>
      <w:r w:rsidRPr="002A49F8">
        <w:rPr>
          <w:sz w:val="24"/>
          <w:szCs w:val="24"/>
          <w:lang w:eastAsia="hi-IN" w:bidi="hi-IN"/>
        </w:rPr>
        <w:t xml:space="preserve">drzwi podwójnych: 120 </w:t>
      </w:r>
      <w:r>
        <w:rPr>
          <w:sz w:val="24"/>
          <w:szCs w:val="24"/>
          <w:lang w:eastAsia="hi-IN" w:bidi="hi-IN"/>
        </w:rPr>
        <w:t>c</w:t>
      </w:r>
      <w:r w:rsidRPr="002F5962">
        <w:rPr>
          <w:sz w:val="24"/>
          <w:szCs w:val="24"/>
          <w:lang w:eastAsia="hi-IN" w:bidi="hi-IN"/>
        </w:rPr>
        <w:t>m</w:t>
      </w:r>
    </w:p>
    <w:p w:rsidR="00082E21" w:rsidRDefault="00082E21" w:rsidP="00082E21">
      <w:pPr>
        <w:pStyle w:val="Tre"/>
        <w:numPr>
          <w:ilvl w:val="0"/>
          <w:numId w:val="521"/>
        </w:numPr>
        <w:spacing w:line="276" w:lineRule="auto"/>
        <w:ind w:left="567" w:hanging="283"/>
        <w:jc w:val="left"/>
      </w:pPr>
      <w:r w:rsidRPr="002F5962">
        <w:rPr>
          <w:sz w:val="24"/>
          <w:szCs w:val="24"/>
          <w:lang w:eastAsia="hi-IN" w:bidi="hi-IN"/>
        </w:rPr>
        <w:t xml:space="preserve">Wysokość całkowita (w zależności od klasy): </w:t>
      </w:r>
      <w:r>
        <w:rPr>
          <w:sz w:val="24"/>
          <w:szCs w:val="24"/>
        </w:rPr>
        <w:t>1</w:t>
      </w:r>
      <w:r w:rsidRPr="002A49F8">
        <w:rPr>
          <w:sz w:val="24"/>
          <w:szCs w:val="24"/>
        </w:rPr>
        <w:t>80</w:t>
      </w:r>
      <w:r w:rsidRPr="002A49F8">
        <w:rPr>
          <w:sz w:val="24"/>
          <w:szCs w:val="24"/>
          <w:lang w:eastAsia="hi-IN" w:bidi="hi-IN"/>
        </w:rPr>
        <w:t xml:space="preserve"> </w:t>
      </w:r>
      <w:r>
        <w:rPr>
          <w:sz w:val="24"/>
          <w:szCs w:val="24"/>
          <w:lang w:eastAsia="hi-IN" w:bidi="hi-IN"/>
        </w:rPr>
        <w:t>c</w:t>
      </w:r>
      <w:r w:rsidRPr="002A49F8">
        <w:rPr>
          <w:sz w:val="24"/>
          <w:szCs w:val="24"/>
          <w:lang w:eastAsia="hi-IN" w:bidi="hi-IN"/>
        </w:rPr>
        <w:t xml:space="preserve">m lub 165 </w:t>
      </w:r>
      <w:r>
        <w:rPr>
          <w:sz w:val="24"/>
          <w:szCs w:val="24"/>
          <w:lang w:eastAsia="hi-IN" w:bidi="hi-IN"/>
        </w:rPr>
        <w:t>c</w:t>
      </w:r>
      <w:r w:rsidRPr="002F5962">
        <w:rPr>
          <w:sz w:val="24"/>
          <w:szCs w:val="24"/>
          <w:lang w:eastAsia="hi-IN" w:bidi="hi-IN"/>
        </w:rPr>
        <w:t>m</w:t>
      </w:r>
    </w:p>
    <w:p w:rsidR="00082E21" w:rsidRPr="002F5962" w:rsidRDefault="00082E21" w:rsidP="00082E21">
      <w:pPr>
        <w:pStyle w:val="Tre"/>
        <w:rPr>
          <w:b/>
          <w:sz w:val="24"/>
          <w:szCs w:val="24"/>
        </w:rPr>
      </w:pPr>
      <w:bookmarkStart w:id="482" w:name="_Toc504467393"/>
      <w:bookmarkStart w:id="483" w:name="_Toc504549869"/>
      <w:bookmarkStart w:id="484" w:name="_Toc504551806"/>
      <w:bookmarkStart w:id="485" w:name="_Toc506900253"/>
      <w:bookmarkStart w:id="486" w:name="_Toc504551807"/>
      <w:bookmarkEnd w:id="482"/>
      <w:bookmarkEnd w:id="483"/>
      <w:bookmarkEnd w:id="484"/>
      <w:r w:rsidRPr="002F5962">
        <w:rPr>
          <w:b/>
          <w:sz w:val="24"/>
          <w:szCs w:val="24"/>
        </w:rPr>
        <w:t>Wymagania techniczne - drzwi głównych</w:t>
      </w:r>
      <w:bookmarkEnd w:id="485"/>
      <w:bookmarkEnd w:id="486"/>
      <w:r>
        <w:rPr>
          <w:rStyle w:val="Odwoanieprzypisudolnego"/>
          <w:b/>
          <w:sz w:val="24"/>
          <w:szCs w:val="24"/>
        </w:rPr>
        <w:footnoteReference w:id="53"/>
      </w:r>
    </w:p>
    <w:p w:rsidR="00082E21" w:rsidRPr="002F5962" w:rsidRDefault="00082E21" w:rsidP="00082E21">
      <w:pPr>
        <w:pStyle w:val="Tre"/>
        <w:numPr>
          <w:ilvl w:val="0"/>
          <w:numId w:val="528"/>
        </w:numPr>
        <w:spacing w:line="276" w:lineRule="auto"/>
        <w:ind w:left="284" w:hanging="284"/>
        <w:jc w:val="left"/>
        <w:rPr>
          <w:sz w:val="24"/>
          <w:szCs w:val="24"/>
          <w:lang w:eastAsia="hi-IN" w:bidi="hi-IN"/>
        </w:rPr>
      </w:pPr>
      <w:r w:rsidRPr="002F5962">
        <w:rPr>
          <w:sz w:val="24"/>
          <w:szCs w:val="24"/>
          <w:lang w:eastAsia="hi-IN" w:bidi="hi-IN"/>
        </w:rPr>
        <w:lastRenderedPageBreak/>
        <w:t>Wszystkie drzwi główne powinny łatwo otwierać się od wewnątrz oraz z zewnątrz pojazdu, gdy pojazd się nie porusza.</w:t>
      </w:r>
    </w:p>
    <w:p w:rsidR="00082E21" w:rsidRPr="002F5962" w:rsidRDefault="00082E21" w:rsidP="00082E21">
      <w:pPr>
        <w:pStyle w:val="Tre"/>
        <w:numPr>
          <w:ilvl w:val="0"/>
          <w:numId w:val="528"/>
        </w:numPr>
        <w:spacing w:line="276" w:lineRule="auto"/>
        <w:ind w:left="284" w:hanging="284"/>
        <w:jc w:val="left"/>
        <w:rPr>
          <w:sz w:val="24"/>
          <w:szCs w:val="24"/>
          <w:lang w:eastAsia="hi-IN" w:bidi="hi-IN"/>
        </w:rPr>
      </w:pPr>
      <w:r w:rsidRPr="002F5962">
        <w:rPr>
          <w:sz w:val="24"/>
          <w:szCs w:val="24"/>
          <w:lang w:eastAsia="hi-IN" w:bidi="hi-IN"/>
        </w:rPr>
        <w:t xml:space="preserve">Przyciski lub mechanizmy do otwierania (z wewnątrz oraz na zewnątrz) drzwi ogólnodostępnych powinny znajdować się </w:t>
      </w:r>
      <w:r w:rsidRPr="002A49F8">
        <w:rPr>
          <w:sz w:val="24"/>
          <w:szCs w:val="24"/>
          <w:lang w:eastAsia="hi-IN" w:bidi="hi-IN"/>
        </w:rPr>
        <w:t xml:space="preserve">na wysokości między 100 </w:t>
      </w:r>
      <w:r>
        <w:rPr>
          <w:sz w:val="24"/>
          <w:szCs w:val="24"/>
          <w:lang w:eastAsia="hi-IN" w:bidi="hi-IN"/>
        </w:rPr>
        <w:t>c</w:t>
      </w:r>
      <w:r w:rsidRPr="002A49F8">
        <w:rPr>
          <w:sz w:val="24"/>
          <w:szCs w:val="24"/>
          <w:lang w:eastAsia="hi-IN" w:bidi="hi-IN"/>
        </w:rPr>
        <w:t>m a 150 </w:t>
      </w:r>
      <w:r>
        <w:rPr>
          <w:sz w:val="24"/>
          <w:szCs w:val="24"/>
          <w:lang w:eastAsia="hi-IN" w:bidi="hi-IN"/>
        </w:rPr>
        <w:t>c</w:t>
      </w:r>
      <w:r w:rsidRPr="002F5962">
        <w:rPr>
          <w:sz w:val="24"/>
          <w:szCs w:val="24"/>
          <w:lang w:eastAsia="hi-IN" w:bidi="hi-IN"/>
        </w:rPr>
        <w:t>m od poziomu ziem</w:t>
      </w:r>
      <w:r w:rsidRPr="002A49F8">
        <w:rPr>
          <w:sz w:val="24"/>
          <w:szCs w:val="24"/>
          <w:lang w:eastAsia="hi-IN" w:bidi="hi-IN"/>
        </w:rPr>
        <w:t xml:space="preserve">i lub podłogi, nie dalej niż 50 </w:t>
      </w:r>
      <w:r>
        <w:rPr>
          <w:sz w:val="24"/>
          <w:szCs w:val="24"/>
          <w:lang w:eastAsia="hi-IN" w:bidi="hi-IN"/>
        </w:rPr>
        <w:t>c</w:t>
      </w:r>
      <w:r w:rsidRPr="002F5962">
        <w:rPr>
          <w:sz w:val="24"/>
          <w:szCs w:val="24"/>
          <w:lang w:eastAsia="hi-IN" w:bidi="hi-IN"/>
        </w:rPr>
        <w:t>m od drzwi.</w:t>
      </w:r>
    </w:p>
    <w:p w:rsidR="00082E21" w:rsidRPr="002F5962" w:rsidRDefault="00082E21" w:rsidP="00082E21">
      <w:pPr>
        <w:pStyle w:val="Tre"/>
        <w:numPr>
          <w:ilvl w:val="0"/>
          <w:numId w:val="528"/>
        </w:numPr>
        <w:spacing w:line="276" w:lineRule="auto"/>
        <w:ind w:left="284" w:hanging="284"/>
        <w:jc w:val="left"/>
        <w:rPr>
          <w:sz w:val="24"/>
          <w:szCs w:val="24"/>
          <w:lang w:eastAsia="hi-IN" w:bidi="hi-IN"/>
        </w:rPr>
      </w:pPr>
      <w:r w:rsidRPr="002F5962">
        <w:rPr>
          <w:sz w:val="24"/>
          <w:szCs w:val="24"/>
          <w:lang w:eastAsia="hi-IN" w:bidi="hi-IN"/>
        </w:rPr>
        <w:t>Przyciski lub mechanizmy do otwierania (z wewnątrz oraz na zewnątrz) drzwi przeznaczonych także do korzystania przez osoby z niepełnosprawnością powinny się znajdować na</w:t>
      </w:r>
      <w:r w:rsidRPr="002A49F8">
        <w:rPr>
          <w:sz w:val="24"/>
          <w:szCs w:val="24"/>
          <w:lang w:eastAsia="hi-IN" w:bidi="hi-IN"/>
        </w:rPr>
        <w:t xml:space="preserve"> wysokości nie większej niż 130 </w:t>
      </w:r>
      <w:r>
        <w:rPr>
          <w:sz w:val="24"/>
          <w:szCs w:val="24"/>
          <w:lang w:eastAsia="hi-IN" w:bidi="hi-IN"/>
        </w:rPr>
        <w:t>c</w:t>
      </w:r>
      <w:r w:rsidRPr="002F5962">
        <w:rPr>
          <w:sz w:val="24"/>
          <w:szCs w:val="24"/>
          <w:lang w:eastAsia="hi-IN" w:bidi="hi-IN"/>
        </w:rPr>
        <w:t>m od ziemi l</w:t>
      </w:r>
      <w:r w:rsidRPr="002A49F8">
        <w:rPr>
          <w:sz w:val="24"/>
          <w:szCs w:val="24"/>
          <w:lang w:eastAsia="hi-IN" w:bidi="hi-IN"/>
        </w:rPr>
        <w:t xml:space="preserve">ub od podłogi, nie dalej niż 50 </w:t>
      </w:r>
      <w:r>
        <w:rPr>
          <w:sz w:val="24"/>
          <w:szCs w:val="24"/>
          <w:lang w:eastAsia="hi-IN" w:bidi="hi-IN"/>
        </w:rPr>
        <w:t>c</w:t>
      </w:r>
      <w:r w:rsidRPr="002F5962">
        <w:rPr>
          <w:sz w:val="24"/>
          <w:szCs w:val="24"/>
          <w:lang w:eastAsia="hi-IN" w:bidi="hi-IN"/>
        </w:rPr>
        <w:t>m od drzwi.</w:t>
      </w:r>
    </w:p>
    <w:p w:rsidR="00082E21" w:rsidRPr="002F5962" w:rsidRDefault="00082E21" w:rsidP="00082E21">
      <w:pPr>
        <w:pStyle w:val="Tre"/>
        <w:numPr>
          <w:ilvl w:val="0"/>
          <w:numId w:val="528"/>
        </w:numPr>
        <w:spacing w:line="276" w:lineRule="auto"/>
        <w:ind w:left="284" w:hanging="284"/>
        <w:jc w:val="left"/>
        <w:rPr>
          <w:sz w:val="24"/>
          <w:szCs w:val="24"/>
          <w:lang w:eastAsia="hi-IN" w:bidi="hi-IN"/>
        </w:rPr>
      </w:pPr>
      <w:r w:rsidRPr="002F5962">
        <w:rPr>
          <w:sz w:val="24"/>
          <w:szCs w:val="24"/>
          <w:lang w:eastAsia="hi-IN" w:bidi="hi-IN"/>
        </w:rPr>
        <w:t>Jeżeli uruchamiane automatycznie drzwi główne zostaną otwarte, zamykają się one automatycznie po upływie określonego czasu. Jeżeli w tym czasie pasażer wsiada lub wysiada z pojazdu, urządzenie zabezpieczające (</w:t>
      </w:r>
      <w:r>
        <w:rPr>
          <w:sz w:val="24"/>
          <w:szCs w:val="24"/>
          <w:lang w:eastAsia="hi-IN" w:bidi="hi-IN"/>
        </w:rPr>
        <w:t>na przykład</w:t>
      </w:r>
      <w:r w:rsidRPr="002F5962">
        <w:rPr>
          <w:sz w:val="24"/>
          <w:szCs w:val="24"/>
          <w:lang w:eastAsia="hi-IN" w:bidi="hi-IN"/>
        </w:rPr>
        <w:t xml:space="preserve"> płyta kontaktronowa w podłodze, fotokomórka lub bramka jednokierunkowa) powinno zapewnić wystarczające wydłużenie czasu do momentu zamknięcia drzwi. </w:t>
      </w:r>
    </w:p>
    <w:p w:rsidR="00082E21" w:rsidRPr="002F5962" w:rsidRDefault="00082E21" w:rsidP="00082E21">
      <w:pPr>
        <w:pStyle w:val="Tre"/>
        <w:numPr>
          <w:ilvl w:val="0"/>
          <w:numId w:val="528"/>
        </w:numPr>
        <w:spacing w:line="276" w:lineRule="auto"/>
        <w:ind w:left="284" w:hanging="284"/>
        <w:jc w:val="left"/>
        <w:rPr>
          <w:sz w:val="24"/>
          <w:szCs w:val="24"/>
          <w:lang w:eastAsia="hi-IN" w:bidi="hi-IN"/>
        </w:rPr>
      </w:pPr>
      <w:r w:rsidRPr="002F5962">
        <w:rPr>
          <w:sz w:val="24"/>
          <w:szCs w:val="24"/>
          <w:lang w:eastAsia="hi-IN" w:bidi="hi-IN"/>
        </w:rPr>
        <w:t>Powstrzymanie procesu zamykania drzwi przeznaczonych dla osób z niepełnosprawnością powinno następować automatycznie (w momencie pojawienia się oporu).</w:t>
      </w:r>
    </w:p>
    <w:p w:rsidR="00082E21" w:rsidRPr="002F5962" w:rsidRDefault="00082E21" w:rsidP="00082E21">
      <w:pPr>
        <w:pStyle w:val="Tre"/>
      </w:pP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20"/>
        </w:numPr>
        <w:pBdr>
          <w:top w:val="single" w:sz="4" w:space="1" w:color="auto"/>
        </w:pBdr>
        <w:shd w:val="clear" w:color="auto" w:fill="FFF2CC"/>
        <w:spacing w:after="0" w:line="276" w:lineRule="auto"/>
        <w:ind w:left="284" w:hanging="284"/>
        <w:rPr>
          <w:rFonts w:cs="Arial"/>
          <w:sz w:val="24"/>
          <w:szCs w:val="24"/>
        </w:rPr>
      </w:pPr>
      <w:r w:rsidRPr="002F5962">
        <w:rPr>
          <w:rFonts w:cs="Arial"/>
          <w:sz w:val="24"/>
          <w:szCs w:val="24"/>
        </w:rPr>
        <w:t>Przyciski i mechanizmy do otwierania (z wewnątrz oraz na zewnątrz) drzwi powinny zawsze spełniać wymogi dostępności oraz w ramach taboru być takie same,</w:t>
      </w:r>
    </w:p>
    <w:p w:rsidR="00082E21" w:rsidRPr="002F5962" w:rsidRDefault="00082E21" w:rsidP="00082E21">
      <w:pPr>
        <w:numPr>
          <w:ilvl w:val="0"/>
          <w:numId w:val="520"/>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Tam gdzie to możliwe należy zrezygnować z przycisków i mechanizmów do otwierania (z wewnątrz oraz na zewnątrz) drzwi.</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487" w:name="_Toc497111330"/>
      <w:bookmarkStart w:id="488" w:name="_Toc506900254"/>
      <w:bookmarkStart w:id="489" w:name="_Toc504551808"/>
      <w:bookmarkEnd w:id="487"/>
      <w:r>
        <w:rPr>
          <w:b/>
          <w:sz w:val="24"/>
          <w:szCs w:val="24"/>
        </w:rPr>
        <w:br/>
      </w:r>
      <w:r w:rsidR="00082E21" w:rsidRPr="002F5962">
        <w:rPr>
          <w:b/>
          <w:sz w:val="24"/>
          <w:szCs w:val="24"/>
        </w:rPr>
        <w:t>Sygnalizacja przystanku na żądanie</w:t>
      </w:r>
      <w:bookmarkEnd w:id="488"/>
      <w:bookmarkEnd w:id="489"/>
      <w:r w:rsidR="00082E21">
        <w:rPr>
          <w:rStyle w:val="Odwoanieprzypisudolnego"/>
          <w:b/>
          <w:sz w:val="24"/>
          <w:szCs w:val="24"/>
        </w:rPr>
        <w:footnoteReference w:id="54"/>
      </w:r>
    </w:p>
    <w:p w:rsidR="00082E21" w:rsidRPr="002F5962" w:rsidRDefault="00082E21" w:rsidP="00082E21">
      <w:pPr>
        <w:pStyle w:val="Tre"/>
        <w:numPr>
          <w:ilvl w:val="0"/>
          <w:numId w:val="529"/>
        </w:numPr>
        <w:spacing w:line="276" w:lineRule="auto"/>
        <w:ind w:left="284" w:hanging="284"/>
        <w:jc w:val="left"/>
        <w:rPr>
          <w:sz w:val="24"/>
          <w:szCs w:val="24"/>
          <w:lang w:eastAsia="hi-IN" w:bidi="hi-IN"/>
        </w:rPr>
      </w:pPr>
      <w:r w:rsidRPr="002F5962">
        <w:rPr>
          <w:sz w:val="24"/>
          <w:szCs w:val="24"/>
          <w:lang w:eastAsia="hi-IN" w:bidi="hi-IN"/>
        </w:rPr>
        <w:t>Autobusy miejskie powinny być wyposażone w urządzenia umożliwiające pasażerom sygnalizowanie kierowcy konieczność zatrzymania pojazdu – na przystanku „na żądanie”.</w:t>
      </w:r>
    </w:p>
    <w:p w:rsidR="00082E21" w:rsidRPr="002F5962" w:rsidRDefault="00082E21" w:rsidP="00082E21">
      <w:pPr>
        <w:pStyle w:val="Tre"/>
        <w:numPr>
          <w:ilvl w:val="0"/>
          <w:numId w:val="529"/>
        </w:numPr>
        <w:spacing w:line="276" w:lineRule="auto"/>
        <w:ind w:left="284" w:hanging="284"/>
        <w:jc w:val="left"/>
        <w:rPr>
          <w:sz w:val="24"/>
          <w:szCs w:val="24"/>
          <w:lang w:eastAsia="hi-IN" w:bidi="hi-IN"/>
        </w:rPr>
      </w:pPr>
      <w:r w:rsidRPr="002F5962">
        <w:rPr>
          <w:sz w:val="24"/>
          <w:szCs w:val="24"/>
          <w:lang w:eastAsia="hi-IN" w:bidi="hi-IN"/>
        </w:rPr>
        <w:t>Przyciski sygnalizacji „przystanku na żądanie” powinny:</w:t>
      </w:r>
    </w:p>
    <w:p w:rsidR="00082E21" w:rsidRPr="002F5962" w:rsidRDefault="00082E21" w:rsidP="00082E21">
      <w:pPr>
        <w:pStyle w:val="Tre"/>
        <w:numPr>
          <w:ilvl w:val="0"/>
          <w:numId w:val="194"/>
        </w:numPr>
        <w:spacing w:line="276" w:lineRule="auto"/>
        <w:jc w:val="left"/>
        <w:rPr>
          <w:sz w:val="24"/>
          <w:szCs w:val="24"/>
          <w:lang w:eastAsia="hi-IN" w:bidi="hi-IN"/>
        </w:rPr>
      </w:pPr>
      <w:r w:rsidRPr="002F5962">
        <w:rPr>
          <w:sz w:val="24"/>
          <w:szCs w:val="24"/>
          <w:lang w:eastAsia="hi-IN" w:bidi="hi-IN"/>
        </w:rPr>
        <w:t>być nieznacznie wystające</w:t>
      </w:r>
    </w:p>
    <w:p w:rsidR="00082E21" w:rsidRPr="002F5962" w:rsidRDefault="00082E21" w:rsidP="00082E21">
      <w:pPr>
        <w:pStyle w:val="Tre"/>
        <w:numPr>
          <w:ilvl w:val="0"/>
          <w:numId w:val="194"/>
        </w:numPr>
        <w:spacing w:line="276" w:lineRule="auto"/>
        <w:jc w:val="left"/>
        <w:rPr>
          <w:sz w:val="24"/>
          <w:szCs w:val="24"/>
          <w:lang w:eastAsia="hi-IN" w:bidi="hi-IN"/>
        </w:rPr>
      </w:pPr>
      <w:r w:rsidRPr="002F5962">
        <w:rPr>
          <w:sz w:val="24"/>
          <w:szCs w:val="24"/>
          <w:lang w:eastAsia="hi-IN" w:bidi="hi-IN"/>
        </w:rPr>
        <w:lastRenderedPageBreak/>
        <w:t xml:space="preserve">znajdować się na wysokości 120 </w:t>
      </w:r>
      <w:r>
        <w:rPr>
          <w:sz w:val="24"/>
          <w:szCs w:val="24"/>
          <w:lang w:eastAsia="hi-IN" w:bidi="hi-IN"/>
        </w:rPr>
        <w:t>c</w:t>
      </w:r>
      <w:r w:rsidRPr="002F5962">
        <w:rPr>
          <w:sz w:val="24"/>
          <w:szCs w:val="24"/>
          <w:lang w:eastAsia="hi-IN" w:bidi="hi-IN"/>
        </w:rPr>
        <w:t>m od podłogi</w:t>
      </w:r>
    </w:p>
    <w:p w:rsidR="00082E21" w:rsidRPr="002F5962" w:rsidRDefault="00082E21" w:rsidP="00082E21">
      <w:pPr>
        <w:pStyle w:val="Tre"/>
        <w:numPr>
          <w:ilvl w:val="0"/>
          <w:numId w:val="194"/>
        </w:numPr>
        <w:spacing w:line="276" w:lineRule="auto"/>
        <w:jc w:val="left"/>
        <w:rPr>
          <w:sz w:val="24"/>
          <w:szCs w:val="24"/>
          <w:lang w:eastAsia="hi-IN" w:bidi="hi-IN"/>
        </w:rPr>
      </w:pPr>
      <w:r w:rsidRPr="002F5962">
        <w:rPr>
          <w:sz w:val="24"/>
          <w:szCs w:val="24"/>
          <w:lang w:eastAsia="hi-IN" w:bidi="hi-IN"/>
        </w:rPr>
        <w:t xml:space="preserve">wyróżniać się kontrastującym kolorem lub kontrastującymi kolorami. </w:t>
      </w:r>
    </w:p>
    <w:p w:rsidR="00082E21" w:rsidRPr="008B6ADF" w:rsidRDefault="00082E21" w:rsidP="008B6ADF">
      <w:pPr>
        <w:pStyle w:val="Tre"/>
        <w:numPr>
          <w:ilvl w:val="0"/>
          <w:numId w:val="529"/>
        </w:numPr>
        <w:spacing w:line="276" w:lineRule="auto"/>
        <w:ind w:left="284" w:hanging="284"/>
        <w:jc w:val="left"/>
        <w:rPr>
          <w:b/>
          <w:sz w:val="24"/>
          <w:szCs w:val="24"/>
        </w:rPr>
      </w:pPr>
      <w:r w:rsidRPr="002F5962">
        <w:rPr>
          <w:sz w:val="24"/>
          <w:szCs w:val="24"/>
          <w:lang w:eastAsia="hi-IN" w:bidi="hi-IN"/>
        </w:rPr>
        <w:t>Przyciski powinny być równomiernie rozmieszczone w całym pojeździe (w tym także w miejscu przeznaczonym dla osób poruszających się na wózkach). Uruchomienie komunikatu „przystanek na żądanie” powinno także być sygnalizowane pasażerom przy pomocy jednego lub więcej podświetlonych znaków z napisem „przystanek na żądanie”.</w:t>
      </w:r>
    </w:p>
    <w:p w:rsidR="00082E21" w:rsidRDefault="00082E21" w:rsidP="008B6ADF">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8B6ADF">
      <w:pPr>
        <w:numPr>
          <w:ilvl w:val="0"/>
          <w:numId w:val="519"/>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Pojazd powinien być wyposażony w system informacji wizualnej wraz z systemem zapowiedzi głosowych. W skład systemu wchodzą wyświetlacze elektroniczne (tablice).</w:t>
      </w:r>
      <w:r w:rsidRPr="002F5962">
        <w:rPr>
          <w:rFonts w:cs="Arial"/>
          <w:sz w:val="24"/>
          <w:szCs w:val="24"/>
        </w:rPr>
        <w:t xml:space="preserve"> Ponadto wewnętrzna </w:t>
      </w:r>
      <w:r w:rsidRPr="002F5962">
        <w:rPr>
          <w:rFonts w:cs="Arial"/>
          <w:sz w:val="24"/>
          <w:szCs w:val="24"/>
          <w:lang w:eastAsia="hi-IN" w:bidi="hi-IN"/>
        </w:rPr>
        <w:t xml:space="preserve">tablica świetlna powinna przedstawia pełną informacje o całej trasie linii, na której pojazd aktualnie się znajduje. </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490" w:name="_Toc506900255"/>
      <w:bookmarkStart w:id="491" w:name="_Toc504551809"/>
      <w:r>
        <w:rPr>
          <w:b/>
          <w:sz w:val="24"/>
          <w:szCs w:val="24"/>
        </w:rPr>
        <w:br/>
      </w:r>
      <w:r w:rsidR="00082E21" w:rsidRPr="002F5962">
        <w:rPr>
          <w:b/>
          <w:sz w:val="24"/>
          <w:szCs w:val="24"/>
        </w:rPr>
        <w:t>Poręcze i uchwyty</w:t>
      </w:r>
      <w:bookmarkEnd w:id="490"/>
      <w:bookmarkEnd w:id="491"/>
      <w:r w:rsidR="00082E21">
        <w:rPr>
          <w:rStyle w:val="Odwoanieprzypisudolnego"/>
          <w:b/>
          <w:sz w:val="24"/>
          <w:szCs w:val="24"/>
        </w:rPr>
        <w:footnoteReference w:id="55"/>
      </w:r>
    </w:p>
    <w:p w:rsidR="00082E21" w:rsidRPr="002F5962" w:rsidRDefault="00082E21" w:rsidP="00082E21">
      <w:pPr>
        <w:pStyle w:val="Tre"/>
        <w:numPr>
          <w:ilvl w:val="0"/>
          <w:numId w:val="530"/>
        </w:numPr>
        <w:spacing w:line="276" w:lineRule="auto"/>
        <w:ind w:left="284" w:hanging="284"/>
        <w:jc w:val="left"/>
        <w:rPr>
          <w:sz w:val="24"/>
          <w:szCs w:val="24"/>
          <w:lang w:eastAsia="hi-IN" w:bidi="hi-IN"/>
        </w:rPr>
      </w:pPr>
      <w:r w:rsidRPr="002F5962">
        <w:rPr>
          <w:sz w:val="24"/>
          <w:szCs w:val="24"/>
          <w:lang w:eastAsia="hi-IN" w:bidi="hi-IN"/>
        </w:rPr>
        <w:t>Ogólne wymagania dla poręczy w autobusach miejskich przedstawiają się następująco:</w:t>
      </w:r>
    </w:p>
    <w:p w:rsidR="00082E21" w:rsidRPr="002F5962" w:rsidRDefault="00082E21" w:rsidP="00082E21">
      <w:pPr>
        <w:pStyle w:val="Tre"/>
        <w:numPr>
          <w:ilvl w:val="0"/>
          <w:numId w:val="195"/>
        </w:numPr>
        <w:spacing w:line="276" w:lineRule="auto"/>
        <w:jc w:val="left"/>
        <w:rPr>
          <w:sz w:val="24"/>
          <w:szCs w:val="24"/>
          <w:lang w:eastAsia="hi-IN" w:bidi="hi-IN"/>
        </w:rPr>
      </w:pPr>
      <w:r w:rsidRPr="002F5962">
        <w:rPr>
          <w:sz w:val="24"/>
          <w:szCs w:val="24"/>
          <w:lang w:eastAsia="hi-IN" w:bidi="hi-IN"/>
        </w:rPr>
        <w:t xml:space="preserve">Poręcze powinny być zaprojektowane i wykonane w sposób niestwarzający ryzyka odniesienia obrażeń przez pasażerów </w:t>
      </w:r>
    </w:p>
    <w:p w:rsidR="00082E21" w:rsidRPr="002F5962" w:rsidRDefault="00082E21" w:rsidP="00082E21">
      <w:pPr>
        <w:pStyle w:val="Tre"/>
        <w:numPr>
          <w:ilvl w:val="0"/>
          <w:numId w:val="195"/>
        </w:numPr>
        <w:spacing w:line="276" w:lineRule="auto"/>
        <w:jc w:val="left"/>
        <w:rPr>
          <w:sz w:val="24"/>
          <w:szCs w:val="24"/>
          <w:lang w:eastAsia="hi-IN" w:bidi="hi-IN"/>
        </w:rPr>
      </w:pPr>
      <w:r w:rsidRPr="002F5962">
        <w:rPr>
          <w:sz w:val="24"/>
          <w:szCs w:val="24"/>
          <w:lang w:eastAsia="hi-IN" w:bidi="hi-IN"/>
        </w:rPr>
        <w:t xml:space="preserve">Przekrój poręczy i uchwytów powinien mieć wielkość i kształt pozwalający pasażerom na łatwe i pewne ich uchwycenie. Średnica poręczy nie może być mniejsza niż 2 </w:t>
      </w:r>
      <w:r>
        <w:rPr>
          <w:sz w:val="24"/>
          <w:szCs w:val="24"/>
          <w:lang w:eastAsia="hi-IN" w:bidi="hi-IN"/>
        </w:rPr>
        <w:t>c</w:t>
      </w:r>
      <w:r w:rsidRPr="002F5962">
        <w:rPr>
          <w:sz w:val="24"/>
          <w:szCs w:val="24"/>
          <w:lang w:eastAsia="hi-IN" w:bidi="hi-IN"/>
        </w:rPr>
        <w:t>m i nie większa niż 4</w:t>
      </w:r>
      <w:r>
        <w:rPr>
          <w:sz w:val="24"/>
          <w:szCs w:val="24"/>
          <w:lang w:eastAsia="hi-IN" w:bidi="hi-IN"/>
        </w:rPr>
        <w:t>,</w:t>
      </w:r>
      <w:r w:rsidRPr="002F5962">
        <w:rPr>
          <w:sz w:val="24"/>
          <w:szCs w:val="24"/>
          <w:lang w:eastAsia="hi-IN" w:bidi="hi-IN"/>
        </w:rPr>
        <w:t xml:space="preserve">5 </w:t>
      </w:r>
      <w:r>
        <w:rPr>
          <w:sz w:val="24"/>
          <w:szCs w:val="24"/>
          <w:lang w:eastAsia="hi-IN" w:bidi="hi-IN"/>
        </w:rPr>
        <w:t>c</w:t>
      </w:r>
      <w:r w:rsidRPr="002F5962">
        <w:rPr>
          <w:sz w:val="24"/>
          <w:szCs w:val="24"/>
          <w:lang w:eastAsia="hi-IN" w:bidi="hi-IN"/>
        </w:rPr>
        <w:t>m. Poręcze nie mogą posiadać ostrych krawędzi</w:t>
      </w:r>
    </w:p>
    <w:p w:rsidR="00082E21" w:rsidRPr="002F5962" w:rsidRDefault="00082E21" w:rsidP="00082E21">
      <w:pPr>
        <w:pStyle w:val="Tre"/>
        <w:numPr>
          <w:ilvl w:val="0"/>
          <w:numId w:val="195"/>
        </w:numPr>
        <w:spacing w:line="276" w:lineRule="auto"/>
        <w:jc w:val="left"/>
        <w:rPr>
          <w:sz w:val="24"/>
          <w:szCs w:val="24"/>
          <w:lang w:eastAsia="hi-IN" w:bidi="hi-IN"/>
        </w:rPr>
      </w:pPr>
      <w:r w:rsidRPr="002F5962">
        <w:rPr>
          <w:sz w:val="24"/>
          <w:szCs w:val="24"/>
          <w:lang w:eastAsia="hi-IN" w:bidi="hi-IN"/>
        </w:rPr>
        <w:t xml:space="preserve">Prześwit między poręczą lub uchwytem a przylegającymi częściami nadwozia lub ścian pojazdu nie może być mniejszy niż 4 </w:t>
      </w:r>
      <w:r>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195"/>
        </w:numPr>
        <w:spacing w:line="276" w:lineRule="auto"/>
        <w:jc w:val="left"/>
        <w:rPr>
          <w:sz w:val="24"/>
          <w:szCs w:val="24"/>
          <w:lang w:eastAsia="hi-IN" w:bidi="hi-IN"/>
        </w:rPr>
      </w:pPr>
      <w:r w:rsidRPr="002F5962">
        <w:rPr>
          <w:sz w:val="24"/>
          <w:szCs w:val="24"/>
          <w:lang w:eastAsia="hi-IN" w:bidi="hi-IN"/>
        </w:rPr>
        <w:t xml:space="preserve">Powierzchnia poręczy, uchwytu lub słupka musi być wykonana w kolorze kontrastującym z otoczeniem i nie może być śliska </w:t>
      </w:r>
    </w:p>
    <w:p w:rsidR="00082E21" w:rsidRPr="002F5962" w:rsidRDefault="00082E21" w:rsidP="00082E21">
      <w:pPr>
        <w:pStyle w:val="Tre"/>
        <w:numPr>
          <w:ilvl w:val="0"/>
          <w:numId w:val="195"/>
        </w:numPr>
        <w:spacing w:line="276" w:lineRule="auto"/>
        <w:jc w:val="left"/>
        <w:rPr>
          <w:sz w:val="24"/>
          <w:szCs w:val="24"/>
          <w:lang w:eastAsia="hi-IN" w:bidi="hi-IN"/>
        </w:rPr>
      </w:pPr>
      <w:r w:rsidRPr="002F5962">
        <w:rPr>
          <w:sz w:val="24"/>
          <w:szCs w:val="24"/>
          <w:lang w:eastAsia="hi-IN" w:bidi="hi-IN"/>
        </w:rPr>
        <w:t>Należy dążyć do takiego usytuowania poręczy, aby z każdego miejsca stojącego była dla pasażera dostępna poręcz, także dla osób z niepełnosprawnościami.</w:t>
      </w:r>
    </w:p>
    <w:p w:rsidR="00082E21" w:rsidRPr="002F5962" w:rsidRDefault="00082E21" w:rsidP="00082E21">
      <w:pPr>
        <w:pStyle w:val="Tre"/>
        <w:numPr>
          <w:ilvl w:val="0"/>
          <w:numId w:val="530"/>
        </w:numPr>
        <w:spacing w:line="276" w:lineRule="auto"/>
        <w:ind w:left="284" w:hanging="284"/>
        <w:jc w:val="left"/>
        <w:rPr>
          <w:sz w:val="24"/>
          <w:szCs w:val="24"/>
          <w:lang w:eastAsia="hi-IN" w:bidi="hi-IN"/>
        </w:rPr>
      </w:pPr>
      <w:r w:rsidRPr="002F5962">
        <w:rPr>
          <w:sz w:val="24"/>
          <w:szCs w:val="24"/>
          <w:lang w:eastAsia="hi-IN" w:bidi="hi-IN"/>
        </w:rPr>
        <w:t>Poręcze przyporządkowane do miejsc dla osób z niepełnosprawnością powinny spełniać ponadto następujące wymagania:</w:t>
      </w:r>
    </w:p>
    <w:p w:rsidR="00082E21" w:rsidRPr="002F5962" w:rsidRDefault="00082E21" w:rsidP="00082E21">
      <w:pPr>
        <w:pStyle w:val="Tre"/>
        <w:numPr>
          <w:ilvl w:val="0"/>
          <w:numId w:val="532"/>
        </w:numPr>
        <w:spacing w:line="276" w:lineRule="auto"/>
        <w:ind w:left="567" w:hanging="283"/>
        <w:jc w:val="left"/>
        <w:rPr>
          <w:sz w:val="24"/>
          <w:szCs w:val="24"/>
          <w:lang w:eastAsia="hi-IN" w:bidi="hi-IN"/>
        </w:rPr>
      </w:pPr>
      <w:r w:rsidRPr="002F5962">
        <w:rPr>
          <w:sz w:val="24"/>
          <w:szCs w:val="24"/>
          <w:lang w:eastAsia="hi-IN" w:bidi="hi-IN"/>
        </w:rPr>
        <w:lastRenderedPageBreak/>
        <w:t>Pomiędzy siedzeniami dla osób z niepełnosprawnością a drzwiami głównymi odpowiednimi do wsiadania i wysiadania wysokość poręczy należ</w:t>
      </w:r>
      <w:r w:rsidRPr="002A49F8">
        <w:rPr>
          <w:sz w:val="24"/>
          <w:szCs w:val="24"/>
          <w:lang w:eastAsia="hi-IN" w:bidi="hi-IN"/>
        </w:rPr>
        <w:t xml:space="preserve">y zamontować na wysokości od 80 </w:t>
      </w:r>
      <w:r>
        <w:rPr>
          <w:sz w:val="24"/>
          <w:szCs w:val="24"/>
          <w:lang w:eastAsia="hi-IN" w:bidi="hi-IN"/>
        </w:rPr>
        <w:t>c</w:t>
      </w:r>
      <w:r w:rsidRPr="002F5962">
        <w:rPr>
          <w:sz w:val="24"/>
          <w:szCs w:val="24"/>
          <w:lang w:eastAsia="hi-IN" w:bidi="hi-IN"/>
        </w:rPr>
        <w:t xml:space="preserve">m do </w:t>
      </w:r>
      <w:r w:rsidRPr="004B2FEE">
        <w:rPr>
          <w:sz w:val="24"/>
          <w:szCs w:val="24"/>
          <w:lang w:eastAsia="hi-IN" w:bidi="hi-IN"/>
        </w:rPr>
        <w:t xml:space="preserve">90 </w:t>
      </w:r>
      <w:r>
        <w:rPr>
          <w:sz w:val="24"/>
          <w:szCs w:val="24"/>
          <w:lang w:eastAsia="hi-IN" w:bidi="hi-IN"/>
        </w:rPr>
        <w:t>c</w:t>
      </w:r>
      <w:r w:rsidRPr="002F5962">
        <w:rPr>
          <w:sz w:val="24"/>
          <w:szCs w:val="24"/>
          <w:lang w:eastAsia="hi-IN" w:bidi="hi-IN"/>
        </w:rPr>
        <w:t>m od podłogi</w:t>
      </w:r>
    </w:p>
    <w:p w:rsidR="00082E21" w:rsidRPr="002F5962" w:rsidRDefault="00082E21" w:rsidP="00082E21">
      <w:pPr>
        <w:pStyle w:val="Tre"/>
        <w:numPr>
          <w:ilvl w:val="0"/>
          <w:numId w:val="532"/>
        </w:numPr>
        <w:spacing w:line="276" w:lineRule="auto"/>
        <w:ind w:left="567" w:hanging="283"/>
        <w:jc w:val="left"/>
        <w:rPr>
          <w:sz w:val="24"/>
          <w:szCs w:val="24"/>
          <w:lang w:eastAsia="hi-IN" w:bidi="hi-IN"/>
        </w:rPr>
      </w:pPr>
      <w:r w:rsidRPr="002F5962">
        <w:rPr>
          <w:sz w:val="24"/>
          <w:szCs w:val="24"/>
          <w:lang w:eastAsia="hi-IN" w:bidi="hi-IN"/>
        </w:rPr>
        <w:t xml:space="preserve">Dopuszcza się występowanie przerwy w tej poręczy w przypadku, gdy konieczne jest uzyskanie dostępu do przestrzeni dla osób poruszających się na wózkach, do siedzenia umieszczonego na nadkolu, schodów, dojścia lub przejścia </w:t>
      </w:r>
    </w:p>
    <w:p w:rsidR="00082E21" w:rsidRPr="002F5962" w:rsidRDefault="00082E21" w:rsidP="00082E21">
      <w:pPr>
        <w:pStyle w:val="Tre"/>
        <w:numPr>
          <w:ilvl w:val="0"/>
          <w:numId w:val="532"/>
        </w:numPr>
        <w:spacing w:line="276" w:lineRule="auto"/>
        <w:ind w:left="567" w:hanging="283"/>
        <w:jc w:val="left"/>
        <w:rPr>
          <w:sz w:val="24"/>
          <w:szCs w:val="24"/>
          <w:lang w:eastAsia="hi-IN" w:bidi="hi-IN"/>
        </w:rPr>
      </w:pPr>
      <w:r w:rsidRPr="002F5962">
        <w:rPr>
          <w:sz w:val="24"/>
          <w:szCs w:val="24"/>
          <w:lang w:eastAsia="hi-IN" w:bidi="hi-IN"/>
        </w:rPr>
        <w:t>Przerwa w ciągłości po</w:t>
      </w:r>
      <w:r w:rsidRPr="004B2FEE">
        <w:rPr>
          <w:sz w:val="24"/>
          <w:szCs w:val="24"/>
          <w:lang w:eastAsia="hi-IN" w:bidi="hi-IN"/>
        </w:rPr>
        <w:t xml:space="preserve">ręczy nie może przekraczać 105 </w:t>
      </w:r>
      <w:r>
        <w:rPr>
          <w:sz w:val="24"/>
          <w:szCs w:val="24"/>
          <w:lang w:eastAsia="hi-IN" w:bidi="hi-IN"/>
        </w:rPr>
        <w:t>c</w:t>
      </w:r>
      <w:r w:rsidRPr="002F5962">
        <w:rPr>
          <w:sz w:val="24"/>
          <w:szCs w:val="24"/>
          <w:lang w:eastAsia="hi-IN" w:bidi="hi-IN"/>
        </w:rPr>
        <w:t>m, a co najmniej z jednej strony przerwy znajduje się dodatkowo poręcz pionowa.</w:t>
      </w:r>
    </w:p>
    <w:p w:rsidR="00082E21" w:rsidRPr="00570C9A" w:rsidRDefault="00082E21" w:rsidP="00082E21">
      <w:pPr>
        <w:pStyle w:val="Tre"/>
        <w:rPr>
          <w:b/>
          <w:sz w:val="24"/>
          <w:szCs w:val="24"/>
          <w:lang w:eastAsia="en-US"/>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18"/>
        </w:numPr>
        <w:pBdr>
          <w:top w:val="single" w:sz="4" w:space="1" w:color="auto"/>
        </w:pBdr>
        <w:shd w:val="clear" w:color="auto" w:fill="FFF2CC"/>
        <w:spacing w:after="0" w:line="276" w:lineRule="auto"/>
        <w:ind w:left="284" w:hanging="284"/>
        <w:rPr>
          <w:rFonts w:cs="Arial"/>
          <w:sz w:val="24"/>
          <w:szCs w:val="24"/>
        </w:rPr>
      </w:pPr>
      <w:r w:rsidRPr="002F5962">
        <w:rPr>
          <w:rFonts w:cs="Arial"/>
          <w:sz w:val="24"/>
          <w:szCs w:val="24"/>
        </w:rPr>
        <w:t>Poręcze nie powinny znajdować się w środkowej części drzwi, a tylko po obu stronach.</w:t>
      </w:r>
    </w:p>
    <w:p w:rsidR="00082E21" w:rsidRPr="002F5962" w:rsidRDefault="00082E21" w:rsidP="00082E21">
      <w:pPr>
        <w:numPr>
          <w:ilvl w:val="0"/>
          <w:numId w:val="518"/>
        </w:numPr>
        <w:pBdr>
          <w:top w:val="single" w:sz="4" w:space="1" w:color="auto"/>
        </w:pBdr>
        <w:shd w:val="clear" w:color="auto" w:fill="FFF2CC"/>
        <w:spacing w:after="0" w:line="276" w:lineRule="auto"/>
        <w:ind w:left="284" w:hanging="284"/>
        <w:rPr>
          <w:rFonts w:cs="Arial"/>
          <w:sz w:val="24"/>
          <w:szCs w:val="24"/>
        </w:rPr>
      </w:pPr>
      <w:r w:rsidRPr="002F5962">
        <w:rPr>
          <w:rFonts w:cs="Arial"/>
          <w:sz w:val="24"/>
          <w:szCs w:val="24"/>
        </w:rPr>
        <w:t>W miejscu przeznaczonym do przewozu osoby poruszającej się na wózku, wzdłuż ściany zamontowanie poręczy na wysokości dostępnej dla osoby siedzącej na wózku.</w:t>
      </w:r>
    </w:p>
    <w:p w:rsidR="00082E21" w:rsidRPr="002F5962" w:rsidRDefault="00082E21" w:rsidP="00082E21">
      <w:pPr>
        <w:numPr>
          <w:ilvl w:val="0"/>
          <w:numId w:val="518"/>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rPr>
        <w:t>Stosowanie poręczy w żółtym kolorze, ułatwiającym słabowidzącym poruszanie się wewnątrz pojazdu i zwiększającym ich bezpieczeństwo w czasie podróży.</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492" w:name="_Toc497209925"/>
      <w:bookmarkStart w:id="493" w:name="_Toc506900256"/>
      <w:bookmarkStart w:id="494" w:name="_Toc504551810"/>
      <w:bookmarkEnd w:id="492"/>
      <w:r>
        <w:rPr>
          <w:b/>
          <w:sz w:val="24"/>
          <w:szCs w:val="24"/>
        </w:rPr>
        <w:br/>
      </w:r>
      <w:r w:rsidR="00082E21" w:rsidRPr="002F5962">
        <w:rPr>
          <w:b/>
          <w:sz w:val="24"/>
          <w:szCs w:val="24"/>
        </w:rPr>
        <w:t>Wzorcowy wózek</w:t>
      </w:r>
      <w:bookmarkEnd w:id="493"/>
      <w:bookmarkEnd w:id="494"/>
      <w:r w:rsidR="00082E21">
        <w:rPr>
          <w:rStyle w:val="Odwoanieprzypisudolnego"/>
          <w:b/>
          <w:sz w:val="24"/>
          <w:szCs w:val="24"/>
        </w:rPr>
        <w:footnoteReference w:id="56"/>
      </w:r>
      <w:r w:rsidR="00082E21" w:rsidRPr="002F5962">
        <w:rPr>
          <w:b/>
          <w:sz w:val="24"/>
          <w:szCs w:val="24"/>
        </w:rPr>
        <w:t xml:space="preserve"> </w:t>
      </w:r>
    </w:p>
    <w:p w:rsidR="00082E21" w:rsidRPr="002F5962" w:rsidRDefault="00082E21" w:rsidP="00082E21">
      <w:pPr>
        <w:pStyle w:val="Tre"/>
        <w:numPr>
          <w:ilvl w:val="0"/>
          <w:numId w:val="534"/>
        </w:numPr>
        <w:ind w:left="284" w:hanging="284"/>
        <w:jc w:val="left"/>
        <w:rPr>
          <w:sz w:val="24"/>
          <w:szCs w:val="24"/>
          <w:lang w:eastAsia="hi-IN" w:bidi="hi-IN"/>
        </w:rPr>
      </w:pPr>
      <w:r w:rsidRPr="002F5962">
        <w:rPr>
          <w:sz w:val="24"/>
          <w:szCs w:val="24"/>
          <w:lang w:eastAsia="hi-IN" w:bidi="hi-IN"/>
        </w:rPr>
        <w:t>Przestrzeń dla osób poruszających się na wózkach w autobusach komunikacji miejskiej projektuje się uwzględniając wymiary tzw. „wzorcowego wózka”, który powinien posiadać następujące minimalne parametry:</w:t>
      </w:r>
    </w:p>
    <w:p w:rsidR="00082E21" w:rsidRPr="002F5962" w:rsidRDefault="00082E21" w:rsidP="00082E21">
      <w:pPr>
        <w:pStyle w:val="Tre"/>
        <w:numPr>
          <w:ilvl w:val="0"/>
          <w:numId w:val="533"/>
        </w:numPr>
        <w:ind w:left="567" w:hanging="283"/>
        <w:jc w:val="left"/>
        <w:rPr>
          <w:sz w:val="24"/>
          <w:szCs w:val="24"/>
          <w:lang w:eastAsia="hi-IN" w:bidi="hi-IN"/>
        </w:rPr>
      </w:pPr>
      <w:r w:rsidRPr="007D7A11">
        <w:rPr>
          <w:sz w:val="24"/>
          <w:szCs w:val="24"/>
          <w:lang w:eastAsia="hi-IN" w:bidi="hi-IN"/>
        </w:rPr>
        <w:t xml:space="preserve">Długość całkowita: 120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33"/>
        </w:numPr>
        <w:ind w:left="567" w:hanging="283"/>
        <w:jc w:val="left"/>
        <w:rPr>
          <w:sz w:val="24"/>
          <w:szCs w:val="24"/>
          <w:lang w:eastAsia="hi-IN" w:bidi="hi-IN"/>
        </w:rPr>
      </w:pPr>
      <w:r w:rsidRPr="002F5962">
        <w:rPr>
          <w:sz w:val="24"/>
          <w:szCs w:val="24"/>
          <w:lang w:eastAsia="hi-IN" w:bidi="hi-IN"/>
        </w:rPr>
        <w:t>Szerokość całkowita</w:t>
      </w:r>
      <w:r w:rsidRPr="007D7A11">
        <w:rPr>
          <w:sz w:val="24"/>
          <w:szCs w:val="24"/>
          <w:lang w:eastAsia="hi-IN" w:bidi="hi-IN"/>
        </w:rPr>
        <w:t xml:space="preserve">: 70 </w:t>
      </w:r>
      <w:r>
        <w:rPr>
          <w:sz w:val="24"/>
          <w:szCs w:val="24"/>
          <w:lang w:eastAsia="hi-IN" w:bidi="hi-IN"/>
        </w:rPr>
        <w:t>c</w:t>
      </w:r>
      <w:r w:rsidRPr="002F5962">
        <w:rPr>
          <w:sz w:val="24"/>
          <w:szCs w:val="24"/>
          <w:lang w:eastAsia="hi-IN" w:bidi="hi-IN"/>
        </w:rPr>
        <w:t>m</w:t>
      </w:r>
    </w:p>
    <w:p w:rsidR="00082E21" w:rsidRDefault="00082E21" w:rsidP="00082E21">
      <w:pPr>
        <w:pStyle w:val="Tre"/>
        <w:numPr>
          <w:ilvl w:val="0"/>
          <w:numId w:val="533"/>
        </w:numPr>
        <w:ind w:left="567" w:hanging="283"/>
        <w:jc w:val="left"/>
        <w:rPr>
          <w:sz w:val="24"/>
          <w:szCs w:val="24"/>
          <w:lang w:eastAsia="hi-IN" w:bidi="hi-IN"/>
        </w:rPr>
      </w:pPr>
      <w:r w:rsidRPr="007D7A11">
        <w:rPr>
          <w:sz w:val="24"/>
          <w:szCs w:val="24"/>
          <w:lang w:eastAsia="hi-IN" w:bidi="hi-IN"/>
        </w:rPr>
        <w:t xml:space="preserve">Wysokość całkowita: 109 </w:t>
      </w:r>
      <w:r>
        <w:rPr>
          <w:sz w:val="24"/>
          <w:szCs w:val="24"/>
          <w:lang w:eastAsia="hi-IN" w:bidi="hi-IN"/>
        </w:rPr>
        <w:t>cm</w:t>
      </w:r>
    </w:p>
    <w:p w:rsidR="00082E21" w:rsidRPr="002F5962" w:rsidRDefault="00F900AA" w:rsidP="00082E21">
      <w:pPr>
        <w:rPr>
          <w:rFonts w:cs="Arial"/>
          <w:b/>
          <w:sz w:val="24"/>
          <w:szCs w:val="24"/>
        </w:rPr>
      </w:pPr>
      <w:r>
        <w:rPr>
          <w:sz w:val="24"/>
          <w:szCs w:val="24"/>
          <w:lang w:eastAsia="hi-IN" w:bidi="hi-IN"/>
        </w:rPr>
        <w:br/>
      </w:r>
      <w:r>
        <w:rPr>
          <w:sz w:val="24"/>
          <w:szCs w:val="24"/>
          <w:lang w:eastAsia="hi-IN" w:bidi="hi-IN"/>
        </w:rPr>
        <w:br/>
      </w:r>
      <w:r>
        <w:rPr>
          <w:sz w:val="24"/>
          <w:szCs w:val="24"/>
          <w:lang w:eastAsia="hi-IN" w:bidi="hi-IN"/>
        </w:rPr>
        <w:lastRenderedPageBreak/>
        <w:br/>
      </w:r>
      <w:bookmarkStart w:id="495" w:name="_Toc506900257"/>
      <w:bookmarkStart w:id="496" w:name="_Toc504551811"/>
      <w:r w:rsidR="00082E21" w:rsidRPr="002F5962">
        <w:rPr>
          <w:rFonts w:cs="Arial"/>
          <w:b/>
          <w:sz w:val="24"/>
          <w:szCs w:val="24"/>
        </w:rPr>
        <w:t>Minimalna wolna przestrzeń dla osób poruszających się na wózkach</w:t>
      </w:r>
      <w:bookmarkEnd w:id="495"/>
      <w:bookmarkEnd w:id="496"/>
    </w:p>
    <w:p w:rsidR="00082E21" w:rsidRPr="008C470F" w:rsidRDefault="00082E21" w:rsidP="00082E21">
      <w:pPr>
        <w:pStyle w:val="Tre"/>
        <w:numPr>
          <w:ilvl w:val="0"/>
          <w:numId w:val="535"/>
        </w:numPr>
        <w:ind w:left="284" w:hanging="284"/>
        <w:jc w:val="left"/>
        <w:rPr>
          <w:sz w:val="22"/>
          <w:lang w:eastAsia="hi-IN" w:bidi="hi-IN"/>
        </w:rPr>
      </w:pPr>
      <w:r w:rsidRPr="008C470F">
        <w:rPr>
          <w:sz w:val="22"/>
          <w:lang w:eastAsia="hi-IN" w:bidi="hi-IN"/>
        </w:rPr>
        <w:t xml:space="preserve">Minimalna, wolna przestrzeń dla </w:t>
      </w:r>
      <w:r>
        <w:rPr>
          <w:sz w:val="22"/>
          <w:lang w:eastAsia="hi-IN" w:bidi="hi-IN"/>
        </w:rPr>
        <w:t xml:space="preserve">osób poruszających się na </w:t>
      </w:r>
      <w:r w:rsidRPr="008C470F">
        <w:rPr>
          <w:sz w:val="22"/>
          <w:lang w:eastAsia="hi-IN" w:bidi="hi-IN"/>
        </w:rPr>
        <w:t>wózka</w:t>
      </w:r>
      <w:r>
        <w:rPr>
          <w:sz w:val="22"/>
          <w:lang w:eastAsia="hi-IN" w:bidi="hi-IN"/>
        </w:rPr>
        <w:t xml:space="preserve">ch </w:t>
      </w:r>
      <w:r w:rsidRPr="008C470F">
        <w:rPr>
          <w:sz w:val="22"/>
          <w:lang w:eastAsia="hi-IN" w:bidi="hi-IN"/>
        </w:rPr>
        <w:t>powinna się zawierać w obszarze pokazanym na poniższym rysunku:</w:t>
      </w:r>
    </w:p>
    <w:p w:rsidR="00082E21" w:rsidRDefault="00082E21" w:rsidP="00082E21">
      <w:pPr>
        <w:pStyle w:val="Tre"/>
        <w:jc w:val="center"/>
      </w:pPr>
      <w:r>
        <w:rPr>
          <w:noProof/>
          <w:lang w:eastAsia="pl-PL"/>
        </w:rPr>
        <w:drawing>
          <wp:inline distT="0" distB="0" distL="0" distR="0" wp14:anchorId="5FC20B6A" wp14:editId="323CCB4F">
            <wp:extent cx="3649345" cy="2440940"/>
            <wp:effectExtent l="0" t="0" r="0" b="0"/>
            <wp:docPr id="18" name="Obraz 18" descr="Rysunek przedstawiający parametry dotyczące wolnej przestrzeni dla osób poruszających się na wóz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6" descr="Rysunek przedstawiający parametry dotyczące wolnej przestrzeni dla osób poruszających się na wózku.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49345" cy="2440940"/>
                    </a:xfrm>
                    <a:prstGeom prst="rect">
                      <a:avLst/>
                    </a:prstGeom>
                    <a:noFill/>
                    <a:ln>
                      <a:noFill/>
                    </a:ln>
                  </pic:spPr>
                </pic:pic>
              </a:graphicData>
            </a:graphic>
          </wp:inline>
        </w:drawing>
      </w:r>
      <w:bookmarkStart w:id="497" w:name="_Toc497111335"/>
      <w:bookmarkStart w:id="498" w:name="_Toc497209928"/>
      <w:bookmarkStart w:id="499" w:name="_Toc497215263"/>
      <w:bookmarkStart w:id="500" w:name="_Toc497225685"/>
      <w:bookmarkStart w:id="501" w:name="_Toc497226084"/>
      <w:bookmarkStart w:id="502" w:name="_Toc497226417"/>
      <w:bookmarkStart w:id="503" w:name="_Toc498604552"/>
      <w:bookmarkStart w:id="504" w:name="_Toc498604751"/>
      <w:bookmarkStart w:id="505" w:name="_Toc498604850"/>
      <w:bookmarkStart w:id="506" w:name="_Toc491124085"/>
      <w:bookmarkStart w:id="507" w:name="_Toc494154848"/>
      <w:bookmarkEnd w:id="497"/>
      <w:bookmarkEnd w:id="498"/>
      <w:bookmarkEnd w:id="499"/>
      <w:bookmarkEnd w:id="500"/>
      <w:bookmarkEnd w:id="501"/>
      <w:bookmarkEnd w:id="502"/>
      <w:bookmarkEnd w:id="503"/>
      <w:bookmarkEnd w:id="504"/>
      <w:bookmarkEnd w:id="505"/>
      <w:r>
        <w:rPr>
          <w:noProof/>
          <w:szCs w:val="20"/>
          <w:lang w:eastAsia="pl-PL"/>
        </w:rPr>
        <w:t xml:space="preserve"> </w:t>
      </w:r>
      <w:bookmarkEnd w:id="506"/>
      <w:bookmarkEnd w:id="507"/>
      <w:r w:rsidRPr="009609BA">
        <w:t xml:space="preserve"> </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pBdr>
          <w:bottom w:val="single" w:sz="4" w:space="1" w:color="auto"/>
        </w:pBdr>
        <w:shd w:val="clear" w:color="auto" w:fill="FFF2CC"/>
        <w:spacing w:after="120"/>
        <w:contextualSpacing/>
        <w:rPr>
          <w:rFonts w:cs="Arial"/>
          <w:b/>
          <w:sz w:val="24"/>
          <w:szCs w:val="24"/>
        </w:rPr>
      </w:pPr>
    </w:p>
    <w:p w:rsidR="00082E21" w:rsidRDefault="00082E21" w:rsidP="00082E21">
      <w:pPr>
        <w:pBdr>
          <w:bottom w:val="single" w:sz="4" w:space="1" w:color="auto"/>
        </w:pBdr>
        <w:shd w:val="clear" w:color="auto" w:fill="FFF2CC"/>
        <w:spacing w:after="0" w:line="276" w:lineRule="auto"/>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17"/>
        </w:numPr>
        <w:pBdr>
          <w:bottom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 xml:space="preserve">Zaleca się stosowanie większych parametrów niż minimalne przyjęte dla wolnej przestrzeni </w:t>
      </w:r>
      <w:r w:rsidRPr="002F5962">
        <w:rPr>
          <w:rFonts w:cs="Arial"/>
          <w:sz w:val="24"/>
          <w:szCs w:val="24"/>
        </w:rPr>
        <w:t xml:space="preserve">dla osób poruszających się na wózkach. </w:t>
      </w:r>
      <w:r>
        <w:rPr>
          <w:rFonts w:cs="Arial"/>
          <w:sz w:val="24"/>
          <w:szCs w:val="24"/>
        </w:rPr>
        <w:br/>
      </w:r>
    </w:p>
    <w:p w:rsidR="00082E21" w:rsidRPr="002F5962" w:rsidRDefault="00F900AA" w:rsidP="00082E21">
      <w:pPr>
        <w:pStyle w:val="Tre"/>
        <w:rPr>
          <w:b/>
          <w:sz w:val="24"/>
          <w:szCs w:val="24"/>
        </w:rPr>
      </w:pPr>
      <w:bookmarkStart w:id="508" w:name="_Toc506900258"/>
      <w:bookmarkStart w:id="509" w:name="_Toc504551812"/>
      <w:r>
        <w:rPr>
          <w:b/>
          <w:sz w:val="24"/>
          <w:szCs w:val="24"/>
        </w:rPr>
        <w:br/>
      </w:r>
      <w:r w:rsidR="00082E21" w:rsidRPr="002F5962">
        <w:rPr>
          <w:b/>
          <w:sz w:val="24"/>
          <w:szCs w:val="24"/>
        </w:rPr>
        <w:t>Osoba poruszająca się na wózku w autobusie</w:t>
      </w:r>
      <w:bookmarkEnd w:id="508"/>
      <w:bookmarkEnd w:id="509"/>
      <w:r w:rsidR="00082E21">
        <w:rPr>
          <w:rStyle w:val="Odwoanieprzypisudolnego"/>
          <w:b/>
          <w:sz w:val="24"/>
          <w:szCs w:val="24"/>
        </w:rPr>
        <w:footnoteReference w:id="57"/>
      </w:r>
    </w:p>
    <w:p w:rsidR="00082E21" w:rsidRPr="002F5962" w:rsidRDefault="00082E21" w:rsidP="00082E21">
      <w:pPr>
        <w:numPr>
          <w:ilvl w:val="0"/>
          <w:numId w:val="536"/>
        </w:numPr>
        <w:suppressAutoHyphens/>
        <w:spacing w:before="120" w:after="120" w:line="276" w:lineRule="auto"/>
        <w:ind w:left="284" w:hanging="284"/>
        <w:rPr>
          <w:rFonts w:cs="Arial"/>
          <w:sz w:val="24"/>
          <w:szCs w:val="24"/>
          <w:lang w:eastAsia="hi-IN" w:bidi="hi-IN"/>
        </w:rPr>
      </w:pPr>
      <w:bookmarkStart w:id="510" w:name="_Toc486897288"/>
      <w:bookmarkStart w:id="511" w:name="_Toc486903352"/>
      <w:bookmarkStart w:id="512" w:name="_Toc488052024"/>
      <w:bookmarkStart w:id="513" w:name="_Toc491124087"/>
      <w:bookmarkStart w:id="514" w:name="_Toc494154850"/>
      <w:bookmarkStart w:id="515" w:name="_Toc497111337"/>
      <w:bookmarkStart w:id="516" w:name="_Toc497209930"/>
      <w:bookmarkStart w:id="517" w:name="_Toc497215265"/>
      <w:r w:rsidRPr="002F5962">
        <w:rPr>
          <w:rFonts w:cs="Arial"/>
          <w:sz w:val="24"/>
          <w:szCs w:val="24"/>
          <w:lang w:eastAsia="hi-IN" w:bidi="hi-IN"/>
        </w:rPr>
        <w:t xml:space="preserve">W autobusie miejskim dla każdej osoby poruszającej się na wózku powinna być zapewniona powierzchnia, co najmniej o szerokości 75 </w:t>
      </w:r>
      <w:r>
        <w:rPr>
          <w:rFonts w:cs="Arial"/>
          <w:sz w:val="24"/>
          <w:szCs w:val="24"/>
          <w:lang w:eastAsia="hi-IN" w:bidi="hi-IN"/>
        </w:rPr>
        <w:t>c</w:t>
      </w:r>
      <w:r w:rsidRPr="002F5962">
        <w:rPr>
          <w:rFonts w:cs="Arial"/>
          <w:sz w:val="24"/>
          <w:szCs w:val="24"/>
          <w:lang w:eastAsia="hi-IN" w:bidi="hi-IN"/>
        </w:rPr>
        <w:t xml:space="preserve">m i długości 130 </w:t>
      </w:r>
      <w:r>
        <w:rPr>
          <w:rFonts w:cs="Arial"/>
          <w:sz w:val="24"/>
          <w:szCs w:val="24"/>
          <w:lang w:eastAsia="hi-IN" w:bidi="hi-IN"/>
        </w:rPr>
        <w:t>c</w:t>
      </w:r>
      <w:r w:rsidRPr="002F5962">
        <w:rPr>
          <w:rFonts w:cs="Arial"/>
          <w:sz w:val="24"/>
          <w:szCs w:val="24"/>
          <w:lang w:eastAsia="hi-IN" w:bidi="hi-IN"/>
        </w:rPr>
        <w:t>m. Powierzchnia podłogi powinna być wyłożona materiałem przeciwpoślizgowym.</w:t>
      </w:r>
      <w:bookmarkEnd w:id="510"/>
      <w:bookmarkEnd w:id="511"/>
      <w:bookmarkEnd w:id="512"/>
      <w:bookmarkEnd w:id="513"/>
      <w:bookmarkEnd w:id="514"/>
      <w:bookmarkEnd w:id="515"/>
      <w:bookmarkEnd w:id="516"/>
      <w:bookmarkEnd w:id="517"/>
      <w:r w:rsidRPr="002F5962">
        <w:rPr>
          <w:rFonts w:cs="Arial"/>
          <w:sz w:val="24"/>
          <w:szCs w:val="24"/>
          <w:lang w:eastAsia="hi-IN" w:bidi="hi-IN"/>
        </w:rPr>
        <w:t xml:space="preserve"> </w:t>
      </w:r>
    </w:p>
    <w:p w:rsidR="00082E21" w:rsidRPr="002F5962" w:rsidRDefault="00082E21" w:rsidP="00082E21">
      <w:pPr>
        <w:numPr>
          <w:ilvl w:val="0"/>
          <w:numId w:val="536"/>
        </w:numPr>
        <w:suppressAutoHyphens/>
        <w:spacing w:before="120" w:after="120" w:line="276" w:lineRule="auto"/>
        <w:ind w:left="284" w:hanging="284"/>
        <w:rPr>
          <w:rFonts w:cs="Arial"/>
          <w:sz w:val="24"/>
          <w:szCs w:val="24"/>
          <w:lang w:eastAsia="hi-IN" w:bidi="hi-IN"/>
        </w:rPr>
      </w:pPr>
      <w:bookmarkStart w:id="518" w:name="_Toc486897289"/>
      <w:bookmarkStart w:id="519" w:name="_Toc486903353"/>
      <w:bookmarkStart w:id="520" w:name="_Toc488052025"/>
      <w:bookmarkStart w:id="521" w:name="_Toc491124088"/>
      <w:bookmarkStart w:id="522" w:name="_Toc494154851"/>
      <w:bookmarkStart w:id="523" w:name="_Toc497111338"/>
      <w:bookmarkStart w:id="524" w:name="_Toc497209931"/>
      <w:bookmarkStart w:id="525" w:name="_Toc497215266"/>
      <w:r w:rsidRPr="002F5962">
        <w:rPr>
          <w:rFonts w:cs="Arial"/>
          <w:sz w:val="24"/>
          <w:szCs w:val="24"/>
          <w:lang w:eastAsia="hi-IN" w:bidi="hi-IN"/>
        </w:rPr>
        <w:t>W przypadku przestrzeni przystosowanej dla osób poruszających się na wózkach ustawionych przodem w kierunku jazdy, górna część poprzedzających oparć siedzeń może naruszać przestrzeń przeznaczoną dla osób poruszających się przy pomocy wózków, pod warunkiem zapewnienia odpowiedniej ilości wolnej przestrzeni.</w:t>
      </w:r>
      <w:bookmarkEnd w:id="518"/>
      <w:bookmarkEnd w:id="519"/>
      <w:bookmarkEnd w:id="520"/>
      <w:bookmarkEnd w:id="521"/>
      <w:r w:rsidRPr="002F5962">
        <w:rPr>
          <w:rFonts w:cs="Arial"/>
          <w:sz w:val="24"/>
          <w:szCs w:val="24"/>
          <w:lang w:eastAsia="hi-IN" w:bidi="hi-IN"/>
        </w:rPr>
        <w:t xml:space="preserve"> Oznacza to, że oparcie siedzenia usytuowanego bezpośrednio przed osobą na wózku ustawionym przodem do kierunku jazdy, może wejść w </w:t>
      </w:r>
      <w:r w:rsidRPr="002F5962">
        <w:rPr>
          <w:rFonts w:cs="Arial"/>
          <w:sz w:val="24"/>
          <w:szCs w:val="24"/>
          <w:lang w:eastAsia="hi-IN" w:bidi="hi-IN"/>
        </w:rPr>
        <w:lastRenderedPageBreak/>
        <w:t xml:space="preserve">przepisową przestrzeń (tj. 75 </w:t>
      </w:r>
      <w:r w:rsidR="00907AEC">
        <w:rPr>
          <w:rFonts w:cs="Arial"/>
          <w:sz w:val="24"/>
          <w:szCs w:val="24"/>
          <w:lang w:eastAsia="hi-IN" w:bidi="hi-IN"/>
        </w:rPr>
        <w:t>c</w:t>
      </w:r>
      <w:r w:rsidRPr="002F5962">
        <w:rPr>
          <w:rFonts w:cs="Arial"/>
          <w:sz w:val="24"/>
          <w:szCs w:val="24"/>
          <w:lang w:eastAsia="hi-IN" w:bidi="hi-IN"/>
        </w:rPr>
        <w:t xml:space="preserve">m x 130 </w:t>
      </w:r>
      <w:r w:rsidR="00907AEC">
        <w:rPr>
          <w:rFonts w:cs="Arial"/>
          <w:sz w:val="24"/>
          <w:szCs w:val="24"/>
          <w:lang w:eastAsia="hi-IN" w:bidi="hi-IN"/>
        </w:rPr>
        <w:t>c</w:t>
      </w:r>
      <w:r w:rsidRPr="002F5962">
        <w:rPr>
          <w:rFonts w:cs="Arial"/>
          <w:sz w:val="24"/>
          <w:szCs w:val="24"/>
          <w:lang w:eastAsia="hi-IN" w:bidi="hi-IN"/>
        </w:rPr>
        <w:t>m), o ile osoba na wózku na zapewnioną wystarczającą swobodę (przepisy nie regulują tej kwestii precyzyjnie).</w:t>
      </w:r>
      <w:bookmarkEnd w:id="522"/>
      <w:bookmarkEnd w:id="523"/>
      <w:bookmarkEnd w:id="524"/>
      <w:bookmarkEnd w:id="525"/>
    </w:p>
    <w:p w:rsidR="00082E21" w:rsidRPr="002F5962" w:rsidRDefault="00082E21" w:rsidP="00082E21">
      <w:pPr>
        <w:numPr>
          <w:ilvl w:val="0"/>
          <w:numId w:val="536"/>
        </w:numPr>
        <w:suppressAutoHyphens/>
        <w:spacing w:before="120" w:after="120" w:line="276" w:lineRule="auto"/>
        <w:ind w:left="284" w:hanging="284"/>
        <w:rPr>
          <w:rFonts w:cs="Arial"/>
          <w:sz w:val="24"/>
          <w:szCs w:val="24"/>
          <w:lang w:eastAsia="hi-IN" w:bidi="hi-IN"/>
        </w:rPr>
      </w:pPr>
      <w:bookmarkStart w:id="526" w:name="_Toc486897290"/>
      <w:bookmarkStart w:id="527" w:name="_Toc486903354"/>
      <w:bookmarkStart w:id="528" w:name="_Toc488052026"/>
      <w:bookmarkStart w:id="529" w:name="_Toc491124089"/>
      <w:bookmarkStart w:id="530" w:name="_Toc494154852"/>
      <w:bookmarkStart w:id="531" w:name="_Toc497111339"/>
      <w:bookmarkStart w:id="532" w:name="_Toc497209932"/>
      <w:bookmarkStart w:id="533" w:name="_Toc497215267"/>
      <w:r w:rsidRPr="002F5962">
        <w:rPr>
          <w:rFonts w:cs="Arial"/>
          <w:sz w:val="24"/>
          <w:szCs w:val="24"/>
          <w:lang w:eastAsia="hi-IN" w:bidi="hi-IN"/>
        </w:rPr>
        <w:t>Pojazd powinien posiadać, co najmniej jedne drzwi, przez które osoby poruszające się na wózkach mogą się przemieścić.</w:t>
      </w:r>
      <w:bookmarkEnd w:id="526"/>
      <w:bookmarkEnd w:id="527"/>
      <w:bookmarkEnd w:id="528"/>
      <w:bookmarkEnd w:id="529"/>
      <w:bookmarkEnd w:id="530"/>
      <w:bookmarkEnd w:id="531"/>
      <w:bookmarkEnd w:id="532"/>
      <w:bookmarkEnd w:id="533"/>
      <w:r w:rsidRPr="002F5962">
        <w:rPr>
          <w:rFonts w:cs="Arial"/>
          <w:sz w:val="24"/>
          <w:szCs w:val="24"/>
          <w:lang w:eastAsia="hi-IN" w:bidi="hi-IN"/>
        </w:rPr>
        <w:t xml:space="preserve"> </w:t>
      </w:r>
    </w:p>
    <w:p w:rsidR="00082E21" w:rsidRPr="002F5962" w:rsidRDefault="00082E21" w:rsidP="00082E21">
      <w:pPr>
        <w:numPr>
          <w:ilvl w:val="0"/>
          <w:numId w:val="536"/>
        </w:numPr>
        <w:suppressAutoHyphens/>
        <w:spacing w:before="120" w:after="120" w:line="276" w:lineRule="auto"/>
        <w:ind w:left="284" w:hanging="284"/>
        <w:rPr>
          <w:rFonts w:cs="Arial"/>
          <w:sz w:val="24"/>
          <w:szCs w:val="24"/>
          <w:lang w:eastAsia="hi-IN" w:bidi="hi-IN"/>
        </w:rPr>
      </w:pPr>
      <w:bookmarkStart w:id="534" w:name="_Toc486897291"/>
      <w:bookmarkStart w:id="535" w:name="_Toc486903355"/>
      <w:bookmarkStart w:id="536" w:name="_Toc488052027"/>
      <w:bookmarkStart w:id="537" w:name="_Toc491124090"/>
      <w:bookmarkStart w:id="538" w:name="_Toc494154853"/>
      <w:bookmarkStart w:id="539" w:name="_Toc497111340"/>
      <w:bookmarkStart w:id="540" w:name="_Toc497209933"/>
      <w:bookmarkStart w:id="541" w:name="_Toc497215268"/>
      <w:r w:rsidRPr="002F5962">
        <w:rPr>
          <w:rFonts w:cs="Arial"/>
          <w:sz w:val="24"/>
          <w:szCs w:val="24"/>
          <w:lang w:eastAsia="hi-IN" w:bidi="hi-IN"/>
        </w:rPr>
        <w:t>Co najmniej jedne drzwi zapewniające dostęp dla osób poruszających się na wózkach są drzwiami głównymi do pojazdu.</w:t>
      </w:r>
      <w:bookmarkEnd w:id="534"/>
      <w:bookmarkEnd w:id="535"/>
      <w:bookmarkEnd w:id="536"/>
      <w:bookmarkEnd w:id="537"/>
      <w:bookmarkEnd w:id="538"/>
      <w:bookmarkEnd w:id="539"/>
      <w:bookmarkEnd w:id="540"/>
      <w:bookmarkEnd w:id="541"/>
      <w:r w:rsidRPr="002F5962">
        <w:rPr>
          <w:rFonts w:cs="Arial"/>
          <w:sz w:val="24"/>
          <w:szCs w:val="24"/>
          <w:lang w:eastAsia="hi-IN" w:bidi="hi-IN"/>
        </w:rPr>
        <w:t xml:space="preserve"> </w:t>
      </w:r>
    </w:p>
    <w:p w:rsidR="00082E21" w:rsidRPr="002F5962" w:rsidRDefault="00082E21" w:rsidP="00082E21">
      <w:pPr>
        <w:numPr>
          <w:ilvl w:val="0"/>
          <w:numId w:val="536"/>
        </w:numPr>
        <w:suppressAutoHyphens/>
        <w:spacing w:before="120" w:after="120" w:line="276" w:lineRule="auto"/>
        <w:ind w:left="284" w:hanging="284"/>
        <w:rPr>
          <w:rFonts w:cs="Arial"/>
          <w:sz w:val="24"/>
          <w:szCs w:val="24"/>
          <w:lang w:eastAsia="hi-IN" w:bidi="hi-IN"/>
        </w:rPr>
      </w:pPr>
      <w:bookmarkStart w:id="542" w:name="_Toc486897292"/>
      <w:bookmarkStart w:id="543" w:name="_Toc486903356"/>
      <w:bookmarkStart w:id="544" w:name="_Toc488052028"/>
      <w:bookmarkStart w:id="545" w:name="_Toc491124091"/>
      <w:bookmarkStart w:id="546" w:name="_Toc494154854"/>
      <w:bookmarkStart w:id="547" w:name="_Toc497111341"/>
      <w:bookmarkStart w:id="548" w:name="_Toc497209934"/>
      <w:bookmarkStart w:id="549" w:name="_Toc497215269"/>
      <w:r w:rsidRPr="002F5962">
        <w:rPr>
          <w:rFonts w:cs="Arial"/>
          <w:sz w:val="24"/>
          <w:szCs w:val="24"/>
          <w:lang w:eastAsia="hi-IN" w:bidi="hi-IN"/>
        </w:rPr>
        <w:t>Drzwi zapewniające dostęp dla osób poruszających się na wózkach muszą posiadać wyposażenie pomagające przy wsiadaniu i wysiadaniu (układ przyklęku, podnośnik lub pochylnia</w:t>
      </w:r>
      <w:bookmarkEnd w:id="542"/>
      <w:r w:rsidRPr="002F5962">
        <w:rPr>
          <w:rFonts w:cs="Arial"/>
          <w:sz w:val="24"/>
          <w:szCs w:val="24"/>
          <w:lang w:eastAsia="hi-IN" w:bidi="hi-IN"/>
        </w:rPr>
        <w:t>.</w:t>
      </w:r>
      <w:bookmarkEnd w:id="543"/>
      <w:bookmarkEnd w:id="544"/>
      <w:bookmarkEnd w:id="545"/>
      <w:bookmarkEnd w:id="546"/>
      <w:bookmarkEnd w:id="547"/>
      <w:bookmarkEnd w:id="548"/>
      <w:bookmarkEnd w:id="549"/>
    </w:p>
    <w:p w:rsidR="00082E21" w:rsidRPr="00F900AA" w:rsidRDefault="00082E21" w:rsidP="008B6ADF">
      <w:pPr>
        <w:numPr>
          <w:ilvl w:val="0"/>
          <w:numId w:val="536"/>
        </w:numPr>
        <w:suppressAutoHyphens/>
        <w:spacing w:before="120" w:after="120" w:line="276" w:lineRule="auto"/>
        <w:ind w:left="284" w:hanging="284"/>
        <w:rPr>
          <w:rFonts w:cs="Arial"/>
          <w:sz w:val="24"/>
          <w:szCs w:val="24"/>
        </w:rPr>
      </w:pPr>
      <w:bookmarkStart w:id="550" w:name="_Toc486897293"/>
      <w:bookmarkStart w:id="551" w:name="_Toc486903357"/>
      <w:bookmarkStart w:id="552" w:name="_Toc488052029"/>
      <w:bookmarkStart w:id="553" w:name="_Toc491124092"/>
      <w:bookmarkStart w:id="554" w:name="_Toc494154855"/>
      <w:bookmarkStart w:id="555" w:name="_Toc497111342"/>
      <w:bookmarkStart w:id="556" w:name="_Toc497209935"/>
      <w:bookmarkStart w:id="557" w:name="_Toc497215270"/>
      <w:r w:rsidRPr="002F5962">
        <w:rPr>
          <w:rFonts w:cs="Arial"/>
          <w:sz w:val="24"/>
          <w:szCs w:val="24"/>
          <w:lang w:eastAsia="hi-IN" w:bidi="hi-IN"/>
        </w:rPr>
        <w:t>W autobusie miejskim musi istnieć możliwość przemieszczenia się osób poruszających się na wózkach od drzwi zapewniających dostęp dla osób poruszających się na wózkach do siedzenia specjalnego, przeznaczonego dla osoby z niepełnosprawnością.</w:t>
      </w:r>
      <w:bookmarkEnd w:id="550"/>
      <w:bookmarkEnd w:id="551"/>
      <w:bookmarkEnd w:id="552"/>
      <w:bookmarkEnd w:id="553"/>
      <w:bookmarkEnd w:id="554"/>
      <w:bookmarkEnd w:id="555"/>
      <w:bookmarkEnd w:id="556"/>
      <w:bookmarkEnd w:id="557"/>
      <w:r w:rsidRPr="002F5962">
        <w:rPr>
          <w:rFonts w:cs="Arial"/>
          <w:sz w:val="24"/>
          <w:szCs w:val="24"/>
          <w:lang w:eastAsia="hi-IN" w:bidi="hi-IN"/>
        </w:rPr>
        <w:t xml:space="preserve"> </w:t>
      </w:r>
    </w:p>
    <w:p w:rsidR="00082E21" w:rsidRPr="00570C9A" w:rsidRDefault="00082E21" w:rsidP="008B6ADF">
      <w:pPr>
        <w:pBdr>
          <w:top w:val="single" w:sz="4" w:space="1" w:color="auto"/>
          <w:bottom w:val="single" w:sz="4" w:space="1" w:color="auto"/>
        </w:pBdr>
        <w:shd w:val="clear" w:color="auto" w:fill="FFF2CC"/>
        <w:spacing w:after="120"/>
        <w:contextualSpacing/>
        <w:rPr>
          <w:rFonts w:cs="Arial"/>
          <w:b/>
          <w:sz w:val="24"/>
          <w:szCs w:val="24"/>
        </w:rPr>
      </w:pPr>
    </w:p>
    <w:p w:rsidR="00082E21" w:rsidRDefault="00082E21" w:rsidP="008B6ADF">
      <w:pPr>
        <w:pBdr>
          <w:top w:val="single" w:sz="4" w:space="1" w:color="auto"/>
          <w:bottom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8B6ADF">
      <w:pPr>
        <w:numPr>
          <w:ilvl w:val="0"/>
          <w:numId w:val="51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2F5962">
        <w:rPr>
          <w:rFonts w:eastAsia="Microsoft YaHei" w:cs="Arial"/>
          <w:sz w:val="24"/>
          <w:szCs w:val="24"/>
        </w:rPr>
        <w:t>Konstrukcja autobusu i przystanków powinna pozwolić na wejście do autobusu i opuszczenie go bez żadnych urządzeń technicznych również osobie na wózku – odległość w poziomie maksymalnie 2 cm a w pionie 0 cm.</w:t>
      </w:r>
      <w:r w:rsidRPr="002F5962">
        <w:rPr>
          <w:rFonts w:cs="Arial"/>
          <w:sz w:val="24"/>
          <w:szCs w:val="24"/>
          <w:lang w:eastAsia="hi-IN" w:bidi="hi-IN"/>
        </w:rPr>
        <w:t xml:space="preserve"> </w:t>
      </w:r>
      <w:r>
        <w:rPr>
          <w:rFonts w:cs="Arial"/>
          <w:sz w:val="24"/>
          <w:szCs w:val="24"/>
          <w:lang w:eastAsia="hi-IN" w:bidi="hi-IN"/>
        </w:rPr>
        <w:br/>
      </w:r>
    </w:p>
    <w:p w:rsidR="00082E21" w:rsidRPr="002F5962" w:rsidRDefault="00F900AA" w:rsidP="00082E21">
      <w:pPr>
        <w:pStyle w:val="Tre"/>
        <w:rPr>
          <w:b/>
          <w:sz w:val="24"/>
          <w:szCs w:val="24"/>
        </w:rPr>
      </w:pPr>
      <w:bookmarkStart w:id="558" w:name="_Toc506900259"/>
      <w:bookmarkStart w:id="559" w:name="_Toc504551813"/>
      <w:r>
        <w:rPr>
          <w:b/>
          <w:sz w:val="24"/>
          <w:szCs w:val="24"/>
        </w:rPr>
        <w:br/>
      </w:r>
      <w:r w:rsidR="00082E21" w:rsidRPr="002F5962">
        <w:rPr>
          <w:b/>
          <w:sz w:val="24"/>
          <w:szCs w:val="24"/>
        </w:rPr>
        <w:t>Siedzenia w przestrzeni przeznaczonej dla osób poruszających się na wózkach</w:t>
      </w:r>
      <w:bookmarkEnd w:id="558"/>
      <w:bookmarkEnd w:id="559"/>
      <w:r w:rsidR="00082E21">
        <w:rPr>
          <w:rStyle w:val="Odwoanieprzypisudolnego"/>
          <w:b/>
          <w:sz w:val="24"/>
          <w:szCs w:val="24"/>
        </w:rPr>
        <w:footnoteReference w:id="58"/>
      </w:r>
      <w:r w:rsidR="00082E21" w:rsidRPr="002F5962">
        <w:rPr>
          <w:b/>
          <w:sz w:val="24"/>
          <w:szCs w:val="24"/>
        </w:rPr>
        <w:t xml:space="preserve"> </w:t>
      </w:r>
    </w:p>
    <w:p w:rsidR="00082E21" w:rsidRPr="002F5962" w:rsidRDefault="00082E21" w:rsidP="00082E21">
      <w:pPr>
        <w:pStyle w:val="Akapitzlist"/>
        <w:numPr>
          <w:ilvl w:val="0"/>
          <w:numId w:val="537"/>
        </w:numPr>
        <w:suppressAutoHyphens/>
        <w:spacing w:before="120" w:after="120" w:line="276" w:lineRule="auto"/>
        <w:ind w:left="284" w:hanging="284"/>
        <w:rPr>
          <w:rFonts w:cs="Arial"/>
          <w:sz w:val="24"/>
          <w:szCs w:val="24"/>
          <w:lang w:eastAsia="hi-IN" w:bidi="hi-IN"/>
        </w:rPr>
      </w:pPr>
      <w:bookmarkStart w:id="560" w:name="_Toc486897295"/>
      <w:bookmarkStart w:id="561" w:name="_Toc486903359"/>
      <w:bookmarkStart w:id="562" w:name="_Toc488052031"/>
      <w:bookmarkStart w:id="563" w:name="_Toc491124094"/>
      <w:bookmarkStart w:id="564" w:name="_Toc494154857"/>
      <w:bookmarkStart w:id="565" w:name="_Toc497111344"/>
      <w:bookmarkStart w:id="566" w:name="_Toc497209937"/>
      <w:bookmarkStart w:id="567" w:name="_Toc497215272"/>
      <w:r w:rsidRPr="002F5962">
        <w:rPr>
          <w:rFonts w:cs="Arial"/>
          <w:sz w:val="24"/>
          <w:szCs w:val="24"/>
          <w:lang w:eastAsia="hi-IN" w:bidi="hi-IN"/>
        </w:rPr>
        <w:t>W przestrzeni przeznaczonej dla osób poruszających się na wózkach można montować siedzenia składane</w:t>
      </w:r>
      <w:r w:rsidRPr="002F5962">
        <w:rPr>
          <w:rFonts w:cs="Arial"/>
          <w:b/>
          <w:sz w:val="24"/>
          <w:szCs w:val="24"/>
          <w:lang w:eastAsia="hi-IN" w:bidi="hi-IN"/>
        </w:rPr>
        <w:t>,</w:t>
      </w:r>
      <w:r w:rsidRPr="002F5962">
        <w:rPr>
          <w:rFonts w:cs="Arial"/>
          <w:sz w:val="24"/>
          <w:szCs w:val="24"/>
          <w:lang w:eastAsia="hi-IN" w:bidi="hi-IN"/>
        </w:rPr>
        <w:t xml:space="preserve"> jednakże takie siedzenia złożone i niewykorzystywane nie mogą naruszać tej przestrzeni.</w:t>
      </w:r>
      <w:bookmarkEnd w:id="560"/>
      <w:bookmarkEnd w:id="561"/>
      <w:bookmarkEnd w:id="562"/>
      <w:bookmarkEnd w:id="563"/>
      <w:bookmarkEnd w:id="564"/>
      <w:bookmarkEnd w:id="565"/>
      <w:bookmarkEnd w:id="566"/>
      <w:bookmarkEnd w:id="567"/>
    </w:p>
    <w:p w:rsidR="00082E21" w:rsidRPr="002F5962" w:rsidRDefault="00082E21" w:rsidP="00082E21">
      <w:pPr>
        <w:pStyle w:val="Akapitzlist"/>
        <w:numPr>
          <w:ilvl w:val="0"/>
          <w:numId w:val="537"/>
        </w:numPr>
        <w:suppressAutoHyphens/>
        <w:spacing w:before="120" w:after="120" w:line="276" w:lineRule="auto"/>
        <w:ind w:left="284" w:hanging="284"/>
        <w:rPr>
          <w:rFonts w:cs="Arial"/>
          <w:sz w:val="24"/>
          <w:szCs w:val="24"/>
          <w:lang w:eastAsia="hi-IN" w:bidi="hi-IN"/>
        </w:rPr>
      </w:pPr>
      <w:bookmarkStart w:id="568" w:name="_Toc486897296"/>
      <w:bookmarkStart w:id="569" w:name="_Toc486903360"/>
      <w:bookmarkStart w:id="570" w:name="_Toc488052032"/>
      <w:bookmarkStart w:id="571" w:name="_Toc491124095"/>
      <w:bookmarkStart w:id="572" w:name="_Toc494154858"/>
      <w:bookmarkStart w:id="573" w:name="_Toc497111345"/>
      <w:bookmarkStart w:id="574" w:name="_Toc497209938"/>
      <w:bookmarkStart w:id="575" w:name="_Toc497215273"/>
      <w:r w:rsidRPr="002F5962">
        <w:rPr>
          <w:rFonts w:cs="Arial"/>
          <w:sz w:val="24"/>
          <w:szCs w:val="24"/>
          <w:lang w:eastAsia="hi-IN" w:bidi="hi-IN"/>
        </w:rPr>
        <w:t>Pojazd można wyposażyć w siedzenia wyjmowane, montowane w przestrzeni przeznaczonej dla osób poruszających się na wózkach pod warunkiem, że kierowca lub członek załogi może łatwo usunąć takie siedzenia.</w:t>
      </w:r>
      <w:bookmarkEnd w:id="568"/>
      <w:bookmarkEnd w:id="569"/>
      <w:bookmarkEnd w:id="570"/>
      <w:bookmarkEnd w:id="571"/>
      <w:bookmarkEnd w:id="572"/>
      <w:bookmarkEnd w:id="573"/>
      <w:bookmarkEnd w:id="574"/>
      <w:bookmarkEnd w:id="575"/>
    </w:p>
    <w:p w:rsidR="00082E21" w:rsidRPr="002F5962" w:rsidRDefault="00082E21" w:rsidP="00082E21">
      <w:pPr>
        <w:pStyle w:val="Akapitzlist"/>
        <w:numPr>
          <w:ilvl w:val="0"/>
          <w:numId w:val="537"/>
        </w:numPr>
        <w:suppressAutoHyphens/>
        <w:spacing w:before="120" w:after="120" w:line="276" w:lineRule="auto"/>
        <w:ind w:left="284" w:hanging="284"/>
        <w:rPr>
          <w:rFonts w:cs="Arial"/>
          <w:sz w:val="24"/>
          <w:szCs w:val="24"/>
          <w:lang w:eastAsia="hi-IN" w:bidi="hi-IN"/>
        </w:rPr>
      </w:pPr>
      <w:bookmarkStart w:id="576" w:name="_Toc486897297"/>
      <w:bookmarkStart w:id="577" w:name="_Toc486903361"/>
      <w:bookmarkStart w:id="578" w:name="_Toc488052033"/>
      <w:bookmarkStart w:id="579" w:name="_Toc491124096"/>
      <w:bookmarkStart w:id="580" w:name="_Toc494154859"/>
      <w:bookmarkStart w:id="581" w:name="_Toc497111346"/>
      <w:bookmarkStart w:id="582" w:name="_Toc497209939"/>
      <w:bookmarkStart w:id="583" w:name="_Toc497215274"/>
      <w:r w:rsidRPr="002F5962">
        <w:rPr>
          <w:rFonts w:cs="Arial"/>
          <w:sz w:val="24"/>
          <w:szCs w:val="24"/>
          <w:lang w:eastAsia="hi-IN" w:bidi="hi-IN"/>
        </w:rPr>
        <w:t xml:space="preserve">W przypadku, gdy miejsce na stopy przy jakimkolwiek siedzeniu lub część siedzenia składanego, gdy jest ono użytkowane, narusza przestrzeń przeznaczoną dla osób poruszających się na wózkach, takie siedzenia oznakowane są napisem przymocowanym do nich lub znajdującym się w ich bezpośrednim sąsiedztwie, w brzmieniu: </w:t>
      </w:r>
      <w:r w:rsidRPr="002F5962">
        <w:rPr>
          <w:rFonts w:cs="Arial"/>
          <w:i/>
          <w:sz w:val="24"/>
          <w:szCs w:val="24"/>
          <w:lang w:eastAsia="hi-IN" w:bidi="hi-IN"/>
        </w:rPr>
        <w:t xml:space="preserve">proszę zwolnić to miejsce dla osoby </w:t>
      </w:r>
      <w:r w:rsidRPr="002F5962">
        <w:rPr>
          <w:rFonts w:cs="Arial"/>
          <w:i/>
          <w:sz w:val="24"/>
          <w:szCs w:val="24"/>
          <w:lang w:eastAsia="hi-IN" w:bidi="hi-IN"/>
        </w:rPr>
        <w:lastRenderedPageBreak/>
        <w:t>poruszającej się przy pomocy wózka</w:t>
      </w:r>
      <w:r w:rsidRPr="002F5962">
        <w:rPr>
          <w:rFonts w:cs="Arial"/>
          <w:sz w:val="24"/>
          <w:szCs w:val="24"/>
          <w:lang w:eastAsia="hi-IN" w:bidi="hi-IN"/>
        </w:rPr>
        <w:t>.</w:t>
      </w:r>
      <w:bookmarkEnd w:id="576"/>
      <w:bookmarkEnd w:id="577"/>
      <w:bookmarkEnd w:id="578"/>
      <w:bookmarkEnd w:id="579"/>
      <w:bookmarkEnd w:id="580"/>
      <w:bookmarkEnd w:id="581"/>
      <w:bookmarkEnd w:id="582"/>
      <w:bookmarkEnd w:id="583"/>
      <w:r w:rsidRPr="002F5962">
        <w:rPr>
          <w:rFonts w:cs="Arial"/>
          <w:sz w:val="24"/>
          <w:szCs w:val="24"/>
          <w:lang w:eastAsia="hi-IN" w:bidi="hi-IN"/>
        </w:rPr>
        <w:t xml:space="preserve"> </w:t>
      </w:r>
      <w:r>
        <w:rPr>
          <w:rFonts w:cs="Arial"/>
          <w:sz w:val="24"/>
          <w:szCs w:val="24"/>
          <w:lang w:eastAsia="hi-IN" w:bidi="hi-IN"/>
        </w:rPr>
        <w:br/>
      </w:r>
    </w:p>
    <w:p w:rsidR="00082E21" w:rsidRPr="002F5962" w:rsidRDefault="00082E21" w:rsidP="00082E21">
      <w:pPr>
        <w:pStyle w:val="Tre"/>
        <w:rPr>
          <w:b/>
          <w:sz w:val="24"/>
          <w:szCs w:val="24"/>
        </w:rPr>
      </w:pPr>
      <w:bookmarkStart w:id="584" w:name="_Toc506900260"/>
      <w:bookmarkStart w:id="585" w:name="_Toc504551814"/>
      <w:r w:rsidRPr="002F5962">
        <w:rPr>
          <w:b/>
          <w:sz w:val="24"/>
          <w:szCs w:val="24"/>
        </w:rPr>
        <w:t>Siedzenia specjalne i przestrzeń dla pasażerów o ograniczonej możliwości poruszania</w:t>
      </w:r>
      <w:bookmarkEnd w:id="584"/>
      <w:bookmarkEnd w:id="585"/>
      <w:r>
        <w:rPr>
          <w:rStyle w:val="Odwoanieprzypisudolnego"/>
          <w:b/>
          <w:sz w:val="24"/>
          <w:szCs w:val="24"/>
        </w:rPr>
        <w:footnoteReference w:id="59"/>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z niepełnosprawnością powinna znajdować się w pobliżu drzwi głównych odpowiednich dla wsiadania i wysiadania. </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Co najmniej pod jednym z siedzeń specjalnych lub w bezpośrednim ich sąsiedztwie przewidziane jest odpowiednie miejsce dla psa przewodnika.</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 xml:space="preserve">Minimalna szerokość poduszki </w:t>
      </w:r>
      <w:r w:rsidRPr="007D7A11">
        <w:rPr>
          <w:sz w:val="24"/>
          <w:szCs w:val="24"/>
          <w:lang w:eastAsia="hi-IN" w:bidi="hi-IN"/>
        </w:rPr>
        <w:t xml:space="preserve">siedzenia specjalnego wynosi 22 </w:t>
      </w:r>
      <w:r>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Wysokość nieobciążonej poduszki siedzenia w stosunku d</w:t>
      </w:r>
      <w:r w:rsidRPr="007D7A11">
        <w:rPr>
          <w:sz w:val="24"/>
          <w:szCs w:val="24"/>
          <w:lang w:eastAsia="hi-IN" w:bidi="hi-IN"/>
        </w:rPr>
        <w:t xml:space="preserve">o podłogi wynosi od 40 </w:t>
      </w:r>
      <w:r>
        <w:rPr>
          <w:sz w:val="24"/>
          <w:szCs w:val="24"/>
          <w:lang w:eastAsia="hi-IN" w:bidi="hi-IN"/>
        </w:rPr>
        <w:t>c</w:t>
      </w:r>
      <w:r w:rsidRPr="007D7A11">
        <w:rPr>
          <w:sz w:val="24"/>
          <w:szCs w:val="24"/>
          <w:lang w:eastAsia="hi-IN" w:bidi="hi-IN"/>
        </w:rPr>
        <w:t xml:space="preserve">m do 50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 xml:space="preserve">Miejsce na stopy w siedzeniach specjalnych nie może mieć w żadnym kierunku nachylenia większego niż 8%. </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Nad każdym siedzeniem specjalnym znajduje się wolna przestrzeń o wysok</w:t>
      </w:r>
      <w:r w:rsidRPr="007D7A11">
        <w:rPr>
          <w:sz w:val="24"/>
          <w:szCs w:val="24"/>
          <w:lang w:eastAsia="hi-IN" w:bidi="hi-IN"/>
        </w:rPr>
        <w:t xml:space="preserve">ości nie mniejszej niż 130 </w:t>
      </w:r>
      <w:r>
        <w:rPr>
          <w:sz w:val="24"/>
          <w:szCs w:val="24"/>
          <w:lang w:eastAsia="hi-IN" w:bidi="hi-IN"/>
        </w:rPr>
        <w:t>c</w:t>
      </w:r>
      <w:r w:rsidRPr="002F5962">
        <w:rPr>
          <w:sz w:val="24"/>
          <w:szCs w:val="24"/>
          <w:lang w:eastAsia="hi-IN" w:bidi="hi-IN"/>
        </w:rPr>
        <w:t xml:space="preserve">m mierzona od najwyższego punktu nieobciążonej poduszki siedzenia. </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rsidR="00082E21" w:rsidRPr="002F5962" w:rsidRDefault="00082E21" w:rsidP="00082E21">
      <w:pPr>
        <w:pStyle w:val="Tre"/>
        <w:numPr>
          <w:ilvl w:val="0"/>
          <w:numId w:val="538"/>
        </w:numPr>
        <w:spacing w:line="276" w:lineRule="auto"/>
        <w:ind w:left="284" w:hanging="284"/>
        <w:jc w:val="left"/>
        <w:rPr>
          <w:sz w:val="24"/>
          <w:szCs w:val="24"/>
          <w:lang w:eastAsia="hi-IN" w:bidi="hi-IN"/>
        </w:rPr>
      </w:pPr>
      <w:r w:rsidRPr="002F5962">
        <w:rPr>
          <w:sz w:val="24"/>
          <w:szCs w:val="24"/>
          <w:lang w:eastAsia="hi-IN" w:bidi="hi-IN"/>
        </w:rPr>
        <w:t>Poręcze lub uchwyty zamontowane są w bezpośrednim sąsiedztwie siedzenia specjalnego w sposób pozwalający na to, aby pasażer mógł łatwo się ich uchwycić</w:t>
      </w:r>
      <w:r w:rsidRPr="00987181">
        <w:rPr>
          <w:sz w:val="24"/>
          <w:szCs w:val="24"/>
          <w:lang w:eastAsia="hi-IN" w:bidi="hi-IN"/>
        </w:rPr>
        <w:t>.</w:t>
      </w:r>
    </w:p>
    <w:p w:rsidR="00082E21" w:rsidRPr="002F5962" w:rsidRDefault="00F900AA" w:rsidP="00082E21">
      <w:pPr>
        <w:pStyle w:val="Tre"/>
        <w:rPr>
          <w:b/>
          <w:sz w:val="24"/>
          <w:szCs w:val="24"/>
        </w:rPr>
      </w:pPr>
      <w:bookmarkStart w:id="586" w:name="_Toc506900261"/>
      <w:bookmarkStart w:id="587" w:name="_Toc504551815"/>
      <w:r>
        <w:rPr>
          <w:b/>
          <w:sz w:val="24"/>
          <w:szCs w:val="24"/>
        </w:rPr>
        <w:br/>
      </w:r>
      <w:r w:rsidR="00082E21" w:rsidRPr="002F5962">
        <w:rPr>
          <w:b/>
          <w:sz w:val="24"/>
          <w:szCs w:val="24"/>
        </w:rPr>
        <w:t>Stabilność wózka użytkowanego przez osobę o ograniczonej możliwości poruszania się</w:t>
      </w:r>
      <w:r w:rsidR="00082E21">
        <w:rPr>
          <w:rStyle w:val="Odwoanieprzypisudolnego"/>
          <w:b/>
          <w:sz w:val="24"/>
          <w:szCs w:val="24"/>
        </w:rPr>
        <w:footnoteReference w:id="60"/>
      </w:r>
      <w:bookmarkEnd w:id="586"/>
      <w:bookmarkEnd w:id="587"/>
    </w:p>
    <w:p w:rsidR="00082E21" w:rsidRPr="002F5962" w:rsidRDefault="00082E21" w:rsidP="00082E21">
      <w:pPr>
        <w:pStyle w:val="Akapitzlist"/>
        <w:numPr>
          <w:ilvl w:val="0"/>
          <w:numId w:val="539"/>
        </w:numPr>
        <w:suppressAutoHyphens/>
        <w:spacing w:before="120" w:after="120" w:line="276" w:lineRule="auto"/>
        <w:ind w:left="284" w:hanging="284"/>
        <w:rPr>
          <w:rFonts w:cs="Arial"/>
          <w:sz w:val="24"/>
          <w:szCs w:val="24"/>
          <w:lang w:eastAsia="hi-IN" w:bidi="hi-IN"/>
        </w:rPr>
      </w:pPr>
      <w:bookmarkStart w:id="588" w:name="_Toc497209942"/>
      <w:bookmarkStart w:id="589" w:name="_Toc486897299"/>
      <w:bookmarkStart w:id="590" w:name="_Toc486903363"/>
      <w:bookmarkStart w:id="591" w:name="_Toc488052035"/>
      <w:bookmarkStart w:id="592" w:name="_Toc491124099"/>
      <w:bookmarkStart w:id="593" w:name="_Toc494154862"/>
      <w:bookmarkStart w:id="594" w:name="_Toc497111349"/>
      <w:bookmarkStart w:id="595" w:name="_Toc497209943"/>
      <w:bookmarkStart w:id="596" w:name="_Toc497215277"/>
      <w:bookmarkEnd w:id="588"/>
      <w:r w:rsidRPr="002F5962">
        <w:rPr>
          <w:rFonts w:cs="Arial"/>
          <w:sz w:val="24"/>
          <w:szCs w:val="24"/>
          <w:lang w:eastAsia="hi-IN" w:bidi="hi-IN"/>
        </w:rPr>
        <w:t>W pojeździe, w którym nie wymaga się, aby siedzenia dla pasażerów były wyposażone w pasy bezpieczeństwa (tj. w autobusach klasy „I”, czyli miejskich), wyposaża się przestrzeń przeznaczoną dla osób poruszających się na wózkach w urządzenie przytrzymujące, w celu zapewnienia stabilności wózka</w:t>
      </w:r>
      <w:bookmarkEnd w:id="589"/>
      <w:bookmarkEnd w:id="590"/>
      <w:bookmarkEnd w:id="591"/>
      <w:bookmarkEnd w:id="592"/>
      <w:bookmarkEnd w:id="593"/>
      <w:bookmarkEnd w:id="594"/>
      <w:bookmarkEnd w:id="595"/>
      <w:bookmarkEnd w:id="596"/>
      <w:r w:rsidRPr="002F5962">
        <w:rPr>
          <w:rFonts w:cs="Arial"/>
          <w:sz w:val="24"/>
          <w:szCs w:val="24"/>
          <w:lang w:eastAsia="hi-IN" w:bidi="hi-IN"/>
        </w:rPr>
        <w:t>,</w:t>
      </w:r>
    </w:p>
    <w:p w:rsidR="00082E21" w:rsidRPr="002F5962" w:rsidRDefault="00082E21" w:rsidP="00082E21">
      <w:pPr>
        <w:pStyle w:val="Akapitzlist"/>
        <w:numPr>
          <w:ilvl w:val="0"/>
          <w:numId w:val="539"/>
        </w:numPr>
        <w:suppressAutoHyphens/>
        <w:spacing w:before="120" w:after="120" w:line="276" w:lineRule="auto"/>
        <w:ind w:left="284" w:hanging="284"/>
        <w:rPr>
          <w:rFonts w:cs="Arial"/>
          <w:sz w:val="24"/>
          <w:szCs w:val="24"/>
          <w:lang w:eastAsia="hi-IN" w:bidi="hi-IN"/>
        </w:rPr>
      </w:pPr>
      <w:bookmarkStart w:id="597" w:name="_Toc486897300"/>
      <w:bookmarkStart w:id="598" w:name="_Toc486903364"/>
      <w:bookmarkStart w:id="599" w:name="_Toc488052036"/>
      <w:bookmarkStart w:id="600" w:name="_Toc491124100"/>
      <w:bookmarkStart w:id="601" w:name="_Toc494154863"/>
      <w:bookmarkStart w:id="602" w:name="_Toc497111350"/>
      <w:bookmarkStart w:id="603" w:name="_Toc497209944"/>
      <w:bookmarkStart w:id="604" w:name="_Toc497215278"/>
      <w:r w:rsidRPr="002F5962">
        <w:rPr>
          <w:rFonts w:cs="Arial"/>
          <w:sz w:val="24"/>
          <w:szCs w:val="24"/>
          <w:lang w:eastAsia="hi-IN" w:bidi="hi-IN"/>
        </w:rPr>
        <w:lastRenderedPageBreak/>
        <w:t>Gdy istnieje wymaganie wyposażania siedzeń w pasy bezpieczeństwa dla pasażerów (na przykład w autobusach klasy II), w każdej przestrzeni przeznaczonej dla osób poruszających się na wózkach musi być zapewnione urządzenie przytrzymujące mogące zabezpieczyć wózek i zajmującą go osobę</w:t>
      </w:r>
      <w:bookmarkEnd w:id="597"/>
      <w:bookmarkEnd w:id="598"/>
      <w:bookmarkEnd w:id="599"/>
      <w:bookmarkEnd w:id="600"/>
      <w:bookmarkEnd w:id="601"/>
      <w:bookmarkEnd w:id="602"/>
      <w:bookmarkEnd w:id="603"/>
      <w:bookmarkEnd w:id="604"/>
      <w:r w:rsidRPr="002F5962">
        <w:rPr>
          <w:rFonts w:cs="Arial"/>
          <w:sz w:val="24"/>
          <w:szCs w:val="24"/>
          <w:lang w:eastAsia="hi-IN" w:bidi="hi-IN"/>
        </w:rPr>
        <w:t>,</w:t>
      </w:r>
    </w:p>
    <w:p w:rsidR="00082E21" w:rsidRPr="002F5962" w:rsidRDefault="00082E21" w:rsidP="00082E21">
      <w:pPr>
        <w:pStyle w:val="Akapitzlist"/>
        <w:numPr>
          <w:ilvl w:val="0"/>
          <w:numId w:val="539"/>
        </w:numPr>
        <w:suppressAutoHyphens/>
        <w:spacing w:before="120" w:after="120" w:line="276" w:lineRule="auto"/>
        <w:ind w:left="284" w:hanging="284"/>
        <w:rPr>
          <w:rFonts w:cs="Arial"/>
          <w:sz w:val="24"/>
          <w:szCs w:val="24"/>
          <w:lang w:eastAsia="hi-IN" w:bidi="hi-IN"/>
        </w:rPr>
      </w:pPr>
      <w:bookmarkStart w:id="605" w:name="_Toc486897301"/>
      <w:bookmarkStart w:id="606" w:name="_Toc486903365"/>
      <w:bookmarkStart w:id="607" w:name="_Toc488052037"/>
      <w:bookmarkStart w:id="608" w:name="_Toc491124101"/>
      <w:bookmarkStart w:id="609" w:name="_Toc494154864"/>
      <w:bookmarkStart w:id="610" w:name="_Toc497111351"/>
      <w:bookmarkStart w:id="611" w:name="_Toc497209945"/>
      <w:bookmarkStart w:id="612" w:name="_Toc497215279"/>
      <w:r w:rsidRPr="002F5962">
        <w:rPr>
          <w:rFonts w:cs="Arial"/>
          <w:sz w:val="24"/>
          <w:szCs w:val="24"/>
          <w:lang w:eastAsia="hi-IN" w:bidi="hi-IN"/>
        </w:rPr>
        <w:t>Takie urządzenie przytrzymujące i jego punkt mocowania przystosowane jest do wytrzymywania sił równorzędnych z siłami wymaganymi dla pasów bezpieczeństwa</w:t>
      </w:r>
      <w:bookmarkEnd w:id="605"/>
      <w:bookmarkEnd w:id="606"/>
      <w:bookmarkEnd w:id="607"/>
      <w:bookmarkEnd w:id="608"/>
      <w:bookmarkEnd w:id="609"/>
      <w:bookmarkEnd w:id="610"/>
      <w:bookmarkEnd w:id="611"/>
      <w:bookmarkEnd w:id="612"/>
      <w:r w:rsidRPr="002F5962">
        <w:rPr>
          <w:rFonts w:cs="Arial"/>
          <w:sz w:val="24"/>
          <w:szCs w:val="24"/>
          <w:lang w:eastAsia="hi-IN" w:bidi="hi-IN"/>
        </w:rPr>
        <w:t>,</w:t>
      </w:r>
    </w:p>
    <w:p w:rsidR="00082E21" w:rsidRPr="002F5962" w:rsidRDefault="00082E21" w:rsidP="00082E21">
      <w:pPr>
        <w:pStyle w:val="Akapitzlist"/>
        <w:numPr>
          <w:ilvl w:val="0"/>
          <w:numId w:val="539"/>
        </w:numPr>
        <w:suppressAutoHyphens/>
        <w:spacing w:before="120" w:after="120" w:line="276" w:lineRule="auto"/>
        <w:ind w:left="284" w:hanging="284"/>
        <w:rPr>
          <w:rFonts w:cs="Arial"/>
          <w:sz w:val="24"/>
          <w:szCs w:val="24"/>
          <w:lang w:eastAsia="hi-IN" w:bidi="hi-IN"/>
        </w:rPr>
      </w:pPr>
      <w:bookmarkStart w:id="613" w:name="_Toc486897302"/>
      <w:bookmarkStart w:id="614" w:name="_Toc486903366"/>
      <w:bookmarkStart w:id="615" w:name="_Toc488052038"/>
      <w:bookmarkStart w:id="616" w:name="_Toc491124102"/>
      <w:bookmarkStart w:id="617" w:name="_Toc494154865"/>
      <w:bookmarkStart w:id="618" w:name="_Toc497111352"/>
      <w:bookmarkStart w:id="619" w:name="_Toc497209946"/>
      <w:bookmarkStart w:id="620" w:name="_Toc497215280"/>
      <w:r w:rsidRPr="002F5962">
        <w:rPr>
          <w:rFonts w:cs="Arial"/>
          <w:sz w:val="24"/>
          <w:szCs w:val="24"/>
          <w:lang w:eastAsia="hi-IN" w:bidi="hi-IN"/>
        </w:rPr>
        <w:t>Alternatywnie, przestrzeń przeznaczona dla osób poruszających się na wózkach można zaprojektować tak, aby osoba z niepełnosprawnością mogła podróżować bez korzystania z urządzenia przytrzymującego, na wózku zwróconym w kierunku tyłu pojazdu, opartym o podporę lub oparcie.</w:t>
      </w:r>
      <w:bookmarkEnd w:id="613"/>
      <w:bookmarkEnd w:id="614"/>
      <w:bookmarkEnd w:id="615"/>
      <w:bookmarkEnd w:id="616"/>
      <w:bookmarkEnd w:id="617"/>
      <w:bookmarkEnd w:id="618"/>
      <w:bookmarkEnd w:id="619"/>
      <w:bookmarkEnd w:id="620"/>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456B65" w:rsidRDefault="00082E21" w:rsidP="00082E21">
      <w:pPr>
        <w:numPr>
          <w:ilvl w:val="0"/>
          <w:numId w:val="515"/>
        </w:numPr>
        <w:shd w:val="clear" w:color="auto" w:fill="FFF2CC"/>
        <w:spacing w:after="0" w:line="276" w:lineRule="auto"/>
        <w:ind w:left="284" w:hanging="284"/>
        <w:rPr>
          <w:rFonts w:cs="Arial"/>
          <w:b/>
          <w:sz w:val="24"/>
          <w:szCs w:val="24"/>
        </w:rPr>
      </w:pPr>
      <w:r w:rsidRPr="002F5962">
        <w:rPr>
          <w:rFonts w:cs="Arial"/>
          <w:sz w:val="24"/>
          <w:szCs w:val="24"/>
        </w:rPr>
        <w:t>Zaleca się stosowanie zamocowań osoby poruszającej się na wózku w autobusie przy pomocy standardowych pasów bezpieczeństwa.</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621" w:name="_Toc506900262"/>
      <w:bookmarkStart w:id="622" w:name="_Toc504551816"/>
      <w:r>
        <w:rPr>
          <w:b/>
          <w:sz w:val="24"/>
          <w:szCs w:val="24"/>
        </w:rPr>
        <w:br/>
      </w:r>
      <w:r w:rsidR="00082E21" w:rsidRPr="002F5962">
        <w:rPr>
          <w:b/>
          <w:sz w:val="24"/>
          <w:szCs w:val="24"/>
        </w:rPr>
        <w:t>Urządzenia łączności</w:t>
      </w:r>
      <w:bookmarkEnd w:id="621"/>
      <w:bookmarkEnd w:id="622"/>
      <w:r w:rsidR="00082E21">
        <w:rPr>
          <w:rStyle w:val="Odwoanieprzypisudolnego"/>
          <w:b/>
          <w:sz w:val="24"/>
          <w:szCs w:val="24"/>
        </w:rPr>
        <w:footnoteReference w:id="61"/>
      </w:r>
    </w:p>
    <w:p w:rsidR="00082E21" w:rsidRPr="002F5962" w:rsidRDefault="00082E21" w:rsidP="00082E21">
      <w:pPr>
        <w:pStyle w:val="Tre"/>
        <w:numPr>
          <w:ilvl w:val="0"/>
          <w:numId w:val="541"/>
        </w:numPr>
        <w:spacing w:line="276" w:lineRule="auto"/>
        <w:ind w:left="284" w:hanging="284"/>
        <w:jc w:val="left"/>
        <w:rPr>
          <w:sz w:val="24"/>
          <w:szCs w:val="24"/>
          <w:lang w:eastAsia="hi-IN" w:bidi="hi-IN"/>
        </w:rPr>
      </w:pPr>
      <w:r w:rsidRPr="002F5962">
        <w:rPr>
          <w:sz w:val="24"/>
          <w:szCs w:val="24"/>
          <w:lang w:eastAsia="hi-IN" w:bidi="hi-IN"/>
        </w:rPr>
        <w:t xml:space="preserve">Urządzenia służą do zapewnienia komunikacji pomiędzy pasażerami a kierowcą w sytuacjach nadzwyczajnych i awaryjnych.  </w:t>
      </w:r>
    </w:p>
    <w:p w:rsidR="00082E21" w:rsidRPr="002F5962" w:rsidRDefault="00082E21" w:rsidP="00082E21">
      <w:pPr>
        <w:pStyle w:val="Tre"/>
        <w:numPr>
          <w:ilvl w:val="0"/>
          <w:numId w:val="541"/>
        </w:numPr>
        <w:spacing w:line="276" w:lineRule="auto"/>
        <w:ind w:left="284" w:hanging="284"/>
        <w:jc w:val="left"/>
        <w:rPr>
          <w:sz w:val="24"/>
          <w:szCs w:val="24"/>
          <w:lang w:eastAsia="hi-IN" w:bidi="hi-IN"/>
        </w:rPr>
      </w:pPr>
      <w:r w:rsidRPr="002F5962">
        <w:rPr>
          <w:sz w:val="24"/>
          <w:szCs w:val="24"/>
          <w:lang w:eastAsia="hi-IN" w:bidi="hi-IN"/>
        </w:rPr>
        <w:t>Przycisk uruchamiający system komunikacji powinien:</w:t>
      </w:r>
    </w:p>
    <w:p w:rsidR="00082E21" w:rsidRPr="002F5962" w:rsidRDefault="00082E21" w:rsidP="00082E21">
      <w:pPr>
        <w:pStyle w:val="Tre"/>
        <w:numPr>
          <w:ilvl w:val="0"/>
          <w:numId w:val="197"/>
        </w:numPr>
        <w:spacing w:line="276" w:lineRule="auto"/>
        <w:ind w:left="567" w:hanging="283"/>
        <w:jc w:val="left"/>
        <w:rPr>
          <w:sz w:val="24"/>
          <w:szCs w:val="24"/>
          <w:lang w:eastAsia="hi-IN" w:bidi="hi-IN"/>
        </w:rPr>
      </w:pPr>
      <w:r w:rsidRPr="002F5962">
        <w:rPr>
          <w:sz w:val="24"/>
          <w:szCs w:val="24"/>
          <w:lang w:eastAsia="hi-IN" w:bidi="hi-IN"/>
        </w:rPr>
        <w:t>dać się uruchomić przy pomocy dłoni</w:t>
      </w:r>
    </w:p>
    <w:p w:rsidR="00082E21" w:rsidRPr="002F5962" w:rsidRDefault="00082E21" w:rsidP="00082E21">
      <w:pPr>
        <w:pStyle w:val="Tre"/>
        <w:numPr>
          <w:ilvl w:val="0"/>
          <w:numId w:val="197"/>
        </w:numPr>
        <w:spacing w:line="276" w:lineRule="auto"/>
        <w:ind w:left="567" w:hanging="283"/>
        <w:jc w:val="left"/>
        <w:rPr>
          <w:sz w:val="24"/>
          <w:szCs w:val="24"/>
          <w:lang w:eastAsia="hi-IN" w:bidi="hi-IN"/>
        </w:rPr>
      </w:pPr>
      <w:r w:rsidRPr="002F5962">
        <w:rPr>
          <w:sz w:val="24"/>
          <w:szCs w:val="24"/>
          <w:lang w:eastAsia="hi-IN" w:bidi="hi-IN"/>
        </w:rPr>
        <w:t>odróżniać się od tła kolorem kontrastującym / kolorami kontrastującymi</w:t>
      </w:r>
    </w:p>
    <w:p w:rsidR="00082E21" w:rsidRPr="002F5962" w:rsidRDefault="00082E21" w:rsidP="00082E21">
      <w:pPr>
        <w:pStyle w:val="Tre"/>
        <w:numPr>
          <w:ilvl w:val="0"/>
          <w:numId w:val="197"/>
        </w:numPr>
        <w:spacing w:line="276" w:lineRule="auto"/>
        <w:ind w:left="567" w:hanging="283"/>
        <w:jc w:val="left"/>
        <w:rPr>
          <w:sz w:val="24"/>
          <w:szCs w:val="24"/>
          <w:lang w:eastAsia="hi-IN" w:bidi="hi-IN"/>
        </w:rPr>
      </w:pPr>
      <w:r w:rsidRPr="002F5962">
        <w:rPr>
          <w:sz w:val="24"/>
          <w:szCs w:val="24"/>
          <w:lang w:eastAsia="hi-IN" w:bidi="hi-IN"/>
        </w:rPr>
        <w:t>spowodować uruchomienie sygnału dźwiękowego.</w:t>
      </w:r>
    </w:p>
    <w:p w:rsidR="00082E21" w:rsidRPr="002F5962" w:rsidRDefault="00082E21" w:rsidP="00082E21">
      <w:pPr>
        <w:pStyle w:val="Tre"/>
        <w:numPr>
          <w:ilvl w:val="0"/>
          <w:numId w:val="541"/>
        </w:numPr>
        <w:spacing w:line="276" w:lineRule="auto"/>
        <w:ind w:left="284" w:hanging="284"/>
        <w:jc w:val="left"/>
        <w:rPr>
          <w:sz w:val="24"/>
          <w:szCs w:val="24"/>
          <w:lang w:eastAsia="hi-IN" w:bidi="hi-IN"/>
        </w:rPr>
      </w:pPr>
      <w:r w:rsidRPr="002F5962">
        <w:rPr>
          <w:sz w:val="24"/>
          <w:szCs w:val="24"/>
          <w:lang w:eastAsia="hi-IN" w:bidi="hi-IN"/>
        </w:rPr>
        <w:t>Urządzenia łączności umieszczane są w bezpośrednim sąsiedztwie każdego siedzenia specjalnego oraz w każdej strefie przeznaczonej dla osób poruszających się na wózkach i znaj</w:t>
      </w:r>
      <w:r w:rsidRPr="007D7A11">
        <w:rPr>
          <w:sz w:val="24"/>
          <w:szCs w:val="24"/>
          <w:lang w:eastAsia="hi-IN" w:bidi="hi-IN"/>
        </w:rPr>
        <w:t>dują się na wysokości między 70</w:t>
      </w:r>
      <w:r w:rsidRPr="002F5962">
        <w:rPr>
          <w:sz w:val="24"/>
          <w:szCs w:val="24"/>
          <w:lang w:eastAsia="hi-IN" w:bidi="hi-IN"/>
        </w:rPr>
        <w:t xml:space="preserve"> </w:t>
      </w:r>
      <w:r>
        <w:rPr>
          <w:sz w:val="24"/>
          <w:szCs w:val="24"/>
          <w:lang w:eastAsia="hi-IN" w:bidi="hi-IN"/>
        </w:rPr>
        <w:t>c</w:t>
      </w:r>
      <w:r w:rsidRPr="007D7A11">
        <w:rPr>
          <w:sz w:val="24"/>
          <w:szCs w:val="24"/>
          <w:lang w:eastAsia="hi-IN" w:bidi="hi-IN"/>
        </w:rPr>
        <w:t xml:space="preserve">m a 120 </w:t>
      </w:r>
      <w:r>
        <w:rPr>
          <w:sz w:val="24"/>
          <w:szCs w:val="24"/>
          <w:lang w:eastAsia="hi-IN" w:bidi="hi-IN"/>
        </w:rPr>
        <w:t>c</w:t>
      </w:r>
      <w:r w:rsidRPr="002F5962">
        <w:rPr>
          <w:sz w:val="24"/>
          <w:szCs w:val="24"/>
          <w:lang w:eastAsia="hi-IN" w:bidi="hi-IN"/>
        </w:rPr>
        <w:t xml:space="preserve">m nad podłogą. </w:t>
      </w:r>
    </w:p>
    <w:p w:rsidR="00082E21" w:rsidRPr="002F5962" w:rsidRDefault="00082E21" w:rsidP="00082E21">
      <w:pPr>
        <w:pStyle w:val="Tre"/>
        <w:numPr>
          <w:ilvl w:val="0"/>
          <w:numId w:val="541"/>
        </w:numPr>
        <w:spacing w:line="276" w:lineRule="auto"/>
        <w:ind w:left="284" w:hanging="284"/>
        <w:jc w:val="left"/>
        <w:rPr>
          <w:sz w:val="24"/>
          <w:szCs w:val="24"/>
          <w:lang w:eastAsia="hi-IN" w:bidi="hi-IN"/>
        </w:rPr>
      </w:pPr>
      <w:r w:rsidRPr="002F5962">
        <w:rPr>
          <w:sz w:val="24"/>
          <w:szCs w:val="24"/>
          <w:lang w:eastAsia="hi-IN" w:bidi="hi-IN"/>
        </w:rPr>
        <w:t xml:space="preserve">Urządzenia łączności położone w strefie niskopodłogowej autobusu </w:t>
      </w:r>
      <w:r w:rsidRPr="007D7A11">
        <w:rPr>
          <w:sz w:val="24"/>
          <w:szCs w:val="24"/>
          <w:lang w:eastAsia="hi-IN" w:bidi="hi-IN"/>
        </w:rPr>
        <w:t xml:space="preserve">znajdują się na wysokości od 80 </w:t>
      </w:r>
      <w:r>
        <w:rPr>
          <w:sz w:val="24"/>
          <w:szCs w:val="24"/>
          <w:lang w:eastAsia="hi-IN" w:bidi="hi-IN"/>
        </w:rPr>
        <w:t>c</w:t>
      </w:r>
      <w:r w:rsidRPr="007D7A11">
        <w:rPr>
          <w:sz w:val="24"/>
          <w:szCs w:val="24"/>
          <w:lang w:eastAsia="hi-IN" w:bidi="hi-IN"/>
        </w:rPr>
        <w:t xml:space="preserve">m do 150 </w:t>
      </w:r>
      <w:r>
        <w:rPr>
          <w:sz w:val="24"/>
          <w:szCs w:val="24"/>
          <w:lang w:eastAsia="hi-IN" w:bidi="hi-IN"/>
        </w:rPr>
        <w:t>c</w:t>
      </w:r>
      <w:r w:rsidRPr="002F5962">
        <w:rPr>
          <w:sz w:val="24"/>
          <w:szCs w:val="24"/>
          <w:lang w:eastAsia="hi-IN" w:bidi="hi-IN"/>
        </w:rPr>
        <w:t>m tam, gdzie nie ma siedzeń.</w:t>
      </w:r>
    </w:p>
    <w:p w:rsidR="00082E21" w:rsidRPr="002F5962" w:rsidRDefault="00082E21" w:rsidP="00082E21">
      <w:pPr>
        <w:pStyle w:val="Tre"/>
        <w:numPr>
          <w:ilvl w:val="0"/>
          <w:numId w:val="541"/>
        </w:numPr>
        <w:spacing w:line="276" w:lineRule="auto"/>
        <w:ind w:left="284" w:hanging="284"/>
        <w:jc w:val="left"/>
        <w:rPr>
          <w:sz w:val="24"/>
          <w:szCs w:val="24"/>
          <w:lang w:eastAsia="hi-IN" w:bidi="hi-IN"/>
        </w:rPr>
      </w:pPr>
      <w:r w:rsidRPr="002F5962">
        <w:rPr>
          <w:sz w:val="24"/>
          <w:szCs w:val="24"/>
          <w:lang w:eastAsia="hi-IN" w:bidi="hi-IN"/>
        </w:rPr>
        <w:lastRenderedPageBreak/>
        <w:t>Jeżeli pojazd wyposażony jest w pochylnię lub podnośnik, środki łączności z kierowcą zamontowane są na zewnątrz, przy drzwiach i na w</w:t>
      </w:r>
      <w:r w:rsidRPr="007D7A11">
        <w:rPr>
          <w:sz w:val="24"/>
          <w:szCs w:val="24"/>
          <w:lang w:eastAsia="hi-IN" w:bidi="hi-IN"/>
        </w:rPr>
        <w:t xml:space="preserve">ysokości nieprzekraczającej 130 </w:t>
      </w:r>
      <w:r>
        <w:rPr>
          <w:sz w:val="24"/>
          <w:szCs w:val="24"/>
          <w:lang w:eastAsia="hi-IN" w:bidi="hi-IN"/>
        </w:rPr>
        <w:t>c</w:t>
      </w:r>
      <w:r w:rsidRPr="002F5962">
        <w:rPr>
          <w:sz w:val="24"/>
          <w:szCs w:val="24"/>
          <w:lang w:eastAsia="hi-IN" w:bidi="hi-IN"/>
        </w:rPr>
        <w:t>m od ziemi.</w:t>
      </w:r>
    </w:p>
    <w:p w:rsidR="00082E21" w:rsidRPr="002F5962" w:rsidRDefault="00F900AA" w:rsidP="00082E21">
      <w:pPr>
        <w:pStyle w:val="Tre"/>
        <w:rPr>
          <w:b/>
          <w:sz w:val="24"/>
          <w:szCs w:val="24"/>
        </w:rPr>
      </w:pPr>
      <w:bookmarkStart w:id="623" w:name="_Toc506900263"/>
      <w:bookmarkStart w:id="624" w:name="_Toc504551817"/>
      <w:r>
        <w:rPr>
          <w:b/>
          <w:sz w:val="24"/>
          <w:szCs w:val="24"/>
        </w:rPr>
        <w:br/>
      </w:r>
      <w:r w:rsidR="00082E21" w:rsidRPr="002F5962">
        <w:rPr>
          <w:b/>
          <w:sz w:val="24"/>
          <w:szCs w:val="24"/>
        </w:rPr>
        <w:t>Symbole graficzne</w:t>
      </w:r>
      <w:bookmarkEnd w:id="623"/>
      <w:bookmarkEnd w:id="624"/>
      <w:r w:rsidR="00082E21">
        <w:rPr>
          <w:rStyle w:val="Odwoanieprzypisudolnego"/>
          <w:b/>
          <w:sz w:val="24"/>
          <w:szCs w:val="24"/>
        </w:rPr>
        <w:footnoteReference w:id="62"/>
      </w:r>
    </w:p>
    <w:p w:rsidR="00082E21" w:rsidRPr="002F5962" w:rsidRDefault="00082E21" w:rsidP="00082E21">
      <w:pPr>
        <w:numPr>
          <w:ilvl w:val="0"/>
          <w:numId w:val="542"/>
        </w:numPr>
        <w:suppressAutoHyphens/>
        <w:spacing w:before="120" w:after="120" w:line="276" w:lineRule="auto"/>
        <w:ind w:left="284" w:hanging="284"/>
        <w:rPr>
          <w:rFonts w:cs="Arial"/>
          <w:sz w:val="24"/>
          <w:szCs w:val="24"/>
          <w:lang w:eastAsia="hi-IN" w:bidi="hi-IN"/>
        </w:rPr>
      </w:pPr>
      <w:bookmarkStart w:id="625" w:name="_Toc486897283"/>
      <w:bookmarkStart w:id="626" w:name="_Toc486903347"/>
      <w:bookmarkStart w:id="627" w:name="_Toc488052019"/>
      <w:bookmarkStart w:id="628" w:name="_Toc491124105"/>
      <w:bookmarkStart w:id="629" w:name="_Toc494154868"/>
      <w:bookmarkStart w:id="630" w:name="_Toc497111355"/>
      <w:bookmarkStart w:id="631" w:name="_Toc497209949"/>
      <w:bookmarkStart w:id="632" w:name="_Toc497215283"/>
      <w:r w:rsidRPr="002F5962">
        <w:rPr>
          <w:rFonts w:cs="Arial"/>
          <w:sz w:val="24"/>
          <w:szCs w:val="24"/>
          <w:lang w:eastAsia="hi-IN" w:bidi="hi-IN"/>
        </w:rPr>
        <w:t>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w:t>
      </w:r>
      <w:bookmarkEnd w:id="625"/>
      <w:bookmarkEnd w:id="626"/>
      <w:bookmarkEnd w:id="627"/>
      <w:bookmarkEnd w:id="628"/>
      <w:bookmarkEnd w:id="629"/>
      <w:bookmarkEnd w:id="630"/>
      <w:bookmarkEnd w:id="631"/>
      <w:bookmarkEnd w:id="632"/>
      <w:r w:rsidRPr="002F5962">
        <w:rPr>
          <w:rFonts w:cs="Arial"/>
          <w:sz w:val="24"/>
          <w:szCs w:val="24"/>
          <w:lang w:eastAsia="hi-IN" w:bidi="hi-IN"/>
        </w:rPr>
        <w:t xml:space="preserve"> </w:t>
      </w:r>
    </w:p>
    <w:p w:rsidR="00082E21" w:rsidRPr="002F5962" w:rsidRDefault="00082E21" w:rsidP="00082E21">
      <w:pPr>
        <w:numPr>
          <w:ilvl w:val="0"/>
          <w:numId w:val="542"/>
        </w:numPr>
        <w:suppressAutoHyphens/>
        <w:spacing w:before="120" w:after="120" w:line="276" w:lineRule="auto"/>
        <w:ind w:left="284" w:hanging="284"/>
        <w:rPr>
          <w:rFonts w:cs="Arial"/>
          <w:sz w:val="24"/>
          <w:szCs w:val="24"/>
          <w:lang w:eastAsia="hi-IN" w:bidi="hi-IN"/>
        </w:rPr>
      </w:pPr>
      <w:bookmarkStart w:id="633" w:name="_Toc486897284"/>
      <w:bookmarkStart w:id="634" w:name="_Toc486903348"/>
      <w:bookmarkStart w:id="635" w:name="_Toc488052020"/>
      <w:bookmarkStart w:id="636" w:name="_Toc491124106"/>
      <w:bookmarkStart w:id="637" w:name="_Toc494154869"/>
      <w:bookmarkStart w:id="638" w:name="_Toc497111356"/>
      <w:bookmarkStart w:id="639" w:name="_Toc497209950"/>
      <w:bookmarkStart w:id="640" w:name="_Toc497215284"/>
      <w:r w:rsidRPr="002F5962">
        <w:rPr>
          <w:rFonts w:cs="Arial"/>
          <w:sz w:val="24"/>
          <w:szCs w:val="24"/>
          <w:lang w:eastAsia="hi-IN" w:bidi="hi-IN"/>
        </w:rPr>
        <w:t>Symbole graficzne umieszcza się także wewnątrz pojazdu w bezpośrednim sąsiedztwie przestrzeni dla osób poruszających się na wózkach lub siedzenia specjalnego</w:t>
      </w:r>
      <w:bookmarkEnd w:id="633"/>
      <w:bookmarkEnd w:id="634"/>
      <w:bookmarkEnd w:id="635"/>
      <w:bookmarkEnd w:id="636"/>
      <w:bookmarkEnd w:id="637"/>
      <w:bookmarkEnd w:id="638"/>
      <w:bookmarkEnd w:id="639"/>
      <w:bookmarkEnd w:id="640"/>
      <w:r w:rsidRPr="002F5962">
        <w:rPr>
          <w:rFonts w:cs="Arial"/>
          <w:sz w:val="24"/>
          <w:szCs w:val="24"/>
          <w:lang w:eastAsia="hi-IN" w:bidi="hi-IN"/>
        </w:rPr>
        <w:t>.</w:t>
      </w:r>
    </w:p>
    <w:p w:rsidR="00082E21" w:rsidRPr="002F5962" w:rsidRDefault="00F900AA" w:rsidP="00082E21">
      <w:pPr>
        <w:pStyle w:val="Tre"/>
        <w:rPr>
          <w:b/>
          <w:sz w:val="24"/>
          <w:szCs w:val="24"/>
        </w:rPr>
      </w:pPr>
      <w:bookmarkStart w:id="641" w:name="_Toc506900264"/>
      <w:bookmarkStart w:id="642" w:name="_Toc504551818"/>
      <w:r>
        <w:rPr>
          <w:b/>
          <w:sz w:val="24"/>
          <w:szCs w:val="24"/>
        </w:rPr>
        <w:br/>
      </w:r>
      <w:r w:rsidR="00082E21" w:rsidRPr="002F5962">
        <w:rPr>
          <w:b/>
          <w:sz w:val="24"/>
          <w:szCs w:val="24"/>
        </w:rPr>
        <w:t>Pochylenie podłogi</w:t>
      </w:r>
      <w:bookmarkEnd w:id="641"/>
      <w:bookmarkEnd w:id="642"/>
      <w:r w:rsidR="00082E21">
        <w:rPr>
          <w:rStyle w:val="Odwoanieprzypisudolnego"/>
          <w:b/>
          <w:sz w:val="24"/>
          <w:szCs w:val="24"/>
        </w:rPr>
        <w:footnoteReference w:id="63"/>
      </w:r>
    </w:p>
    <w:p w:rsidR="00082E21" w:rsidRPr="002F5962" w:rsidRDefault="00082E21" w:rsidP="00082E21">
      <w:pPr>
        <w:numPr>
          <w:ilvl w:val="0"/>
          <w:numId w:val="543"/>
        </w:numPr>
        <w:suppressAutoHyphens/>
        <w:spacing w:before="120" w:after="120" w:line="276" w:lineRule="auto"/>
        <w:ind w:left="284" w:hanging="284"/>
        <w:rPr>
          <w:rFonts w:cs="Arial"/>
          <w:sz w:val="24"/>
          <w:szCs w:val="24"/>
          <w:lang w:eastAsia="hi-IN" w:bidi="hi-IN"/>
        </w:rPr>
      </w:pPr>
      <w:bookmarkStart w:id="643" w:name="_Toc486897286"/>
      <w:bookmarkStart w:id="644" w:name="_Toc486903350"/>
      <w:bookmarkStart w:id="645" w:name="_Toc488052022"/>
      <w:bookmarkStart w:id="646" w:name="_Toc491124108"/>
      <w:bookmarkStart w:id="647" w:name="_Toc494154871"/>
      <w:bookmarkStart w:id="648" w:name="_Toc497111358"/>
      <w:bookmarkStart w:id="649" w:name="_Toc497209952"/>
      <w:bookmarkStart w:id="650" w:name="_Toc497215286"/>
      <w:r w:rsidRPr="002F5962">
        <w:rPr>
          <w:rFonts w:cs="Arial"/>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bookmarkEnd w:id="643"/>
      <w:bookmarkEnd w:id="644"/>
      <w:bookmarkEnd w:id="645"/>
      <w:bookmarkEnd w:id="646"/>
      <w:bookmarkEnd w:id="647"/>
      <w:bookmarkEnd w:id="648"/>
      <w:bookmarkEnd w:id="649"/>
      <w:bookmarkEnd w:id="650"/>
    </w:p>
    <w:p w:rsidR="00082E21" w:rsidRPr="009B369F" w:rsidRDefault="00082E21" w:rsidP="00082E21">
      <w:pPr>
        <w:spacing w:after="120" w:line="240" w:lineRule="auto"/>
        <w:contextualSpacing/>
        <w:rPr>
          <w:rFonts w:cs="Arial"/>
          <w:b/>
        </w:rPr>
      </w:pPr>
    </w:p>
    <w:p w:rsidR="00082E21" w:rsidRPr="002F5962" w:rsidRDefault="00082E21" w:rsidP="00082E21">
      <w:pPr>
        <w:pStyle w:val="Tre"/>
        <w:rPr>
          <w:b/>
          <w:sz w:val="24"/>
          <w:szCs w:val="24"/>
        </w:rPr>
      </w:pPr>
      <w:bookmarkStart w:id="651" w:name="_Toc504467406"/>
      <w:bookmarkStart w:id="652" w:name="_Toc504549882"/>
      <w:bookmarkStart w:id="653" w:name="_Toc504551819"/>
      <w:bookmarkStart w:id="654" w:name="_Toc506900265"/>
      <w:bookmarkStart w:id="655" w:name="_Toc504551820"/>
      <w:bookmarkEnd w:id="651"/>
      <w:bookmarkEnd w:id="652"/>
      <w:bookmarkEnd w:id="653"/>
      <w:r w:rsidRPr="002F5962">
        <w:rPr>
          <w:b/>
          <w:sz w:val="24"/>
          <w:szCs w:val="24"/>
        </w:rPr>
        <w:t>Oświetlenie w autobusach</w:t>
      </w:r>
      <w:bookmarkEnd w:id="654"/>
      <w:bookmarkEnd w:id="655"/>
      <w:r>
        <w:rPr>
          <w:rStyle w:val="Odwoanieprzypisudolnego"/>
          <w:b/>
          <w:sz w:val="24"/>
          <w:szCs w:val="24"/>
        </w:rPr>
        <w:footnoteReference w:id="64"/>
      </w:r>
    </w:p>
    <w:p w:rsidR="00082E21" w:rsidRPr="002F5962" w:rsidRDefault="00082E21" w:rsidP="00082E21">
      <w:pPr>
        <w:numPr>
          <w:ilvl w:val="0"/>
          <w:numId w:val="544"/>
        </w:numPr>
        <w:suppressAutoHyphens/>
        <w:spacing w:before="120" w:after="120" w:line="276" w:lineRule="auto"/>
        <w:ind w:left="284" w:hanging="284"/>
        <w:rPr>
          <w:rFonts w:cs="Arial"/>
          <w:sz w:val="24"/>
          <w:szCs w:val="24"/>
          <w:lang w:eastAsia="hi-IN" w:bidi="hi-IN"/>
        </w:rPr>
      </w:pPr>
      <w:bookmarkStart w:id="656" w:name="_Toc486897304"/>
      <w:bookmarkStart w:id="657" w:name="_Toc486903368"/>
      <w:bookmarkStart w:id="658" w:name="_Toc488052040"/>
      <w:bookmarkStart w:id="659" w:name="_Toc491124110"/>
      <w:bookmarkStart w:id="660" w:name="_Toc494154873"/>
      <w:bookmarkStart w:id="661" w:name="_Toc497111360"/>
      <w:bookmarkStart w:id="662" w:name="_Toc497209954"/>
      <w:bookmarkStart w:id="663" w:name="_Toc497215288"/>
      <w:r w:rsidRPr="002F5962">
        <w:rPr>
          <w:rFonts w:cs="Arial"/>
          <w:sz w:val="24"/>
          <w:szCs w:val="24"/>
          <w:lang w:eastAsia="hi-IN" w:bidi="hi-IN"/>
        </w:rPr>
        <w:t>W autobusach miejskich musi być zapewnione odpowiednie oświetlenie powierzchni wewnątrz pojazdu i bezpośrednio przed nim, pozwalające osobom o ograniczonej możliwości poruszania się na bezpieczne wsiadanie i wysiadanie. Oświetlenie, to, które</w:t>
      </w:r>
      <w:r w:rsidRPr="002F5962">
        <w:rPr>
          <w:rFonts w:cs="Arial"/>
          <w:sz w:val="24"/>
          <w:szCs w:val="24"/>
        </w:rPr>
        <w:t xml:space="preserve"> przypuszczalnie może mieć wpływ </w:t>
      </w:r>
      <w:r w:rsidRPr="002F5962">
        <w:rPr>
          <w:rFonts w:cs="Arial"/>
          <w:sz w:val="24"/>
          <w:szCs w:val="24"/>
          <w:lang w:eastAsia="hi-IN" w:bidi="hi-IN"/>
        </w:rPr>
        <w:t>na widzenie przez kierowcę - włączone jest jedynie w czasie postoju pojazdu.</w:t>
      </w:r>
      <w:bookmarkEnd w:id="656"/>
      <w:bookmarkEnd w:id="657"/>
      <w:bookmarkEnd w:id="658"/>
      <w:bookmarkEnd w:id="659"/>
      <w:bookmarkEnd w:id="660"/>
      <w:bookmarkEnd w:id="661"/>
      <w:bookmarkEnd w:id="662"/>
      <w:bookmarkEnd w:id="663"/>
      <w:r w:rsidRPr="002F5962">
        <w:rPr>
          <w:rFonts w:cs="Arial"/>
          <w:sz w:val="24"/>
          <w:szCs w:val="24"/>
          <w:lang w:eastAsia="hi-IN" w:bidi="hi-IN"/>
        </w:rPr>
        <w:t xml:space="preserve"> </w:t>
      </w:r>
    </w:p>
    <w:p w:rsidR="00F900AA" w:rsidRDefault="00F900AA">
      <w:pPr>
        <w:spacing w:after="0" w:line="240" w:lineRule="auto"/>
        <w:rPr>
          <w:rFonts w:cs="Arial"/>
          <w:sz w:val="24"/>
          <w:szCs w:val="24"/>
        </w:rPr>
      </w:pPr>
      <w:r>
        <w:rPr>
          <w:rFonts w:cs="Arial"/>
          <w:sz w:val="24"/>
          <w:szCs w:val="24"/>
        </w:rPr>
        <w:br w:type="page"/>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456B65" w:rsidRDefault="00082E21" w:rsidP="00082E21">
      <w:pPr>
        <w:numPr>
          <w:ilvl w:val="0"/>
          <w:numId w:val="514"/>
        </w:numPr>
        <w:shd w:val="clear" w:color="auto" w:fill="FFF2CC"/>
        <w:spacing w:after="0" w:line="276" w:lineRule="auto"/>
        <w:ind w:left="284" w:hanging="284"/>
        <w:rPr>
          <w:rFonts w:cs="Arial"/>
          <w:b/>
          <w:sz w:val="24"/>
          <w:szCs w:val="24"/>
        </w:rPr>
      </w:pPr>
      <w:r w:rsidRPr="002F5962">
        <w:rPr>
          <w:rFonts w:cs="Arial"/>
          <w:sz w:val="24"/>
          <w:szCs w:val="24"/>
        </w:rPr>
        <w:t>Wskazana jest taka organizacja oświetlenia, które pozwoli osobom o ograniczonej możliwości poruszania się na bezpieczne poruszanie się po pojeździe również przed i po wsiadaniu/wysiadaniu.</w:t>
      </w:r>
    </w:p>
    <w:p w:rsidR="00082E21" w:rsidRPr="009B369F" w:rsidRDefault="00082E21" w:rsidP="00082E21">
      <w:pPr>
        <w:pBdr>
          <w:bottom w:val="single" w:sz="6" w:space="1" w:color="auto"/>
        </w:pBdr>
        <w:shd w:val="clear" w:color="auto" w:fill="FFF2CC"/>
        <w:spacing w:after="0" w:line="240" w:lineRule="auto"/>
        <w:rPr>
          <w:rFonts w:cs="Arial"/>
        </w:rPr>
      </w:pPr>
    </w:p>
    <w:p w:rsidR="00082E21" w:rsidRDefault="00082E21" w:rsidP="00082E21">
      <w:pPr>
        <w:pStyle w:val="Tre"/>
        <w:jc w:val="left"/>
        <w:rPr>
          <w:noProof/>
          <w:szCs w:val="20"/>
          <w:lang w:eastAsia="pl-PL"/>
        </w:rPr>
      </w:pPr>
    </w:p>
    <w:p w:rsidR="00082E21" w:rsidRPr="002A7C9D" w:rsidRDefault="00082E21" w:rsidP="00082E21">
      <w:pPr>
        <w:pStyle w:val="Nagwek2"/>
        <w:keepLines/>
        <w:numPr>
          <w:ilvl w:val="0"/>
          <w:numId w:val="349"/>
        </w:numPr>
        <w:suppressAutoHyphens/>
        <w:spacing w:before="360" w:after="120"/>
        <w:ind w:left="720"/>
        <w:jc w:val="both"/>
      </w:pPr>
      <w:bookmarkStart w:id="664" w:name="_Toc506900266"/>
      <w:bookmarkStart w:id="665" w:name="_Toc504551821"/>
      <w:bookmarkStart w:id="666" w:name="_Toc509482857"/>
      <w:bookmarkStart w:id="667" w:name="_Toc510166751"/>
      <w:r w:rsidRPr="00456B65">
        <w:t>Podstawowe w</w:t>
      </w:r>
      <w:r w:rsidRPr="002A7C9D">
        <w:t>ymagania dla tramwajów i trolejbusów</w:t>
      </w:r>
      <w:bookmarkEnd w:id="664"/>
      <w:bookmarkEnd w:id="665"/>
      <w:r>
        <w:rPr>
          <w:rStyle w:val="Odwoanieprzypisudolnego"/>
        </w:rPr>
        <w:footnoteReference w:id="65"/>
      </w:r>
      <w:bookmarkEnd w:id="666"/>
      <w:bookmarkEnd w:id="667"/>
    </w:p>
    <w:p w:rsidR="00082E21" w:rsidRPr="002F5962" w:rsidRDefault="00082E21" w:rsidP="00082E21">
      <w:pPr>
        <w:pStyle w:val="Tre"/>
        <w:numPr>
          <w:ilvl w:val="0"/>
          <w:numId w:val="545"/>
        </w:numPr>
        <w:spacing w:line="276" w:lineRule="auto"/>
        <w:ind w:left="284" w:hanging="284"/>
        <w:jc w:val="left"/>
        <w:rPr>
          <w:sz w:val="24"/>
          <w:szCs w:val="24"/>
          <w:lang w:eastAsia="hi-IN" w:bidi="hi-IN"/>
        </w:rPr>
      </w:pPr>
      <w:r w:rsidRPr="002F5962">
        <w:rPr>
          <w:sz w:val="24"/>
          <w:szCs w:val="24"/>
          <w:lang w:eastAsia="hi-IN" w:bidi="hi-IN"/>
        </w:rPr>
        <w:t>W zakresie tramwajów i trolejbusów wymagania przepisów prawa związane z dostępnością dla osób z niepełnosprawnością mają charakter ogólny, sprowadzając się jedynie do podstawowych stwierdzeń:</w:t>
      </w:r>
    </w:p>
    <w:p w:rsidR="00082E21" w:rsidRPr="002F5962" w:rsidRDefault="00082E21" w:rsidP="00082E21">
      <w:pPr>
        <w:pStyle w:val="Tre"/>
        <w:numPr>
          <w:ilvl w:val="0"/>
          <w:numId w:val="546"/>
        </w:numPr>
        <w:spacing w:line="276" w:lineRule="auto"/>
        <w:ind w:left="567" w:hanging="283"/>
        <w:jc w:val="left"/>
        <w:rPr>
          <w:sz w:val="24"/>
          <w:szCs w:val="24"/>
          <w:lang w:eastAsia="hi-IN" w:bidi="hi-IN"/>
        </w:rPr>
      </w:pPr>
      <w:r w:rsidRPr="002F5962">
        <w:rPr>
          <w:sz w:val="24"/>
          <w:szCs w:val="24"/>
          <w:lang w:eastAsia="hi-IN" w:bidi="hi-IN"/>
        </w:rPr>
        <w:t>W tramwaju lub w trolejbusie musi znajdować się miejsce, odpowiednio wyposażone i oznakowane, przeznaczone dla osób poruszających się na wózkach i rodziców podróżujących z dziećmi w wózkach dziecięcych — nie dotyczy to tramwaju/trolejbusu wyprodukowanego przed dniem 1 stycznia 2000 r.</w:t>
      </w:r>
    </w:p>
    <w:p w:rsidR="00082E21" w:rsidRPr="002F5962" w:rsidRDefault="00082E21" w:rsidP="00082E21">
      <w:pPr>
        <w:pStyle w:val="Tre"/>
        <w:numPr>
          <w:ilvl w:val="0"/>
          <w:numId w:val="546"/>
        </w:numPr>
        <w:spacing w:line="276" w:lineRule="auto"/>
        <w:ind w:left="567" w:hanging="283"/>
        <w:jc w:val="left"/>
      </w:pPr>
      <w:r w:rsidRPr="002F5962">
        <w:rPr>
          <w:sz w:val="24"/>
          <w:szCs w:val="24"/>
          <w:lang w:eastAsia="hi-IN" w:bidi="hi-IN"/>
        </w:rPr>
        <w:t>Podłoga i stopnie nadwozia tramwaju powinny być wykonane z materiału antypoślizgowego. Krawędzie stopni powinny być trwale i widocznie wyróżnione lub podświetlone.</w:t>
      </w:r>
    </w:p>
    <w:p w:rsidR="00082E21" w:rsidRDefault="00082E21" w:rsidP="00082E21">
      <w:pPr>
        <w:pStyle w:val="Tre"/>
        <w:jc w:val="left"/>
        <w:rPr>
          <w:b/>
          <w:sz w:val="22"/>
          <w:u w:val="single"/>
          <w:lang w:eastAsia="hi-IN" w:bidi="hi-IN"/>
        </w:rPr>
      </w:pPr>
      <w:r w:rsidRPr="008C470F">
        <w:rPr>
          <w:b/>
          <w:sz w:val="22"/>
          <w:u w:val="single"/>
          <w:lang w:eastAsia="hi-IN" w:bidi="hi-IN"/>
        </w:rPr>
        <w:t xml:space="preserve">Z uwagi na powyższe w dalszej treści niniejszego opracowania zostaną podane wyłącznie przykłady dobrych praktyk – w oparciu o </w:t>
      </w:r>
      <w:r>
        <w:rPr>
          <w:b/>
          <w:sz w:val="22"/>
          <w:u w:val="single"/>
          <w:lang w:eastAsia="hi-IN" w:bidi="hi-IN"/>
        </w:rPr>
        <w:t xml:space="preserve">istniejące </w:t>
      </w:r>
      <w:r w:rsidRPr="008C470F">
        <w:rPr>
          <w:b/>
          <w:sz w:val="22"/>
          <w:u w:val="single"/>
          <w:lang w:eastAsia="hi-IN" w:bidi="hi-IN"/>
        </w:rPr>
        <w:t>źródła i rekomendacje.</w:t>
      </w:r>
    </w:p>
    <w:p w:rsidR="00082E21" w:rsidRPr="002F5962" w:rsidRDefault="00082E21" w:rsidP="00082E21">
      <w:pPr>
        <w:pStyle w:val="Tre"/>
        <w:rPr>
          <w:b/>
          <w:sz w:val="24"/>
          <w:szCs w:val="24"/>
        </w:rPr>
      </w:pPr>
      <w:bookmarkStart w:id="668" w:name="_Toc506900267"/>
      <w:bookmarkStart w:id="669" w:name="_Toc504551822"/>
      <w:r w:rsidRPr="002F5962">
        <w:rPr>
          <w:b/>
          <w:sz w:val="24"/>
          <w:szCs w:val="24"/>
        </w:rPr>
        <w:t>Wejście do tramwaju</w:t>
      </w:r>
      <w:bookmarkEnd w:id="668"/>
      <w:bookmarkEnd w:id="669"/>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13"/>
        </w:numPr>
        <w:pBdr>
          <w:top w:val="single" w:sz="4" w:space="1" w:color="auto"/>
        </w:pBdr>
        <w:shd w:val="clear" w:color="auto" w:fill="FFF2CC"/>
        <w:spacing w:after="0" w:line="276" w:lineRule="auto"/>
        <w:ind w:left="284" w:hanging="284"/>
        <w:rPr>
          <w:rFonts w:cs="Arial"/>
          <w:sz w:val="24"/>
          <w:szCs w:val="24"/>
          <w:lang w:eastAsia="hi-IN" w:bidi="hi-IN"/>
        </w:rPr>
      </w:pPr>
      <w:r w:rsidRPr="002F5962">
        <w:rPr>
          <w:rFonts w:cs="Arial"/>
          <w:sz w:val="24"/>
          <w:szCs w:val="24"/>
          <w:lang w:eastAsia="hi-IN" w:bidi="hi-IN"/>
        </w:rPr>
        <w:t>Szerokość wejścia do tramwaju, drzwi dwustrumieniowe: 130 cm, drzwi jednostrumieniowe: 90 cm.</w:t>
      </w:r>
    </w:p>
    <w:p w:rsidR="00082E21" w:rsidRPr="002F5962" w:rsidRDefault="00082E21" w:rsidP="00082E21">
      <w:pPr>
        <w:numPr>
          <w:ilvl w:val="0"/>
          <w:numId w:val="513"/>
        </w:numPr>
        <w:pBdr>
          <w:top w:val="single" w:sz="4" w:space="1" w:color="auto"/>
        </w:pBdr>
        <w:shd w:val="clear" w:color="auto" w:fill="FFF2CC"/>
        <w:spacing w:after="0" w:line="276" w:lineRule="auto"/>
        <w:ind w:left="284" w:hanging="284"/>
        <w:rPr>
          <w:rFonts w:cs="Arial"/>
          <w:sz w:val="24"/>
          <w:szCs w:val="24"/>
          <w:lang w:eastAsia="hi-IN" w:bidi="hi-IN"/>
        </w:rPr>
      </w:pPr>
      <w:r w:rsidRPr="002F5962">
        <w:rPr>
          <w:rFonts w:cs="Arial"/>
          <w:sz w:val="24"/>
          <w:szCs w:val="24"/>
          <w:lang w:eastAsia="hi-IN" w:bidi="hi-IN"/>
        </w:rPr>
        <w:t>Krawędzie wejść do tramwaju oznaczone są kontrastowo w stosunku do podłogi.</w:t>
      </w:r>
    </w:p>
    <w:p w:rsidR="00082E21" w:rsidRPr="00456B65" w:rsidRDefault="00082E21" w:rsidP="00082E21">
      <w:pPr>
        <w:numPr>
          <w:ilvl w:val="0"/>
          <w:numId w:val="513"/>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lastRenderedPageBreak/>
        <w:t>Drzwi posiadają sygnalizację dźwiękową i świetlną. Drzwi zamknięte - podświetlenie niebieskimi diodami, brak sygnału dźwiękowego. Zamykanie drzwi - podświetlenie czerwonymi diodami, sygnał dźwiękowy.</w:t>
      </w:r>
    </w:p>
    <w:p w:rsidR="00082E21" w:rsidRPr="002F5962" w:rsidRDefault="00082E21" w:rsidP="00082E21">
      <w:pPr>
        <w:pBdr>
          <w:top w:val="single" w:sz="4" w:space="1" w:color="auto"/>
        </w:pBdr>
        <w:shd w:val="clear" w:color="auto" w:fill="FFF2CC"/>
        <w:spacing w:after="0" w:line="276" w:lineRule="auto"/>
        <w:ind w:left="692" w:hanging="692"/>
        <w:rPr>
          <w:rFonts w:cs="Arial"/>
          <w:b/>
          <w:sz w:val="24"/>
          <w:szCs w:val="24"/>
        </w:rPr>
      </w:pPr>
      <w:r w:rsidRPr="002F5962">
        <w:rPr>
          <w:rFonts w:cs="Arial"/>
          <w:sz w:val="24"/>
          <w:szCs w:val="24"/>
          <w:lang w:eastAsia="hi-IN" w:bidi="hi-IN"/>
        </w:rPr>
        <w:t>Źródło: Tramwaje Warszawskie Sp. z o.o. w Warszawie +opracowanie własne</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r>
        <w:rPr>
          <w:b/>
          <w:sz w:val="24"/>
          <w:szCs w:val="24"/>
          <w:lang w:eastAsia="hi-IN" w:bidi="hi-IN"/>
        </w:rPr>
        <w:br/>
      </w:r>
      <w:bookmarkStart w:id="670" w:name="_Toc506900268"/>
      <w:bookmarkStart w:id="671" w:name="_Toc504551823"/>
      <w:r>
        <w:rPr>
          <w:b/>
          <w:sz w:val="24"/>
          <w:szCs w:val="24"/>
        </w:rPr>
        <w:t>P</w:t>
      </w:r>
      <w:r w:rsidRPr="002F5962">
        <w:rPr>
          <w:b/>
          <w:sz w:val="24"/>
          <w:szCs w:val="24"/>
        </w:rPr>
        <w:t>latforma do wsiadania i wysiadania</w:t>
      </w:r>
      <w:bookmarkEnd w:id="670"/>
      <w:bookmarkEnd w:id="671"/>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456B65" w:rsidRDefault="00082E21" w:rsidP="00082E21">
      <w:pPr>
        <w:numPr>
          <w:ilvl w:val="0"/>
          <w:numId w:val="512"/>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Aby umożliwiać wygodne wsiadanie i wysiadanie osobom poruszającym się na wózku z poziomu peronu przystankowego i powierzchni podłogi, tramwaje powinny być wyposażone w platformę wysuwaną przy pomocy własnego napędu.</w:t>
      </w:r>
    </w:p>
    <w:p w:rsidR="00082E21" w:rsidRPr="002F5962" w:rsidRDefault="00082E21" w:rsidP="00082E21">
      <w:pPr>
        <w:pBdr>
          <w:top w:val="single" w:sz="4" w:space="1" w:color="auto"/>
        </w:pBdr>
        <w:shd w:val="clear" w:color="auto" w:fill="FFF2CC"/>
        <w:spacing w:after="0" w:line="276" w:lineRule="auto"/>
        <w:ind w:left="692" w:hanging="692"/>
        <w:rPr>
          <w:rFonts w:cs="Arial"/>
          <w:b/>
          <w:sz w:val="24"/>
          <w:szCs w:val="24"/>
        </w:rPr>
      </w:pPr>
      <w:r w:rsidRPr="002F5962">
        <w:rPr>
          <w:rFonts w:cs="Arial"/>
          <w:sz w:val="24"/>
          <w:szCs w:val="24"/>
          <w:lang w:eastAsia="hi-IN" w:bidi="hi-IN"/>
        </w:rPr>
        <w:t xml:space="preserve">Źródło: Tramwaje Warszawskie Sp. z o.o. w Warszawie </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bookmarkStart w:id="672" w:name="_Toc497111364"/>
      <w:bookmarkStart w:id="673" w:name="_Toc497209958"/>
      <w:bookmarkStart w:id="674" w:name="_Toc497215292"/>
      <w:bookmarkStart w:id="675" w:name="_Toc497225847"/>
      <w:bookmarkStart w:id="676" w:name="_Toc497226096"/>
      <w:bookmarkStart w:id="677" w:name="_Toc497226429"/>
      <w:bookmarkStart w:id="678" w:name="_Toc498604564"/>
      <w:bookmarkStart w:id="679" w:name="_Toc498604763"/>
      <w:bookmarkStart w:id="680" w:name="_Toc498604862"/>
      <w:bookmarkStart w:id="681" w:name="_Toc506900269"/>
      <w:bookmarkStart w:id="682" w:name="_Toc504551824"/>
      <w:bookmarkEnd w:id="672"/>
      <w:bookmarkEnd w:id="673"/>
      <w:bookmarkEnd w:id="674"/>
      <w:bookmarkEnd w:id="675"/>
      <w:bookmarkEnd w:id="676"/>
      <w:bookmarkEnd w:id="677"/>
      <w:bookmarkEnd w:id="678"/>
      <w:bookmarkEnd w:id="679"/>
      <w:bookmarkEnd w:id="680"/>
      <w:r>
        <w:br/>
      </w:r>
      <w:r w:rsidRPr="002F5962">
        <w:rPr>
          <w:b/>
          <w:sz w:val="24"/>
          <w:szCs w:val="24"/>
        </w:rPr>
        <w:t>Siedzenia i przejście przez środek</w:t>
      </w:r>
      <w:bookmarkEnd w:id="681"/>
      <w:bookmarkEnd w:id="682"/>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5717DC" w:rsidRDefault="00082E21" w:rsidP="00082E21">
      <w:pPr>
        <w:numPr>
          <w:ilvl w:val="0"/>
          <w:numId w:val="511"/>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 xml:space="preserve">W celu maksymalnego udostępnienia powierzchni tramwaju pasażerom, siedzenia w tramwaju powinny być ustawione pod kątem - tak, aby w jak najmniejszym stopniu ograniczały szerokość przejścia. Zabudowa wnętrza uwzględnia swobodę przechodzenia zachowując szerokość przejścia, nie mniejszą </w:t>
      </w:r>
      <w:r w:rsidRPr="005717DC">
        <w:rPr>
          <w:rFonts w:cs="Arial"/>
          <w:sz w:val="24"/>
          <w:szCs w:val="24"/>
          <w:lang w:eastAsia="hi-IN" w:bidi="hi-IN"/>
        </w:rPr>
        <w:t xml:space="preserve">niż </w:t>
      </w:r>
      <w:r w:rsidRPr="008B6ADF">
        <w:rPr>
          <w:rFonts w:cs="Arial"/>
          <w:sz w:val="24"/>
          <w:szCs w:val="24"/>
          <w:lang w:eastAsia="hi-IN" w:bidi="hi-IN"/>
        </w:rPr>
        <w:t>~</w:t>
      </w:r>
      <w:r w:rsidRPr="005717DC">
        <w:rPr>
          <w:rFonts w:cs="Arial"/>
          <w:sz w:val="24"/>
          <w:szCs w:val="24"/>
          <w:lang w:eastAsia="hi-IN" w:bidi="hi-IN"/>
        </w:rPr>
        <w:t>66 cm.</w:t>
      </w:r>
      <w:r w:rsidRPr="00AE15A0">
        <w:rPr>
          <w:rFonts w:cs="Arial"/>
          <w:b/>
          <w:sz w:val="24"/>
          <w:szCs w:val="24"/>
          <w:lang w:eastAsia="hi-IN" w:bidi="hi-IN"/>
        </w:rPr>
        <w:t xml:space="preserve"> </w:t>
      </w:r>
    </w:p>
    <w:p w:rsidR="00082E21" w:rsidRPr="005717DC" w:rsidRDefault="00082E21" w:rsidP="00082E21">
      <w:pPr>
        <w:pBdr>
          <w:top w:val="single" w:sz="4" w:space="1" w:color="auto"/>
        </w:pBdr>
        <w:shd w:val="clear" w:color="auto" w:fill="FFF2CC"/>
        <w:spacing w:after="0" w:line="276" w:lineRule="auto"/>
        <w:ind w:left="692" w:hanging="692"/>
        <w:rPr>
          <w:rFonts w:cs="Arial"/>
          <w:b/>
          <w:sz w:val="24"/>
          <w:szCs w:val="24"/>
        </w:rPr>
      </w:pPr>
      <w:r w:rsidRPr="005717DC">
        <w:rPr>
          <w:rFonts w:cs="Arial"/>
          <w:sz w:val="24"/>
          <w:szCs w:val="24"/>
          <w:lang w:eastAsia="hi-IN" w:bidi="hi-IN"/>
        </w:rPr>
        <w:t xml:space="preserve">Źródło: Tramwaje Warszawskie Sp. z o.o. w Warszawie </w:t>
      </w:r>
    </w:p>
    <w:p w:rsidR="00082E21" w:rsidRPr="005717DC" w:rsidRDefault="00082E21" w:rsidP="00082E21">
      <w:pPr>
        <w:pBdr>
          <w:bottom w:val="single" w:sz="6" w:space="1" w:color="auto"/>
        </w:pBdr>
        <w:shd w:val="clear" w:color="auto" w:fill="FFF2CC"/>
        <w:spacing w:after="0" w:line="240" w:lineRule="auto"/>
        <w:rPr>
          <w:rFonts w:cs="Arial"/>
        </w:rPr>
      </w:pPr>
    </w:p>
    <w:p w:rsidR="00082E21" w:rsidRPr="005717DC" w:rsidRDefault="00082E21" w:rsidP="00082E21">
      <w:pPr>
        <w:pStyle w:val="Tre"/>
        <w:rPr>
          <w:b/>
          <w:sz w:val="24"/>
          <w:szCs w:val="24"/>
        </w:rPr>
      </w:pPr>
      <w:bookmarkStart w:id="683" w:name="_Toc506900270"/>
      <w:bookmarkStart w:id="684" w:name="_Toc504551825"/>
      <w:r w:rsidRPr="005717DC">
        <w:rPr>
          <w:b/>
          <w:sz w:val="24"/>
          <w:szCs w:val="24"/>
        </w:rPr>
        <w:t>Miejsce dla osób poruszających się na wózkach</w:t>
      </w:r>
      <w:bookmarkEnd w:id="683"/>
      <w:bookmarkEnd w:id="684"/>
    </w:p>
    <w:p w:rsidR="00082E21" w:rsidRPr="005717DC" w:rsidRDefault="00082E21" w:rsidP="00082E21">
      <w:pPr>
        <w:pBdr>
          <w:top w:val="single" w:sz="4" w:space="1" w:color="auto"/>
        </w:pBdr>
        <w:shd w:val="clear" w:color="auto" w:fill="FFF2CC"/>
        <w:spacing w:after="120"/>
        <w:contextualSpacing/>
        <w:rPr>
          <w:rFonts w:cs="Arial"/>
          <w:b/>
          <w:sz w:val="24"/>
          <w:szCs w:val="24"/>
        </w:rPr>
      </w:pPr>
    </w:p>
    <w:p w:rsidR="00082E21" w:rsidRPr="005717DC" w:rsidRDefault="00082E21" w:rsidP="00082E21">
      <w:pPr>
        <w:pBdr>
          <w:top w:val="single" w:sz="4" w:space="1" w:color="auto"/>
        </w:pBdr>
        <w:shd w:val="clear" w:color="auto" w:fill="FFF2CC"/>
        <w:spacing w:after="0"/>
        <w:ind w:left="692" w:hanging="692"/>
        <w:rPr>
          <w:rFonts w:cs="Arial"/>
          <w:b/>
          <w:sz w:val="24"/>
          <w:szCs w:val="24"/>
        </w:rPr>
      </w:pPr>
      <w:r w:rsidRPr="005717DC">
        <w:rPr>
          <w:rFonts w:cs="Arial"/>
          <w:b/>
          <w:sz w:val="24"/>
          <w:szCs w:val="24"/>
        </w:rPr>
        <w:t>Dobre praktyki</w:t>
      </w:r>
    </w:p>
    <w:p w:rsidR="00082E21" w:rsidRPr="00456B65" w:rsidRDefault="00082E21" w:rsidP="00082E21">
      <w:pPr>
        <w:numPr>
          <w:ilvl w:val="0"/>
          <w:numId w:val="510"/>
        </w:numPr>
        <w:pBdr>
          <w:top w:val="single" w:sz="4" w:space="1" w:color="auto"/>
        </w:pBdr>
        <w:shd w:val="clear" w:color="auto" w:fill="FFF2CC"/>
        <w:spacing w:after="0" w:line="276" w:lineRule="auto"/>
        <w:ind w:left="284" w:hanging="284"/>
        <w:rPr>
          <w:rFonts w:cs="Arial"/>
          <w:b/>
          <w:sz w:val="24"/>
          <w:szCs w:val="24"/>
        </w:rPr>
      </w:pPr>
      <w:r w:rsidRPr="005717DC">
        <w:rPr>
          <w:rFonts w:cs="Arial"/>
          <w:sz w:val="24"/>
          <w:szCs w:val="24"/>
          <w:lang w:eastAsia="hi-IN" w:bidi="hi-IN"/>
        </w:rPr>
        <w:t xml:space="preserve">W tramwaju, w rejonie drzwi wyposażonych w platformę znajduje się przyległa do ściany tramwaju i mająca długość ~160 </w:t>
      </w:r>
      <w:r w:rsidRPr="00AE15A0">
        <w:rPr>
          <w:rFonts w:cs="Arial"/>
          <w:sz w:val="24"/>
          <w:szCs w:val="24"/>
          <w:lang w:eastAsia="hi-IN" w:bidi="hi-IN"/>
        </w:rPr>
        <w:t>c</w:t>
      </w:r>
      <w:r w:rsidRPr="005717DC">
        <w:rPr>
          <w:rFonts w:cs="Arial"/>
          <w:sz w:val="24"/>
          <w:szCs w:val="24"/>
          <w:lang w:eastAsia="hi-IN" w:bidi="hi-IN"/>
        </w:rPr>
        <w:t>m, licząc wzdłuż tej ściany,</w:t>
      </w:r>
      <w:r w:rsidRPr="002F5962">
        <w:rPr>
          <w:rFonts w:cs="Arial"/>
          <w:sz w:val="24"/>
          <w:szCs w:val="24"/>
          <w:lang w:eastAsia="hi-IN" w:bidi="hi-IN"/>
        </w:rPr>
        <w:t xml:space="preserve"> wolna powierzchnia przeznaczona dla osób poruszających się na wózkach i osób podróżujących z dziećmi w wózków dziecięcych. Na powierzchni tej znajduje się stanowisko do mocowania wózka ustawione tak, aby wózek przewożony był tyłem do kierunku jazdy.</w:t>
      </w:r>
    </w:p>
    <w:p w:rsidR="00082E21" w:rsidRDefault="00082E21" w:rsidP="00082E21">
      <w:pPr>
        <w:pBdr>
          <w:top w:val="single" w:sz="4" w:space="1" w:color="auto"/>
        </w:pBdr>
        <w:shd w:val="clear" w:color="auto" w:fill="FFF2CC"/>
        <w:spacing w:after="0"/>
        <w:ind w:left="692" w:hanging="692"/>
        <w:jc w:val="center"/>
        <w:rPr>
          <w:rFonts w:cs="Arial"/>
          <w:b/>
          <w:sz w:val="24"/>
          <w:szCs w:val="24"/>
        </w:rPr>
      </w:pPr>
      <w:r>
        <w:rPr>
          <w:noProof/>
          <w:lang w:eastAsia="pl-PL"/>
        </w:rPr>
        <w:lastRenderedPageBreak/>
        <w:drawing>
          <wp:inline distT="0" distB="0" distL="0" distR="0" wp14:anchorId="61505B75" wp14:editId="62D17576">
            <wp:extent cx="2178685" cy="1979930"/>
            <wp:effectExtent l="0" t="0" r="0" b="1270"/>
            <wp:docPr id="17" name="Obraz 17" descr="Zdjęcie przedstawiające stanowisko do mocowania wózka ustawione tak, aby wózek przewożony był tyłem do kierunku jaz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tanowisko do mocowania wózka ustawione tak, aby wózek przewożony był tyłem do kierunku jazd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78685" cy="1979930"/>
                    </a:xfrm>
                    <a:prstGeom prst="rect">
                      <a:avLst/>
                    </a:prstGeom>
                    <a:noFill/>
                    <a:ln>
                      <a:noFill/>
                    </a:ln>
                  </pic:spPr>
                </pic:pic>
              </a:graphicData>
            </a:graphic>
          </wp:inline>
        </w:drawing>
      </w:r>
    </w:p>
    <w:p w:rsidR="00082E21" w:rsidRDefault="00082E21" w:rsidP="00082E21">
      <w:pPr>
        <w:pBdr>
          <w:top w:val="single" w:sz="4" w:space="1" w:color="auto"/>
        </w:pBdr>
        <w:shd w:val="clear" w:color="auto" w:fill="FFF2CC"/>
        <w:spacing w:after="0"/>
        <w:ind w:left="692" w:hanging="692"/>
        <w:jc w:val="center"/>
        <w:rPr>
          <w:rFonts w:cs="Arial"/>
          <w:b/>
          <w:sz w:val="24"/>
          <w:szCs w:val="24"/>
        </w:rPr>
      </w:pPr>
      <w:r w:rsidRPr="007A4642">
        <w:rPr>
          <w:rFonts w:cs="Arial"/>
          <w:sz w:val="18"/>
          <w:szCs w:val="18"/>
        </w:rPr>
        <w:t>Przestrzeń w tramwaju przeznaczona dla osoby poruszającej się na wózku.</w:t>
      </w:r>
    </w:p>
    <w:p w:rsidR="00082E21" w:rsidRPr="002F5962" w:rsidRDefault="00082E21" w:rsidP="00082E21">
      <w:pPr>
        <w:pBdr>
          <w:top w:val="single" w:sz="4" w:space="1" w:color="auto"/>
        </w:pBdr>
        <w:shd w:val="clear" w:color="auto" w:fill="FFF2CC"/>
        <w:spacing w:after="0"/>
        <w:ind w:left="692" w:hanging="692"/>
        <w:rPr>
          <w:rFonts w:cs="Arial"/>
          <w:b/>
          <w:sz w:val="24"/>
          <w:szCs w:val="24"/>
        </w:rPr>
      </w:pPr>
      <w:r w:rsidRPr="002F5962">
        <w:rPr>
          <w:rFonts w:cs="Arial"/>
          <w:sz w:val="24"/>
          <w:szCs w:val="24"/>
          <w:lang w:eastAsia="hi-IN" w:bidi="hi-IN"/>
        </w:rPr>
        <w:t>Źródło: Tramwaje Warszawskie Sp. z o.o. w Warszawie</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082E21" w:rsidP="00082E21">
      <w:pPr>
        <w:pStyle w:val="Tre"/>
        <w:rPr>
          <w:b/>
          <w:sz w:val="24"/>
          <w:szCs w:val="24"/>
        </w:rPr>
      </w:pPr>
      <w:bookmarkStart w:id="685" w:name="_Toc506900271"/>
      <w:bookmarkStart w:id="686" w:name="_Toc504551826"/>
      <w:r w:rsidRPr="002F5962">
        <w:rPr>
          <w:b/>
          <w:sz w:val="24"/>
          <w:szCs w:val="24"/>
        </w:rPr>
        <w:t>Automaty biletowe i kasowniki</w:t>
      </w:r>
      <w:bookmarkEnd w:id="685"/>
      <w:bookmarkEnd w:id="686"/>
      <w:r w:rsidRPr="002F5962">
        <w:rPr>
          <w:b/>
          <w:sz w:val="24"/>
          <w:szCs w:val="24"/>
        </w:rPr>
        <w:t xml:space="preserve"> </w:t>
      </w:r>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456B65" w:rsidRDefault="00082E21" w:rsidP="00082E21">
      <w:pPr>
        <w:numPr>
          <w:ilvl w:val="0"/>
          <w:numId w:val="509"/>
        </w:numPr>
        <w:pBdr>
          <w:top w:val="single" w:sz="4" w:space="1" w:color="auto"/>
        </w:pBdr>
        <w:shd w:val="clear" w:color="auto" w:fill="FFF2CC"/>
        <w:spacing w:after="0" w:line="276" w:lineRule="auto"/>
        <w:ind w:left="284" w:hanging="284"/>
        <w:rPr>
          <w:rFonts w:cs="Arial"/>
          <w:b/>
          <w:sz w:val="24"/>
          <w:szCs w:val="24"/>
        </w:rPr>
      </w:pPr>
      <w:r w:rsidRPr="002F5962">
        <w:rPr>
          <w:rFonts w:cs="Arial"/>
          <w:b/>
          <w:sz w:val="24"/>
          <w:szCs w:val="24"/>
          <w:lang w:eastAsia="hi-IN" w:bidi="hi-IN"/>
        </w:rPr>
        <w:t xml:space="preserve">Kasowniki są umieszczone w sąsiedztwie każdych drzwi na wysokości 90-110 cm </w:t>
      </w:r>
      <w:r w:rsidRPr="002F5962">
        <w:rPr>
          <w:rFonts w:cs="Arial"/>
          <w:sz w:val="24"/>
          <w:szCs w:val="24"/>
          <w:lang w:eastAsia="hi-IN" w:bidi="hi-IN"/>
        </w:rPr>
        <w:t>licząc od podłogi do miejsca wkładania kasowanego biletu. Lokalizacje kasowników posiadają kontrastowe oznaczenie, które jest rozpoznawane dotykowo.</w:t>
      </w:r>
    </w:p>
    <w:p w:rsidR="00082E21" w:rsidRPr="002F5962" w:rsidRDefault="00082E21" w:rsidP="00082E21">
      <w:pPr>
        <w:pBdr>
          <w:top w:val="single" w:sz="4" w:space="1" w:color="auto"/>
        </w:pBdr>
        <w:shd w:val="clear" w:color="auto" w:fill="FFF2CC"/>
        <w:spacing w:after="0"/>
        <w:ind w:left="284" w:hanging="284"/>
        <w:rPr>
          <w:rFonts w:cs="Arial"/>
          <w:b/>
          <w:sz w:val="24"/>
          <w:szCs w:val="24"/>
        </w:rPr>
      </w:pPr>
      <w:r w:rsidRPr="002F5962">
        <w:rPr>
          <w:rFonts w:cs="Arial"/>
          <w:sz w:val="24"/>
          <w:szCs w:val="24"/>
          <w:lang w:eastAsia="hi-IN" w:bidi="hi-IN"/>
        </w:rPr>
        <w:t>Źródło: Tramwaje Warszawskie Sp. z o.o. w Warszawie</w:t>
      </w:r>
    </w:p>
    <w:p w:rsidR="00082E21" w:rsidRPr="009B369F" w:rsidRDefault="00082E21" w:rsidP="00082E21">
      <w:pPr>
        <w:pBdr>
          <w:bottom w:val="single" w:sz="6" w:space="1" w:color="auto"/>
        </w:pBdr>
        <w:shd w:val="clear" w:color="auto" w:fill="FFF2CC"/>
        <w:spacing w:after="0" w:line="240" w:lineRule="auto"/>
        <w:rPr>
          <w:rFonts w:cs="Arial"/>
        </w:rPr>
      </w:pPr>
    </w:p>
    <w:p w:rsidR="00082E21" w:rsidRDefault="00082E21" w:rsidP="00082E21">
      <w:pPr>
        <w:pStyle w:val="Akapitzlist"/>
        <w:ind w:left="0"/>
        <w:rPr>
          <w:rFonts w:cs="Arial"/>
          <w:sz w:val="20"/>
          <w:szCs w:val="20"/>
          <w:lang w:eastAsia="hi-IN" w:bidi="hi-IN"/>
        </w:rPr>
      </w:pPr>
    </w:p>
    <w:p w:rsidR="00082E21" w:rsidRPr="002F5962" w:rsidRDefault="00082E21" w:rsidP="00082E21">
      <w:pPr>
        <w:pStyle w:val="Tre"/>
        <w:rPr>
          <w:b/>
          <w:sz w:val="24"/>
          <w:szCs w:val="24"/>
        </w:rPr>
      </w:pPr>
      <w:bookmarkStart w:id="687" w:name="_Toc506900272"/>
      <w:bookmarkStart w:id="688" w:name="_Toc504551827"/>
      <w:r w:rsidRPr="002F5962">
        <w:rPr>
          <w:b/>
          <w:sz w:val="24"/>
          <w:szCs w:val="24"/>
        </w:rPr>
        <w:t>System informacji wizualnej</w:t>
      </w:r>
      <w:bookmarkEnd w:id="687"/>
      <w:bookmarkEnd w:id="688"/>
    </w:p>
    <w:p w:rsidR="00082E21" w:rsidRPr="00570C9A" w:rsidRDefault="00082E21" w:rsidP="00082E21">
      <w:pPr>
        <w:pBdr>
          <w:top w:val="single" w:sz="4" w:space="1" w:color="auto"/>
        </w:pBdr>
        <w:shd w:val="clear" w:color="auto" w:fill="FFF2CC"/>
        <w:spacing w:after="120"/>
        <w:contextualSpacing/>
        <w:rPr>
          <w:rFonts w:cs="Arial"/>
          <w:b/>
          <w:sz w:val="24"/>
          <w:szCs w:val="24"/>
        </w:rPr>
      </w:pPr>
    </w:p>
    <w:p w:rsidR="00082E21" w:rsidRDefault="00082E21" w:rsidP="00082E21">
      <w:pPr>
        <w:pBdr>
          <w:top w:val="single" w:sz="4" w:space="1" w:color="auto"/>
        </w:pBdr>
        <w:shd w:val="clear" w:color="auto" w:fill="FFF2CC"/>
        <w:spacing w:after="0"/>
        <w:ind w:left="692" w:hanging="692"/>
        <w:rPr>
          <w:rFonts w:cs="Arial"/>
          <w:b/>
          <w:sz w:val="24"/>
          <w:szCs w:val="24"/>
        </w:rPr>
      </w:pPr>
      <w:r w:rsidRPr="00570C9A">
        <w:rPr>
          <w:rFonts w:cs="Arial"/>
          <w:b/>
          <w:sz w:val="24"/>
          <w:szCs w:val="24"/>
        </w:rPr>
        <w:t>Dobre praktyki</w:t>
      </w:r>
    </w:p>
    <w:p w:rsidR="00082E21" w:rsidRPr="007A337C" w:rsidRDefault="00082E21" w:rsidP="00082E21">
      <w:pPr>
        <w:numPr>
          <w:ilvl w:val="0"/>
          <w:numId w:val="508"/>
        </w:numPr>
        <w:pBdr>
          <w:top w:val="single" w:sz="4" w:space="1" w:color="auto"/>
        </w:pBdr>
        <w:shd w:val="clear" w:color="auto" w:fill="FFF2CC"/>
        <w:spacing w:after="0" w:line="276" w:lineRule="auto"/>
        <w:ind w:left="284" w:hanging="284"/>
        <w:rPr>
          <w:rFonts w:cs="Arial"/>
          <w:b/>
          <w:sz w:val="24"/>
          <w:szCs w:val="24"/>
        </w:rPr>
      </w:pPr>
      <w:r w:rsidRPr="002F5962">
        <w:rPr>
          <w:rFonts w:cs="Arial"/>
          <w:sz w:val="24"/>
          <w:szCs w:val="24"/>
          <w:lang w:eastAsia="hi-IN" w:bidi="hi-IN"/>
        </w:rPr>
        <w:t>Tramwaj jest wyposażony w system informacji wizualnej wraz z systemem zapowiedzi głosowych. W skład systemu wchodzą wyświetlacze elektroniczne (tablice): czołowe, tylne i boczne.</w:t>
      </w:r>
      <w:r w:rsidRPr="002F5962">
        <w:rPr>
          <w:rFonts w:cs="Arial"/>
          <w:sz w:val="24"/>
          <w:szCs w:val="24"/>
        </w:rPr>
        <w:t xml:space="preserve"> Ponadto wewnętrzna </w:t>
      </w:r>
      <w:r w:rsidRPr="002F5962">
        <w:rPr>
          <w:rFonts w:cs="Arial"/>
          <w:sz w:val="24"/>
          <w:szCs w:val="24"/>
          <w:lang w:eastAsia="hi-IN" w:bidi="hi-IN"/>
        </w:rPr>
        <w:t xml:space="preserve">tablica świetlna przedstawia pełną informacje o całej trasie linii, na której tramwaj aktualnie się znajduje. </w:t>
      </w:r>
    </w:p>
    <w:p w:rsidR="00082E21" w:rsidRPr="002F5962" w:rsidRDefault="00082E21" w:rsidP="00082E21">
      <w:pPr>
        <w:pBdr>
          <w:top w:val="single" w:sz="4" w:space="1" w:color="auto"/>
        </w:pBdr>
        <w:shd w:val="clear" w:color="auto" w:fill="FFF2CC"/>
        <w:spacing w:after="0"/>
        <w:rPr>
          <w:rFonts w:cs="Arial"/>
          <w:b/>
          <w:sz w:val="24"/>
          <w:szCs w:val="24"/>
        </w:rPr>
      </w:pPr>
      <w:r w:rsidRPr="002F5962">
        <w:rPr>
          <w:rFonts w:cs="Arial"/>
          <w:sz w:val="24"/>
          <w:szCs w:val="24"/>
          <w:lang w:eastAsia="hi-IN" w:bidi="hi-IN"/>
        </w:rPr>
        <w:t>Źródło: Tramwaje Warszawskie Sp. z o.o. w Warszawie + opracowanie własne</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A7C9D" w:rsidRDefault="00082E21" w:rsidP="00082E21">
      <w:pPr>
        <w:pStyle w:val="Nagwek1"/>
        <w:numPr>
          <w:ilvl w:val="0"/>
          <w:numId w:val="0"/>
        </w:numPr>
        <w:ind w:left="1353"/>
      </w:pPr>
      <w:r>
        <w:br w:type="page"/>
      </w:r>
      <w:bookmarkStart w:id="689" w:name="_Toc506900273"/>
      <w:bookmarkStart w:id="690" w:name="_Toc504551828"/>
      <w:bookmarkStart w:id="691" w:name="_Toc509482858"/>
      <w:bookmarkStart w:id="692" w:name="_Toc510166752"/>
      <w:r w:rsidRPr="00456B65">
        <w:lastRenderedPageBreak/>
        <w:t>T</w:t>
      </w:r>
      <w:r w:rsidRPr="002A7C9D">
        <w:t>abor kolejowy (elektryczne i spalinowe zespoły trakcyjne, elektryczne i spalinowe autobusy szynowe, wagony pasażerskie)</w:t>
      </w:r>
      <w:bookmarkEnd w:id="689"/>
      <w:bookmarkEnd w:id="690"/>
      <w:bookmarkEnd w:id="691"/>
      <w:bookmarkEnd w:id="692"/>
    </w:p>
    <w:p w:rsidR="00082E21" w:rsidRPr="007A4642" w:rsidRDefault="00082E21" w:rsidP="00082E21">
      <w:pPr>
        <w:pStyle w:val="Tre"/>
        <w:rPr>
          <w:lang w:eastAsia="hi-IN" w:bidi="hi-IN"/>
        </w:rPr>
      </w:pPr>
    </w:p>
    <w:p w:rsidR="00082E21" w:rsidRPr="002A7C9D" w:rsidRDefault="00082E21" w:rsidP="00082E21">
      <w:pPr>
        <w:pStyle w:val="Nagwek2"/>
        <w:keepLines/>
        <w:numPr>
          <w:ilvl w:val="0"/>
          <w:numId w:val="350"/>
        </w:numPr>
        <w:suppressAutoHyphens/>
        <w:spacing w:before="360" w:after="120"/>
        <w:ind w:left="720"/>
        <w:jc w:val="both"/>
      </w:pPr>
      <w:bookmarkStart w:id="693" w:name="_Toc506900274"/>
      <w:bookmarkStart w:id="694" w:name="_Toc504551829"/>
      <w:bookmarkStart w:id="695" w:name="_Toc509482859"/>
      <w:bookmarkStart w:id="696" w:name="_Toc510166753"/>
      <w:r w:rsidRPr="00456B65">
        <w:t xml:space="preserve">Wprowadzenie. Wymagania </w:t>
      </w:r>
      <w:r w:rsidRPr="002A7C9D">
        <w:t>ogólne.</w:t>
      </w:r>
      <w:bookmarkEnd w:id="693"/>
      <w:bookmarkEnd w:id="694"/>
      <w:bookmarkEnd w:id="695"/>
      <w:bookmarkEnd w:id="696"/>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Zagadnienia dotyczące dostępu osób z niepełnosprawnościami do taboru kolejowego należą do grupy zagadnień uregulowanych pod względem formalno-prawnym za sprawą TSI PRM 2014.</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 xml:space="preserve">W TSI PRM 2014 wymagania odnoszą się w jednakowym stopniu do pojazdów konwencjonalnych oraz do taboru kolei dużych prędkości. </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W niniejszym opracowaniu zawarto wspólne, jednolite wymagania dla wszystkich obecnie eksploatowanych rodzajów taboru pasażerskiego tj.: wagonów pasażerskich, spalinowych i elektrycznych autobusów szynowych oraz spalinowych i elektrycznych zespołów trakcyjnych.</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 xml:space="preserve">W niniejszym rozdziale, </w:t>
      </w:r>
      <w:r w:rsidRPr="002F5962">
        <w:rPr>
          <w:sz w:val="24"/>
          <w:szCs w:val="24"/>
          <w:u w:val="single"/>
          <w:lang w:eastAsia="hi-IN" w:bidi="hi-IN"/>
        </w:rPr>
        <w:t>w przypadku niektórych punktów analitycznych</w:t>
      </w:r>
      <w:r w:rsidRPr="002F5962">
        <w:rPr>
          <w:sz w:val="24"/>
          <w:szCs w:val="24"/>
          <w:lang w:eastAsia="hi-IN" w:bidi="hi-IN"/>
        </w:rPr>
        <w:t xml:space="preserve"> z uwagi na dużą ilość parametrów oraz ich skomplikowany charakter zamieszczono jedynie parametry podstawowe, z odwołaniem do przepisu źródłowego.</w:t>
      </w:r>
    </w:p>
    <w:p w:rsidR="00082E21" w:rsidRPr="002A7C9D" w:rsidRDefault="00082E21" w:rsidP="00082E21">
      <w:pPr>
        <w:pStyle w:val="Nagwek2"/>
        <w:keepLines/>
        <w:numPr>
          <w:ilvl w:val="0"/>
          <w:numId w:val="350"/>
        </w:numPr>
        <w:suppressAutoHyphens/>
        <w:spacing w:before="360" w:after="120"/>
        <w:ind w:left="720"/>
        <w:jc w:val="both"/>
      </w:pPr>
      <w:bookmarkStart w:id="697" w:name="_Toc506900275"/>
      <w:bookmarkStart w:id="698" w:name="_Toc504551830"/>
      <w:bookmarkStart w:id="699" w:name="_Toc509482860"/>
      <w:bookmarkStart w:id="700" w:name="_Toc510166754"/>
      <w:r w:rsidRPr="00456B65">
        <w:t>Wymagania szczegółowe</w:t>
      </w:r>
      <w:bookmarkEnd w:id="697"/>
      <w:bookmarkEnd w:id="698"/>
      <w:bookmarkEnd w:id="699"/>
      <w:bookmarkEnd w:id="700"/>
    </w:p>
    <w:p w:rsidR="00082E21" w:rsidRPr="002F5962" w:rsidRDefault="00082E21" w:rsidP="00082E21">
      <w:pPr>
        <w:pStyle w:val="Tre"/>
        <w:rPr>
          <w:b/>
          <w:sz w:val="24"/>
          <w:szCs w:val="24"/>
        </w:rPr>
      </w:pPr>
      <w:bookmarkStart w:id="701" w:name="_Toc506900276"/>
      <w:bookmarkStart w:id="702" w:name="_Toc504551831"/>
      <w:r w:rsidRPr="002F5962">
        <w:rPr>
          <w:b/>
          <w:sz w:val="24"/>
          <w:szCs w:val="24"/>
        </w:rPr>
        <w:t>Stopnie do wsiadania i wysiadania z pociągu</w:t>
      </w:r>
      <w:bookmarkEnd w:id="701"/>
      <w:bookmarkEnd w:id="702"/>
      <w:r>
        <w:rPr>
          <w:rStyle w:val="Odwoanieprzypisudolnego"/>
          <w:b/>
          <w:sz w:val="24"/>
          <w:szCs w:val="24"/>
        </w:rPr>
        <w:footnoteReference w:id="66"/>
      </w:r>
      <w:r w:rsidRPr="002F5962">
        <w:rPr>
          <w:b/>
          <w:sz w:val="24"/>
          <w:szCs w:val="24"/>
        </w:rPr>
        <w:t xml:space="preserve"> </w:t>
      </w:r>
    </w:p>
    <w:p w:rsidR="00082E21" w:rsidRPr="002F5962" w:rsidRDefault="00082E21" w:rsidP="00082E21">
      <w:pPr>
        <w:pStyle w:val="Tre"/>
        <w:numPr>
          <w:ilvl w:val="0"/>
          <w:numId w:val="547"/>
        </w:numPr>
        <w:spacing w:line="276" w:lineRule="auto"/>
        <w:ind w:left="284" w:hanging="284"/>
        <w:jc w:val="left"/>
        <w:rPr>
          <w:sz w:val="24"/>
          <w:szCs w:val="24"/>
          <w:lang w:eastAsia="hi-IN" w:bidi="hi-IN"/>
        </w:rPr>
      </w:pPr>
      <w:r w:rsidRPr="002F5962">
        <w:rPr>
          <w:sz w:val="24"/>
          <w:szCs w:val="24"/>
          <w:lang w:eastAsia="hi-IN" w:bidi="hi-IN"/>
        </w:rPr>
        <w:t>Wszystkie stopnie do wsiadania i wysiadania muszą być przeciwpoślizgowe oraz posiadać dostępną efektywną szerokość równą szerokości otworu drzwiowego. Wysokość wszystkich stopni musi być równa.</w:t>
      </w:r>
    </w:p>
    <w:p w:rsidR="00082E21" w:rsidRPr="002F5962" w:rsidRDefault="00082E21" w:rsidP="00082E21">
      <w:pPr>
        <w:pStyle w:val="Tre"/>
        <w:numPr>
          <w:ilvl w:val="0"/>
          <w:numId w:val="547"/>
        </w:numPr>
        <w:spacing w:line="276" w:lineRule="auto"/>
        <w:ind w:left="284" w:hanging="284"/>
        <w:rPr>
          <w:sz w:val="24"/>
          <w:szCs w:val="24"/>
          <w:lang w:eastAsia="hi-IN" w:bidi="hi-IN"/>
        </w:rPr>
      </w:pPr>
      <w:r w:rsidRPr="002F5962">
        <w:rPr>
          <w:sz w:val="24"/>
          <w:szCs w:val="24"/>
          <w:lang w:eastAsia="hi-IN" w:bidi="hi-IN"/>
        </w:rPr>
        <w:t>Minimalna głębok</w:t>
      </w:r>
      <w:r w:rsidRPr="007D7A11">
        <w:rPr>
          <w:sz w:val="24"/>
          <w:szCs w:val="24"/>
          <w:lang w:eastAsia="hi-IN" w:bidi="hi-IN"/>
        </w:rPr>
        <w:t xml:space="preserve">ość stopni powinna wynosić 24 </w:t>
      </w:r>
      <w:r>
        <w:rPr>
          <w:sz w:val="24"/>
          <w:szCs w:val="24"/>
          <w:lang w:eastAsia="hi-IN" w:bidi="hi-IN"/>
        </w:rPr>
        <w:t>c</w:t>
      </w:r>
      <w:r w:rsidRPr="007D7A11">
        <w:rPr>
          <w:sz w:val="24"/>
          <w:szCs w:val="24"/>
          <w:lang w:eastAsia="hi-IN" w:bidi="hi-IN"/>
        </w:rPr>
        <w:t xml:space="preserve">m a maksymalna wysokość 20 </w:t>
      </w:r>
      <w:r>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547"/>
        </w:numPr>
        <w:spacing w:line="276" w:lineRule="auto"/>
        <w:ind w:left="284" w:hanging="284"/>
        <w:rPr>
          <w:sz w:val="24"/>
          <w:szCs w:val="24"/>
          <w:lang w:eastAsia="hi-IN" w:bidi="hi-IN"/>
        </w:rPr>
      </w:pPr>
      <w:r w:rsidRPr="002F5962">
        <w:rPr>
          <w:sz w:val="24"/>
          <w:szCs w:val="24"/>
          <w:lang w:eastAsia="hi-IN" w:bidi="hi-IN"/>
        </w:rPr>
        <w:t>Wysokość stopn</w:t>
      </w:r>
      <w:r w:rsidRPr="007D7A11">
        <w:rPr>
          <w:sz w:val="24"/>
          <w:szCs w:val="24"/>
          <w:lang w:eastAsia="hi-IN" w:bidi="hi-IN"/>
        </w:rPr>
        <w:t xml:space="preserve">ia może osiągnąć maksymalnie 23 </w:t>
      </w:r>
      <w:r>
        <w:rPr>
          <w:sz w:val="24"/>
          <w:szCs w:val="24"/>
          <w:lang w:eastAsia="hi-IN" w:bidi="hi-IN"/>
        </w:rPr>
        <w:t>c</w:t>
      </w:r>
      <w:r w:rsidRPr="002F5962">
        <w:rPr>
          <w:sz w:val="24"/>
          <w:szCs w:val="24"/>
          <w:lang w:eastAsia="hi-IN" w:bidi="hi-IN"/>
        </w:rPr>
        <w:t xml:space="preserve">m, jeśli można wykazać, że powoduje to zmniejszenie o jeden wymaganej liczby stopni. </w:t>
      </w:r>
    </w:p>
    <w:p w:rsidR="00082E21" w:rsidRPr="002F5962" w:rsidRDefault="00082E21" w:rsidP="00082E21">
      <w:pPr>
        <w:pStyle w:val="Tre"/>
        <w:numPr>
          <w:ilvl w:val="0"/>
          <w:numId w:val="547"/>
        </w:numPr>
        <w:spacing w:line="276" w:lineRule="auto"/>
        <w:ind w:left="284" w:hanging="284"/>
        <w:rPr>
          <w:sz w:val="24"/>
          <w:szCs w:val="24"/>
          <w:lang w:eastAsia="hi-IN" w:bidi="hi-IN"/>
        </w:rPr>
      </w:pPr>
      <w:r w:rsidRPr="002F5962">
        <w:rPr>
          <w:sz w:val="24"/>
          <w:szCs w:val="24"/>
          <w:lang w:eastAsia="hi-IN" w:bidi="hi-IN"/>
        </w:rPr>
        <w:t>Pierwszy i ostatni stopień musi być oznaczony kontrastującym pasem o szerokości od 4</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2F5962">
        <w:rPr>
          <w:sz w:val="24"/>
          <w:szCs w:val="24"/>
          <w:lang w:eastAsia="hi-IN" w:bidi="hi-IN"/>
        </w:rPr>
        <w:t>m do 5</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2F5962">
        <w:rPr>
          <w:sz w:val="24"/>
          <w:szCs w:val="24"/>
          <w:lang w:eastAsia="hi-IN" w:bidi="hi-IN"/>
        </w:rPr>
        <w:t>m, rozciągającym się, co najmniej na 80 % szerokości górnej powierzchni stopnia. Podobnym pasem musi być oznaczona powierzchnia czołowa ostatniego stopnia przy wejściu do wagonu.</w:t>
      </w:r>
    </w:p>
    <w:p w:rsidR="00082E21" w:rsidRPr="00456B65" w:rsidRDefault="00082E21" w:rsidP="00082E21">
      <w:pPr>
        <w:pStyle w:val="Tre"/>
        <w:numPr>
          <w:ilvl w:val="0"/>
          <w:numId w:val="547"/>
        </w:numPr>
        <w:spacing w:line="276" w:lineRule="auto"/>
        <w:ind w:left="284" w:hanging="284"/>
        <w:jc w:val="left"/>
        <w:rPr>
          <w:sz w:val="24"/>
          <w:szCs w:val="24"/>
          <w:lang w:eastAsia="hi-IN" w:bidi="hi-IN"/>
        </w:rPr>
      </w:pPr>
      <w:r w:rsidRPr="002F5962">
        <w:rPr>
          <w:sz w:val="24"/>
          <w:szCs w:val="24"/>
          <w:lang w:eastAsia="hi-IN" w:bidi="hi-IN"/>
        </w:rPr>
        <w:lastRenderedPageBreak/>
        <w:t>Wysokość zewnętrznego stopnia wejścia, nieruchomego lub ruc</w:t>
      </w:r>
      <w:r w:rsidRPr="007D7A11">
        <w:rPr>
          <w:sz w:val="24"/>
          <w:szCs w:val="24"/>
          <w:lang w:eastAsia="hi-IN" w:bidi="hi-IN"/>
        </w:rPr>
        <w:t xml:space="preserve">homego, nie może przekraczać 23 </w:t>
      </w:r>
      <w:r>
        <w:rPr>
          <w:sz w:val="24"/>
          <w:szCs w:val="24"/>
          <w:lang w:eastAsia="hi-IN" w:bidi="hi-IN"/>
        </w:rPr>
        <w:t>c</w:t>
      </w:r>
      <w:r w:rsidRPr="002F5962">
        <w:rPr>
          <w:sz w:val="24"/>
          <w:szCs w:val="24"/>
          <w:lang w:eastAsia="hi-IN" w:bidi="hi-IN"/>
        </w:rPr>
        <w:t>m, a jego głęboko</w:t>
      </w:r>
      <w:r w:rsidRPr="007D7A11">
        <w:rPr>
          <w:sz w:val="24"/>
          <w:szCs w:val="24"/>
          <w:lang w:eastAsia="hi-IN" w:bidi="hi-IN"/>
        </w:rPr>
        <w:t xml:space="preserve">ść nie może być mniejsza niż 15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47"/>
        </w:numPr>
        <w:spacing w:line="276" w:lineRule="auto"/>
        <w:ind w:left="284" w:hanging="284"/>
        <w:jc w:val="left"/>
        <w:rPr>
          <w:sz w:val="24"/>
          <w:szCs w:val="24"/>
          <w:lang w:eastAsia="hi-IN" w:bidi="hi-IN"/>
        </w:rPr>
      </w:pPr>
      <w:r w:rsidRPr="002F5962">
        <w:rPr>
          <w:sz w:val="24"/>
          <w:szCs w:val="24"/>
          <w:lang w:eastAsia="hi-IN" w:bidi="hi-IN"/>
        </w:rPr>
        <w:t>Podłoga wagonu powinna znajdować się na równi z poziomem peronu, przy czym dopuszcza się wielkość uskoku między progiem drzwi a peronem nie więcej niż 7</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7D7A11">
        <w:rPr>
          <w:sz w:val="24"/>
          <w:szCs w:val="24"/>
          <w:lang w:eastAsia="hi-IN" w:bidi="hi-IN"/>
        </w:rPr>
        <w:t xml:space="preserve">m w poziomie i 5 </w:t>
      </w:r>
      <w:r>
        <w:rPr>
          <w:sz w:val="24"/>
          <w:szCs w:val="24"/>
          <w:lang w:eastAsia="hi-IN" w:bidi="hi-IN"/>
        </w:rPr>
        <w:t>c</w:t>
      </w:r>
      <w:r w:rsidRPr="002F5962">
        <w:rPr>
          <w:sz w:val="24"/>
          <w:szCs w:val="24"/>
          <w:lang w:eastAsia="hi-IN" w:bidi="hi-IN"/>
        </w:rPr>
        <w:t>m w pionie.</w:t>
      </w:r>
    </w:p>
    <w:p w:rsidR="00082E21" w:rsidRPr="002F5962" w:rsidRDefault="00082E21" w:rsidP="00082E21">
      <w:pPr>
        <w:pStyle w:val="Tre"/>
        <w:numPr>
          <w:ilvl w:val="0"/>
          <w:numId w:val="547"/>
        </w:numPr>
        <w:spacing w:line="276" w:lineRule="auto"/>
        <w:ind w:left="284" w:hanging="284"/>
        <w:jc w:val="left"/>
        <w:rPr>
          <w:b/>
          <w:sz w:val="24"/>
          <w:szCs w:val="24"/>
          <w:lang w:eastAsia="hi-IN" w:bidi="hi-IN"/>
        </w:rPr>
      </w:pPr>
      <w:r w:rsidRPr="002F5962">
        <w:rPr>
          <w:sz w:val="24"/>
          <w:szCs w:val="24"/>
          <w:lang w:eastAsia="hi-IN" w:bidi="hi-IN"/>
        </w:rPr>
        <w:t>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w:t>
      </w:r>
      <w:r w:rsidRPr="002F5962">
        <w:rPr>
          <w:b/>
          <w:sz w:val="24"/>
          <w:szCs w:val="24"/>
          <w:lang w:eastAsia="hi-IN" w:bidi="hi-IN"/>
        </w:rPr>
        <w:t xml:space="preserve">. </w:t>
      </w:r>
    </w:p>
    <w:p w:rsidR="00082E21" w:rsidRPr="009B369F" w:rsidRDefault="00082E21" w:rsidP="00082E21">
      <w:pPr>
        <w:spacing w:after="120" w:line="240" w:lineRule="auto"/>
        <w:ind w:left="693" w:hanging="693"/>
        <w:contextualSpacing/>
        <w:rPr>
          <w:rFonts w:cs="Arial"/>
          <w:b/>
        </w:rPr>
      </w:pPr>
    </w:p>
    <w:p w:rsidR="00082E21" w:rsidRPr="002F5962" w:rsidRDefault="00082E21" w:rsidP="00082E21">
      <w:pPr>
        <w:pStyle w:val="Tre"/>
        <w:rPr>
          <w:b/>
          <w:sz w:val="24"/>
          <w:szCs w:val="24"/>
        </w:rPr>
      </w:pPr>
      <w:bookmarkStart w:id="703" w:name="_Toc506900277"/>
      <w:bookmarkStart w:id="704" w:name="_Toc504551832"/>
      <w:r w:rsidRPr="002F5962">
        <w:rPr>
          <w:b/>
          <w:sz w:val="24"/>
          <w:szCs w:val="24"/>
        </w:rPr>
        <w:t>Stopnie wewnętrzne w taborze kolejowym</w:t>
      </w:r>
      <w:bookmarkEnd w:id="703"/>
      <w:bookmarkEnd w:id="704"/>
      <w:r>
        <w:rPr>
          <w:rStyle w:val="Odwoanieprzypisudolnego"/>
          <w:b/>
          <w:sz w:val="24"/>
          <w:szCs w:val="24"/>
        </w:rPr>
        <w:footnoteReference w:id="67"/>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Wysokość stopni wewnętrznych (innych niż stopnie wejścia do pociągu) nie może p</w:t>
      </w:r>
      <w:r w:rsidRPr="007D7A11">
        <w:rPr>
          <w:sz w:val="24"/>
          <w:szCs w:val="24"/>
          <w:lang w:eastAsia="hi-IN" w:bidi="hi-IN"/>
        </w:rPr>
        <w:t xml:space="preserve">rzekraczać 20 </w:t>
      </w:r>
      <w:r>
        <w:rPr>
          <w:sz w:val="24"/>
          <w:szCs w:val="24"/>
          <w:lang w:eastAsia="hi-IN" w:bidi="hi-IN"/>
        </w:rPr>
        <w:t>c</w:t>
      </w:r>
      <w:r w:rsidRPr="002F5962">
        <w:rPr>
          <w:sz w:val="24"/>
          <w:szCs w:val="24"/>
          <w:lang w:eastAsia="hi-IN" w:bidi="hi-IN"/>
        </w:rPr>
        <w:t>m, a ich głębokość, mierzona przy osi środkowej schodó</w:t>
      </w:r>
      <w:r w:rsidRPr="007D7A11">
        <w:rPr>
          <w:sz w:val="24"/>
          <w:szCs w:val="24"/>
          <w:lang w:eastAsia="hi-IN" w:bidi="hi-IN"/>
        </w:rPr>
        <w:t xml:space="preserve">w, nie może być mniejsza niż 28 </w:t>
      </w:r>
      <w:r>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 xml:space="preserve">W pociągach dwupokładowych dozwolone jest </w:t>
      </w:r>
      <w:r w:rsidRPr="007D7A11">
        <w:rPr>
          <w:sz w:val="24"/>
          <w:szCs w:val="24"/>
          <w:lang w:eastAsia="hi-IN" w:bidi="hi-IN"/>
        </w:rPr>
        <w:t xml:space="preserve">zmniejszenie tej wartości do 27 </w:t>
      </w:r>
      <w:r>
        <w:rPr>
          <w:sz w:val="24"/>
          <w:szCs w:val="24"/>
          <w:lang w:eastAsia="hi-IN" w:bidi="hi-IN"/>
        </w:rPr>
        <w:t>c</w:t>
      </w:r>
      <w:r w:rsidRPr="002F5962">
        <w:rPr>
          <w:sz w:val="24"/>
          <w:szCs w:val="24"/>
          <w:lang w:eastAsia="hi-IN" w:bidi="hi-IN"/>
        </w:rPr>
        <w:t xml:space="preserve">m dla stopni prowadzących na pokład górny i pokład dolny. </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Pierwszy i ostatni stopień musi, co najmniej być oznaczony kontrastującym pasem o szerokości od 4</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2F5962">
        <w:rPr>
          <w:sz w:val="24"/>
          <w:szCs w:val="24"/>
          <w:lang w:eastAsia="hi-IN" w:bidi="hi-IN"/>
        </w:rPr>
        <w:t>m do 5</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2F5962">
        <w:rPr>
          <w:sz w:val="24"/>
          <w:szCs w:val="24"/>
          <w:lang w:eastAsia="hi-IN" w:bidi="hi-IN"/>
        </w:rPr>
        <w:t xml:space="preserve">m, rozciągającym się na całej szerokości schodów na przedniej i górnej powierzchni krawędzi stopnia. </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 xml:space="preserve">Schody składające się z więcej niż trzech stopni muszą być wyposażone w poręcze po obu stronach, na dwóch poziomach: </w:t>
      </w:r>
    </w:p>
    <w:p w:rsidR="00082E21" w:rsidRPr="002F5962" w:rsidRDefault="00082E21" w:rsidP="00082E21">
      <w:pPr>
        <w:pStyle w:val="Tre"/>
        <w:numPr>
          <w:ilvl w:val="1"/>
          <w:numId w:val="548"/>
        </w:numPr>
        <w:spacing w:line="276" w:lineRule="auto"/>
        <w:ind w:left="567" w:hanging="283"/>
        <w:jc w:val="left"/>
        <w:rPr>
          <w:sz w:val="24"/>
          <w:szCs w:val="24"/>
          <w:lang w:eastAsia="hi-IN" w:bidi="hi-IN"/>
        </w:rPr>
      </w:pPr>
      <w:r w:rsidRPr="002F5962">
        <w:rPr>
          <w:sz w:val="24"/>
          <w:szCs w:val="24"/>
          <w:lang w:eastAsia="hi-IN" w:bidi="hi-IN"/>
        </w:rPr>
        <w:t>wyższa poręcz musi być</w:t>
      </w:r>
      <w:r w:rsidRPr="007D7A11">
        <w:rPr>
          <w:sz w:val="24"/>
          <w:szCs w:val="24"/>
          <w:lang w:eastAsia="hi-IN" w:bidi="hi-IN"/>
        </w:rPr>
        <w:t xml:space="preserve"> umieszczona na wysokości od 85 </w:t>
      </w:r>
      <w:r>
        <w:rPr>
          <w:sz w:val="24"/>
          <w:szCs w:val="24"/>
          <w:lang w:eastAsia="hi-IN" w:bidi="hi-IN"/>
        </w:rPr>
        <w:t>c</w:t>
      </w:r>
      <w:r w:rsidRPr="007D7A11">
        <w:rPr>
          <w:sz w:val="24"/>
          <w:szCs w:val="24"/>
          <w:lang w:eastAsia="hi-IN" w:bidi="hi-IN"/>
        </w:rPr>
        <w:t xml:space="preserve">m do 100 </w:t>
      </w:r>
      <w:r>
        <w:rPr>
          <w:sz w:val="24"/>
          <w:szCs w:val="24"/>
          <w:lang w:eastAsia="hi-IN" w:bidi="hi-IN"/>
        </w:rPr>
        <w:t>c</w:t>
      </w:r>
      <w:r w:rsidRPr="002F5962">
        <w:rPr>
          <w:sz w:val="24"/>
          <w:szCs w:val="24"/>
          <w:lang w:eastAsia="hi-IN" w:bidi="hi-IN"/>
        </w:rPr>
        <w:t>m nad poziomem podłogi,</w:t>
      </w:r>
    </w:p>
    <w:p w:rsidR="00082E21" w:rsidRPr="002F5962" w:rsidRDefault="00082E21" w:rsidP="00082E21">
      <w:pPr>
        <w:pStyle w:val="Tre"/>
        <w:numPr>
          <w:ilvl w:val="1"/>
          <w:numId w:val="548"/>
        </w:numPr>
        <w:spacing w:line="276" w:lineRule="auto"/>
        <w:ind w:left="567" w:hanging="283"/>
        <w:jc w:val="left"/>
        <w:rPr>
          <w:sz w:val="24"/>
          <w:szCs w:val="24"/>
          <w:lang w:eastAsia="hi-IN" w:bidi="hi-IN"/>
        </w:rPr>
      </w:pPr>
      <w:r w:rsidRPr="002F5962">
        <w:rPr>
          <w:sz w:val="24"/>
          <w:szCs w:val="24"/>
          <w:lang w:eastAsia="hi-IN" w:bidi="hi-IN"/>
        </w:rPr>
        <w:t>niższa poręcz musi być</w:t>
      </w:r>
      <w:r w:rsidRPr="007D7A11">
        <w:rPr>
          <w:sz w:val="24"/>
          <w:szCs w:val="24"/>
          <w:lang w:eastAsia="hi-IN" w:bidi="hi-IN"/>
        </w:rPr>
        <w:t xml:space="preserve"> umieszczona na wysokości od 50 </w:t>
      </w:r>
      <w:r>
        <w:rPr>
          <w:sz w:val="24"/>
          <w:szCs w:val="24"/>
          <w:lang w:eastAsia="hi-IN" w:bidi="hi-IN"/>
        </w:rPr>
        <w:t>c</w:t>
      </w:r>
      <w:r w:rsidRPr="007D7A11">
        <w:rPr>
          <w:sz w:val="24"/>
          <w:szCs w:val="24"/>
          <w:lang w:eastAsia="hi-IN" w:bidi="hi-IN"/>
        </w:rPr>
        <w:t xml:space="preserve">m do 75 </w:t>
      </w:r>
      <w:r>
        <w:rPr>
          <w:sz w:val="24"/>
          <w:szCs w:val="24"/>
          <w:lang w:eastAsia="hi-IN" w:bidi="hi-IN"/>
        </w:rPr>
        <w:t>c</w:t>
      </w:r>
      <w:r w:rsidRPr="002F5962">
        <w:rPr>
          <w:sz w:val="24"/>
          <w:szCs w:val="24"/>
          <w:lang w:eastAsia="hi-IN" w:bidi="hi-IN"/>
        </w:rPr>
        <w:t>m nad poziomem podłogi.</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Stopnie nie mogą występować pomiędzy następującymi miejscami:</w:t>
      </w:r>
    </w:p>
    <w:p w:rsidR="00082E21" w:rsidRPr="002F5962" w:rsidRDefault="00082E21" w:rsidP="00082E21">
      <w:pPr>
        <w:pStyle w:val="Tre"/>
        <w:numPr>
          <w:ilvl w:val="0"/>
          <w:numId w:val="549"/>
        </w:numPr>
        <w:spacing w:line="276" w:lineRule="auto"/>
        <w:ind w:left="567" w:hanging="283"/>
        <w:jc w:val="left"/>
        <w:rPr>
          <w:sz w:val="24"/>
          <w:szCs w:val="24"/>
          <w:lang w:eastAsia="hi-IN" w:bidi="hi-IN"/>
        </w:rPr>
      </w:pPr>
      <w:r w:rsidRPr="002F5962">
        <w:rPr>
          <w:sz w:val="24"/>
          <w:szCs w:val="24"/>
          <w:lang w:eastAsia="hi-IN" w:bidi="hi-IN"/>
        </w:rPr>
        <w:t>przedsionkiem drzwi zewnętrznych dostępnych dla osób poruszających się na wózkach oraz z dziećmi podróżującymi w wózkach</w:t>
      </w:r>
    </w:p>
    <w:p w:rsidR="00082E21" w:rsidRPr="002F5962" w:rsidRDefault="00082E21" w:rsidP="00082E21">
      <w:pPr>
        <w:pStyle w:val="Tre"/>
        <w:numPr>
          <w:ilvl w:val="0"/>
          <w:numId w:val="549"/>
        </w:numPr>
        <w:spacing w:line="276" w:lineRule="auto"/>
        <w:ind w:left="567" w:hanging="283"/>
        <w:jc w:val="left"/>
        <w:rPr>
          <w:sz w:val="24"/>
          <w:szCs w:val="24"/>
          <w:lang w:eastAsia="hi-IN" w:bidi="hi-IN"/>
        </w:rPr>
      </w:pPr>
      <w:r w:rsidRPr="002F5962">
        <w:rPr>
          <w:sz w:val="24"/>
          <w:szCs w:val="24"/>
          <w:lang w:eastAsia="hi-IN" w:bidi="hi-IN"/>
        </w:rPr>
        <w:t>miejscem na wózek</w:t>
      </w:r>
    </w:p>
    <w:p w:rsidR="00082E21" w:rsidRPr="002F5962" w:rsidRDefault="00082E21" w:rsidP="00082E21">
      <w:pPr>
        <w:pStyle w:val="Tre"/>
        <w:numPr>
          <w:ilvl w:val="0"/>
          <w:numId w:val="549"/>
        </w:numPr>
        <w:spacing w:line="276" w:lineRule="auto"/>
        <w:ind w:left="567" w:hanging="283"/>
        <w:jc w:val="left"/>
        <w:rPr>
          <w:sz w:val="24"/>
          <w:szCs w:val="24"/>
          <w:lang w:eastAsia="hi-IN" w:bidi="hi-IN"/>
        </w:rPr>
      </w:pPr>
      <w:r w:rsidRPr="002F5962">
        <w:rPr>
          <w:sz w:val="24"/>
          <w:szCs w:val="24"/>
          <w:lang w:eastAsia="hi-IN" w:bidi="hi-IN"/>
        </w:rPr>
        <w:lastRenderedPageBreak/>
        <w:t>uniwersalnym przedziałem sypialnym (przeznaczonym dla osób z niepełnosprawnością)</w:t>
      </w:r>
    </w:p>
    <w:p w:rsidR="00082E21" w:rsidRPr="002F5962" w:rsidRDefault="00082E21" w:rsidP="00082E21">
      <w:pPr>
        <w:pStyle w:val="Tre"/>
        <w:numPr>
          <w:ilvl w:val="0"/>
          <w:numId w:val="549"/>
        </w:numPr>
        <w:spacing w:line="276" w:lineRule="auto"/>
        <w:ind w:left="567" w:hanging="283"/>
        <w:jc w:val="left"/>
        <w:rPr>
          <w:sz w:val="24"/>
          <w:szCs w:val="24"/>
          <w:lang w:eastAsia="hi-IN" w:bidi="hi-IN"/>
        </w:rPr>
      </w:pPr>
      <w:r w:rsidRPr="002F5962">
        <w:rPr>
          <w:sz w:val="24"/>
          <w:szCs w:val="24"/>
          <w:lang w:eastAsia="hi-IN" w:bidi="hi-IN"/>
        </w:rPr>
        <w:t>uniwersalną toaletą (przeznaczoną dla osób z niepełnosprawnością)</w:t>
      </w:r>
    </w:p>
    <w:p w:rsidR="00082E21" w:rsidRPr="002F5962" w:rsidRDefault="00082E21" w:rsidP="00082E21">
      <w:pPr>
        <w:pStyle w:val="Tre"/>
        <w:spacing w:line="276" w:lineRule="auto"/>
        <w:rPr>
          <w:sz w:val="24"/>
          <w:szCs w:val="24"/>
          <w:lang w:eastAsia="hi-IN" w:bidi="hi-IN"/>
        </w:rPr>
      </w:pPr>
      <w:r w:rsidRPr="002F5962">
        <w:rPr>
          <w:sz w:val="24"/>
          <w:szCs w:val="24"/>
          <w:lang w:eastAsia="hi-IN" w:bidi="hi-IN"/>
        </w:rPr>
        <w:t>z wyjątkiem pasa progu drzwi, którego wysokość nie może przekraczać 1</w:t>
      </w:r>
      <w:r w:rsidR="00907AEC">
        <w:rPr>
          <w:sz w:val="24"/>
          <w:szCs w:val="24"/>
          <w:lang w:eastAsia="hi-IN" w:bidi="hi-IN"/>
        </w:rPr>
        <w:t>,</w:t>
      </w:r>
      <w:r w:rsidRPr="002F5962">
        <w:rPr>
          <w:sz w:val="24"/>
          <w:szCs w:val="24"/>
          <w:lang w:eastAsia="hi-IN" w:bidi="hi-IN"/>
        </w:rPr>
        <w:t xml:space="preserve">5 </w:t>
      </w:r>
      <w:r w:rsidR="00907AEC">
        <w:rPr>
          <w:sz w:val="24"/>
          <w:szCs w:val="24"/>
          <w:lang w:eastAsia="hi-IN" w:bidi="hi-IN"/>
        </w:rPr>
        <w:t>c</w:t>
      </w:r>
      <w:r w:rsidRPr="002F5962">
        <w:rPr>
          <w:sz w:val="24"/>
          <w:szCs w:val="24"/>
          <w:lang w:eastAsia="hi-IN" w:bidi="hi-IN"/>
        </w:rPr>
        <w:t>m, lub z wyjątkiem sytuacji, gdy zapewniono podnośnik w celu pokonania stopnia.</w:t>
      </w:r>
    </w:p>
    <w:p w:rsidR="00082E21" w:rsidRPr="002F5962" w:rsidRDefault="00082E21" w:rsidP="00082E21">
      <w:pPr>
        <w:pStyle w:val="Tre"/>
        <w:numPr>
          <w:ilvl w:val="0"/>
          <w:numId w:val="550"/>
        </w:numPr>
        <w:spacing w:line="276" w:lineRule="auto"/>
        <w:ind w:left="284" w:hanging="284"/>
        <w:jc w:val="left"/>
        <w:rPr>
          <w:sz w:val="24"/>
          <w:szCs w:val="24"/>
          <w:lang w:eastAsia="hi-IN" w:bidi="hi-IN"/>
        </w:rPr>
      </w:pPr>
      <w:r w:rsidRPr="002F5962">
        <w:rPr>
          <w:sz w:val="24"/>
          <w:szCs w:val="24"/>
          <w:lang w:eastAsia="hi-IN" w:bidi="hi-IN"/>
        </w:rPr>
        <w:t>Dla podjazdów wewnątrz taboru maksymalne nachylenie ciągu komunikacyjnego nie może przekraczać wartości wskazanych dla różnych przypadków w TSI PRM 2014.</w:t>
      </w:r>
    </w:p>
    <w:p w:rsidR="00082E21" w:rsidRPr="002F5962" w:rsidRDefault="00082E21" w:rsidP="00082E21">
      <w:pPr>
        <w:pStyle w:val="Tre"/>
        <w:rPr>
          <w:b/>
          <w:sz w:val="24"/>
          <w:szCs w:val="24"/>
        </w:rPr>
      </w:pPr>
      <w:bookmarkStart w:id="705" w:name="_Toc497111374"/>
      <w:bookmarkStart w:id="706" w:name="_Toc506900278"/>
      <w:bookmarkStart w:id="707" w:name="_Toc504551833"/>
      <w:bookmarkEnd w:id="705"/>
      <w:r w:rsidRPr="002F5962">
        <w:rPr>
          <w:b/>
          <w:sz w:val="24"/>
          <w:szCs w:val="24"/>
        </w:rPr>
        <w:t>Ruchomy stopień i ruchoma platforma</w:t>
      </w:r>
      <w:bookmarkEnd w:id="706"/>
      <w:bookmarkEnd w:id="707"/>
      <w:r>
        <w:rPr>
          <w:rStyle w:val="Odwoanieprzypisudolnego"/>
          <w:b/>
          <w:sz w:val="24"/>
          <w:szCs w:val="24"/>
        </w:rPr>
        <w:footnoteReference w:id="68"/>
      </w:r>
    </w:p>
    <w:p w:rsidR="00082E21" w:rsidRPr="002F5962" w:rsidRDefault="00082E21" w:rsidP="00082E21">
      <w:pPr>
        <w:pStyle w:val="Tre"/>
        <w:numPr>
          <w:ilvl w:val="0"/>
          <w:numId w:val="551"/>
        </w:numPr>
        <w:spacing w:line="276" w:lineRule="auto"/>
        <w:ind w:left="284" w:hanging="284"/>
        <w:jc w:val="left"/>
        <w:rPr>
          <w:sz w:val="24"/>
          <w:szCs w:val="24"/>
          <w:lang w:eastAsia="hi-IN" w:bidi="hi-IN"/>
        </w:rPr>
      </w:pPr>
      <w:r w:rsidRPr="002F5962">
        <w:rPr>
          <w:sz w:val="24"/>
          <w:szCs w:val="24"/>
          <w:lang w:eastAsia="hi-IN" w:bidi="hi-IN"/>
        </w:rPr>
        <w:t>W pojazdach należy stosować ruchomy stopień lub ruchomą platformę, – które są urządzeniami wspomagającymi wsiadanie i wysiadanie</w:t>
      </w:r>
      <w:r w:rsidRPr="002F5962">
        <w:rPr>
          <w:b/>
          <w:sz w:val="24"/>
          <w:szCs w:val="24"/>
          <w:lang w:eastAsia="hi-IN" w:bidi="hi-IN"/>
        </w:rPr>
        <w:t>.</w:t>
      </w:r>
      <w:r w:rsidRPr="002F5962">
        <w:rPr>
          <w:sz w:val="24"/>
          <w:szCs w:val="24"/>
          <w:lang w:eastAsia="hi-IN" w:bidi="hi-IN"/>
        </w:rPr>
        <w:t xml:space="preserve"> Urządzenia te nie mogą uderzyć w wózek, na którym porusza się pasażer lub w urządzenie ułatwiające mu przemieszczanie się ani nie mogą stworzyć zagrożenia dla pasażerów w przypadku nagłego zatrzymania się. </w:t>
      </w:r>
    </w:p>
    <w:p w:rsidR="00082E21" w:rsidRPr="002F5962" w:rsidRDefault="00082E21" w:rsidP="00082E21">
      <w:pPr>
        <w:pStyle w:val="Tre"/>
        <w:numPr>
          <w:ilvl w:val="0"/>
          <w:numId w:val="551"/>
        </w:numPr>
        <w:spacing w:line="276" w:lineRule="auto"/>
        <w:ind w:left="284" w:hanging="284"/>
        <w:jc w:val="left"/>
        <w:rPr>
          <w:sz w:val="24"/>
          <w:szCs w:val="24"/>
          <w:lang w:eastAsia="hi-IN" w:bidi="hi-IN"/>
        </w:rPr>
      </w:pPr>
      <w:r w:rsidRPr="002F5962">
        <w:rPr>
          <w:sz w:val="24"/>
          <w:szCs w:val="24"/>
          <w:lang w:eastAsia="hi-IN" w:bidi="hi-IN"/>
        </w:rPr>
        <w:t xml:space="preserve">Ruchomy stopień i ruchoma platforma są urządzeniami zintegrowanymi z pojazdem poniżej poziomu progu drzwi, w pełni zautomatyzowanymi i uruchamianymi wraz z sekwencjami otwierania i zamykania drzwi. </w:t>
      </w:r>
    </w:p>
    <w:p w:rsidR="00082E21" w:rsidRPr="002F5962" w:rsidRDefault="00082E21" w:rsidP="00082E21">
      <w:pPr>
        <w:pStyle w:val="Tre"/>
        <w:numPr>
          <w:ilvl w:val="0"/>
          <w:numId w:val="551"/>
        </w:numPr>
        <w:spacing w:line="276" w:lineRule="auto"/>
        <w:ind w:left="284" w:hanging="284"/>
        <w:jc w:val="left"/>
        <w:rPr>
          <w:sz w:val="24"/>
          <w:szCs w:val="24"/>
          <w:lang w:eastAsia="hi-IN" w:bidi="hi-IN"/>
        </w:rPr>
      </w:pPr>
      <w:r w:rsidRPr="002F5962">
        <w:rPr>
          <w:sz w:val="24"/>
          <w:szCs w:val="24"/>
          <w:lang w:eastAsia="hi-IN" w:bidi="hi-IN"/>
        </w:rPr>
        <w:t xml:space="preserve">W przypadku, gdy ruchomy stopień lub ruchoma platforma wykraczają poza obrys dozwolony przez przepisy o skrajni, wysunięcie stopnia lub platformy musi powodować unieruchomienie pociągu. </w:t>
      </w:r>
    </w:p>
    <w:p w:rsidR="00082E21" w:rsidRPr="002F5962" w:rsidRDefault="00082E21" w:rsidP="00082E21">
      <w:pPr>
        <w:pStyle w:val="Tre"/>
        <w:numPr>
          <w:ilvl w:val="0"/>
          <w:numId w:val="551"/>
        </w:numPr>
        <w:spacing w:line="276" w:lineRule="auto"/>
        <w:ind w:left="284" w:hanging="284"/>
        <w:jc w:val="left"/>
        <w:rPr>
          <w:sz w:val="24"/>
          <w:szCs w:val="24"/>
          <w:lang w:eastAsia="hi-IN" w:bidi="hi-IN"/>
        </w:rPr>
      </w:pPr>
      <w:r w:rsidRPr="002F5962">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rsidR="00082E21" w:rsidRPr="002F5962" w:rsidRDefault="00082E21" w:rsidP="00082E21">
      <w:pPr>
        <w:pStyle w:val="Tre"/>
        <w:numPr>
          <w:ilvl w:val="0"/>
          <w:numId w:val="551"/>
        </w:numPr>
        <w:spacing w:line="276" w:lineRule="auto"/>
        <w:ind w:left="284" w:hanging="284"/>
        <w:jc w:val="left"/>
        <w:rPr>
          <w:sz w:val="24"/>
          <w:szCs w:val="24"/>
          <w:lang w:eastAsia="hi-IN" w:bidi="hi-IN"/>
        </w:rPr>
      </w:pPr>
      <w:r w:rsidRPr="002F5962">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rsidR="00082E21" w:rsidRPr="002F5962" w:rsidRDefault="00082E21" w:rsidP="00082E21">
      <w:pPr>
        <w:pStyle w:val="Tre"/>
        <w:rPr>
          <w:b/>
          <w:sz w:val="24"/>
          <w:szCs w:val="24"/>
        </w:rPr>
      </w:pPr>
      <w:bookmarkStart w:id="708" w:name="_Toc506900279"/>
      <w:bookmarkStart w:id="709" w:name="_Toc504551834"/>
      <w:r w:rsidRPr="002F5962">
        <w:rPr>
          <w:b/>
          <w:sz w:val="24"/>
          <w:szCs w:val="24"/>
        </w:rPr>
        <w:t>Drzwi – wymagania ogólne</w:t>
      </w:r>
      <w:bookmarkEnd w:id="708"/>
      <w:bookmarkEnd w:id="709"/>
      <w:r>
        <w:rPr>
          <w:rStyle w:val="Odwoanieprzypisudolnego"/>
          <w:b/>
          <w:sz w:val="24"/>
          <w:szCs w:val="24"/>
        </w:rPr>
        <w:footnoteReference w:id="69"/>
      </w:r>
    </w:p>
    <w:p w:rsidR="00082E21" w:rsidRPr="002F5962" w:rsidRDefault="00082E21" w:rsidP="00082E21">
      <w:pPr>
        <w:pStyle w:val="Tre"/>
        <w:numPr>
          <w:ilvl w:val="0"/>
          <w:numId w:val="552"/>
        </w:numPr>
        <w:spacing w:line="276" w:lineRule="auto"/>
        <w:ind w:left="284" w:hanging="284"/>
        <w:jc w:val="left"/>
        <w:rPr>
          <w:sz w:val="24"/>
          <w:szCs w:val="24"/>
          <w:lang w:eastAsia="hi-IN" w:bidi="hi-IN"/>
        </w:rPr>
      </w:pPr>
      <w:r w:rsidRPr="002F5962">
        <w:rPr>
          <w:sz w:val="24"/>
          <w:szCs w:val="24"/>
          <w:lang w:eastAsia="hi-IN" w:bidi="hi-IN"/>
        </w:rPr>
        <w:t>Do zatrzaśnięcia lub otwarcia zatrzaśniętych drzwi obsługiwanych ręcznie i przeznaczonych do powszechnego użytku (a zatem także dla osób z niepełnosprawnościami) muszą służyć elementy sterujące obsługiwane dłonią, wymagające użycia siły nie większej niż 20 N.</w:t>
      </w:r>
    </w:p>
    <w:p w:rsidR="00082E21" w:rsidRPr="002F5962" w:rsidRDefault="00082E21" w:rsidP="00082E21">
      <w:pPr>
        <w:pStyle w:val="Tre"/>
        <w:numPr>
          <w:ilvl w:val="0"/>
          <w:numId w:val="552"/>
        </w:numPr>
        <w:spacing w:line="276" w:lineRule="auto"/>
        <w:ind w:left="284" w:hanging="284"/>
        <w:jc w:val="left"/>
        <w:rPr>
          <w:sz w:val="24"/>
          <w:szCs w:val="24"/>
          <w:lang w:eastAsia="hi-IN" w:bidi="hi-IN"/>
        </w:rPr>
      </w:pPr>
      <w:r w:rsidRPr="002F5962">
        <w:rPr>
          <w:sz w:val="24"/>
          <w:szCs w:val="24"/>
          <w:lang w:eastAsia="hi-IN" w:bidi="hi-IN"/>
        </w:rPr>
        <w:lastRenderedPageBreak/>
        <w:t>Elementy sterujące drzwiami, ręczne, w postaci przycisków lub innych urządzeń, muszą kontrastować z powierzchnią, na której są zamontowane.</w:t>
      </w:r>
    </w:p>
    <w:p w:rsidR="00082E21" w:rsidRPr="002F5962" w:rsidRDefault="00082E21" w:rsidP="00082E21">
      <w:pPr>
        <w:pStyle w:val="Tre"/>
        <w:numPr>
          <w:ilvl w:val="0"/>
          <w:numId w:val="552"/>
        </w:numPr>
        <w:spacing w:line="276" w:lineRule="auto"/>
        <w:ind w:left="284" w:hanging="284"/>
        <w:jc w:val="left"/>
        <w:rPr>
          <w:sz w:val="24"/>
          <w:szCs w:val="24"/>
          <w:lang w:eastAsia="hi-IN" w:bidi="hi-IN"/>
        </w:rPr>
      </w:pPr>
      <w:r w:rsidRPr="002F5962">
        <w:rPr>
          <w:sz w:val="24"/>
          <w:szCs w:val="24"/>
          <w:lang w:eastAsia="hi-IN" w:bidi="hi-IN"/>
        </w:rPr>
        <w:t xml:space="preserve">Jeśli zastosowane są dwa (osobne) urządzenia sterowania drzwiami — otwierania i zamykania — zamontowane nad sobą, górne urządzenie musi zawsze służyć do otwierania drzwi. </w:t>
      </w:r>
    </w:p>
    <w:p w:rsidR="00082E21" w:rsidRPr="008C470F" w:rsidRDefault="00F900AA" w:rsidP="00082E21">
      <w:pPr>
        <w:pStyle w:val="Tre"/>
      </w:pPr>
      <w:bookmarkStart w:id="710" w:name="_Toc506900280"/>
      <w:bookmarkStart w:id="711" w:name="_Toc504551835"/>
      <w:r>
        <w:rPr>
          <w:b/>
          <w:sz w:val="24"/>
          <w:szCs w:val="24"/>
        </w:rPr>
        <w:br/>
      </w:r>
      <w:r w:rsidR="00082E21" w:rsidRPr="002F5962">
        <w:rPr>
          <w:b/>
          <w:sz w:val="24"/>
          <w:szCs w:val="24"/>
        </w:rPr>
        <w:t>Wymagania techniczne - drzwi wewnętrzne</w:t>
      </w:r>
      <w:r w:rsidR="00082E21">
        <w:rPr>
          <w:rStyle w:val="Odwoanieprzypisudolnego"/>
          <w:b/>
          <w:sz w:val="24"/>
          <w:szCs w:val="24"/>
        </w:rPr>
        <w:footnoteReference w:id="70"/>
      </w:r>
      <w:r w:rsidR="00082E21" w:rsidRPr="002F5962">
        <w:rPr>
          <w:b/>
          <w:sz w:val="24"/>
          <w:szCs w:val="24"/>
        </w:rPr>
        <w:t xml:space="preserve"> </w:t>
      </w:r>
      <w:bookmarkEnd w:id="710"/>
      <w:bookmarkEnd w:id="711"/>
    </w:p>
    <w:p w:rsidR="00082E21" w:rsidRPr="002F5962" w:rsidRDefault="00082E21" w:rsidP="00082E21">
      <w:pPr>
        <w:pStyle w:val="Tre"/>
        <w:numPr>
          <w:ilvl w:val="0"/>
          <w:numId w:val="553"/>
        </w:numPr>
        <w:spacing w:line="276" w:lineRule="auto"/>
        <w:ind w:left="284" w:hanging="284"/>
        <w:jc w:val="left"/>
        <w:rPr>
          <w:sz w:val="24"/>
          <w:szCs w:val="24"/>
          <w:lang w:eastAsia="hi-IN" w:bidi="hi-IN"/>
        </w:rPr>
      </w:pPr>
      <w:r w:rsidRPr="002F5962">
        <w:rPr>
          <w:sz w:val="24"/>
          <w:szCs w:val="24"/>
          <w:lang w:eastAsia="hi-IN" w:bidi="hi-IN"/>
        </w:rPr>
        <w:t>Wewnętrzne drzwi automatyczne i półautomatyczne muszą być wyposażone w urządzenia zapobiegające uwięzieniu pasażera w drzwiach podczas ich działania.</w:t>
      </w:r>
    </w:p>
    <w:p w:rsidR="00082E21" w:rsidRPr="002F5962" w:rsidRDefault="00082E21" w:rsidP="00082E21">
      <w:pPr>
        <w:pStyle w:val="Tre"/>
        <w:numPr>
          <w:ilvl w:val="0"/>
          <w:numId w:val="553"/>
        </w:numPr>
        <w:spacing w:line="276" w:lineRule="auto"/>
        <w:ind w:left="284" w:hanging="284"/>
        <w:jc w:val="left"/>
        <w:rPr>
          <w:sz w:val="24"/>
          <w:szCs w:val="24"/>
          <w:lang w:eastAsia="hi-IN" w:bidi="hi-IN"/>
        </w:rPr>
      </w:pPr>
      <w:r w:rsidRPr="002F5962">
        <w:rPr>
          <w:sz w:val="24"/>
          <w:szCs w:val="24"/>
          <w:lang w:eastAsia="hi-IN" w:bidi="hi-IN"/>
        </w:rPr>
        <w:t>Drzwi wewnętrzne przystosowane do wjazdu osoby poruszającej się na wózku muszą mieć dostępną szerokość użytkową nie mniejszą niż 80</w:t>
      </w:r>
      <w:r w:rsidR="00907AEC">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53"/>
        </w:numPr>
        <w:spacing w:line="276" w:lineRule="auto"/>
        <w:ind w:left="284" w:hanging="284"/>
        <w:jc w:val="left"/>
        <w:rPr>
          <w:sz w:val="24"/>
          <w:szCs w:val="24"/>
          <w:lang w:eastAsia="hi-IN" w:bidi="hi-IN"/>
        </w:rPr>
      </w:pPr>
      <w:r w:rsidRPr="002F5962">
        <w:rPr>
          <w:sz w:val="24"/>
          <w:szCs w:val="24"/>
          <w:lang w:eastAsia="hi-IN" w:bidi="hi-IN"/>
        </w:rPr>
        <w:t>Siła potrzebna do otwarcia lub zamknięcia drzwi uruchamianych ręcznie nie może przekraczać 60 N.</w:t>
      </w:r>
    </w:p>
    <w:p w:rsidR="00082E21" w:rsidRPr="002F5962" w:rsidRDefault="00082E21" w:rsidP="00082E21">
      <w:pPr>
        <w:pStyle w:val="Tre"/>
        <w:numPr>
          <w:ilvl w:val="0"/>
          <w:numId w:val="553"/>
        </w:numPr>
        <w:spacing w:line="276" w:lineRule="auto"/>
        <w:ind w:left="284" w:hanging="284"/>
        <w:jc w:val="left"/>
        <w:rPr>
          <w:sz w:val="24"/>
          <w:szCs w:val="24"/>
          <w:lang w:eastAsia="hi-IN" w:bidi="hi-IN"/>
        </w:rPr>
      </w:pPr>
      <w:r w:rsidRPr="002F5962">
        <w:rPr>
          <w:sz w:val="24"/>
          <w:szCs w:val="24"/>
          <w:lang w:eastAsia="hi-IN" w:bidi="hi-IN"/>
        </w:rPr>
        <w:t xml:space="preserve">Środek urządzeń sterowania drzwiami wewnętrznymi musi się znajdować na wysokości </w:t>
      </w:r>
      <w:r w:rsidRPr="007D7A11">
        <w:rPr>
          <w:sz w:val="24"/>
          <w:szCs w:val="24"/>
          <w:lang w:eastAsia="hi-IN" w:bidi="hi-IN"/>
        </w:rPr>
        <w:t xml:space="preserve">nie mniejszej niż 80 </w:t>
      </w:r>
      <w:r>
        <w:rPr>
          <w:sz w:val="24"/>
          <w:szCs w:val="24"/>
          <w:lang w:eastAsia="hi-IN" w:bidi="hi-IN"/>
        </w:rPr>
        <w:t>c</w:t>
      </w:r>
      <w:r w:rsidRPr="007D7A11">
        <w:rPr>
          <w:sz w:val="24"/>
          <w:szCs w:val="24"/>
          <w:lang w:eastAsia="hi-IN" w:bidi="hi-IN"/>
        </w:rPr>
        <w:t xml:space="preserve">m i nie większej niż 110 </w:t>
      </w:r>
      <w:r>
        <w:rPr>
          <w:sz w:val="24"/>
          <w:szCs w:val="24"/>
          <w:lang w:eastAsia="hi-IN" w:bidi="hi-IN"/>
        </w:rPr>
        <w:t>c</w:t>
      </w:r>
      <w:r w:rsidRPr="002F5962">
        <w:rPr>
          <w:sz w:val="24"/>
          <w:szCs w:val="24"/>
          <w:lang w:eastAsia="hi-IN" w:bidi="hi-IN"/>
        </w:rPr>
        <w:t>m, mierzonej w pionie od poziomu podłogi pojazdu.</w:t>
      </w:r>
    </w:p>
    <w:p w:rsidR="00082E21" w:rsidRPr="002F5962" w:rsidRDefault="00082E21" w:rsidP="00082E21">
      <w:pPr>
        <w:pStyle w:val="Tre"/>
        <w:numPr>
          <w:ilvl w:val="0"/>
          <w:numId w:val="553"/>
        </w:numPr>
        <w:spacing w:line="276" w:lineRule="auto"/>
        <w:ind w:left="284" w:hanging="284"/>
        <w:jc w:val="left"/>
        <w:rPr>
          <w:sz w:val="24"/>
          <w:szCs w:val="24"/>
          <w:lang w:eastAsia="hi-IN" w:bidi="hi-IN"/>
        </w:rPr>
      </w:pPr>
      <w:r w:rsidRPr="002F5962">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 powierzchni drzwi wykonane jest z przezroczystego tworzywa, musi to być wyraźnie oznaczone wskaźnikami wizualnymi.</w:t>
      </w:r>
    </w:p>
    <w:p w:rsidR="00082E21" w:rsidRPr="002F5962" w:rsidRDefault="00F900AA" w:rsidP="00082E21">
      <w:pPr>
        <w:pStyle w:val="Tre"/>
        <w:rPr>
          <w:b/>
          <w:sz w:val="24"/>
          <w:szCs w:val="24"/>
        </w:rPr>
      </w:pPr>
      <w:bookmarkStart w:id="712" w:name="_Toc497111378"/>
      <w:bookmarkStart w:id="713" w:name="_Toc506900281"/>
      <w:bookmarkStart w:id="714" w:name="_Toc504551836"/>
      <w:bookmarkEnd w:id="712"/>
      <w:r>
        <w:rPr>
          <w:b/>
          <w:sz w:val="24"/>
          <w:szCs w:val="24"/>
        </w:rPr>
        <w:br/>
      </w:r>
      <w:r w:rsidR="00082E21" w:rsidRPr="002F5962">
        <w:rPr>
          <w:b/>
          <w:sz w:val="24"/>
          <w:szCs w:val="24"/>
        </w:rPr>
        <w:t>Wymagania techniczne - drzwi zewnętrzne</w:t>
      </w:r>
      <w:r w:rsidR="00082E21">
        <w:rPr>
          <w:rStyle w:val="Odwoanieprzypisudolnego"/>
          <w:b/>
          <w:sz w:val="24"/>
          <w:szCs w:val="24"/>
        </w:rPr>
        <w:footnoteReference w:id="71"/>
      </w:r>
      <w:r w:rsidR="00082E21" w:rsidRPr="002F5962">
        <w:rPr>
          <w:b/>
          <w:sz w:val="24"/>
          <w:szCs w:val="24"/>
        </w:rPr>
        <w:t xml:space="preserve"> </w:t>
      </w:r>
      <w:bookmarkEnd w:id="713"/>
      <w:bookmarkEnd w:id="714"/>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 xml:space="preserve">Wszystkie zewnętrzne drzwi dla pasażerów muszą być oznakowane na zewnątrz w sposób kontrastujący z otaczającym je obszarem bocznym nadwozia pojazdu. Drzwi zewnętrzne przeznaczone dla osób poruszających się na wózkach muszą być drzwiami najbliższymi względem wyznaczonych miejsc dla osób poruszających się na wózkach. Drzwi przeznaczone dla osób poruszających się na wózkach muszą być wyraźnie oznaczone. Od wewnątrz pojazdu położenie drzwi zewnętrznych musi być wyraźnie oznaczone z wykorzystaniem kontrastującej barwy posadzki w obszarze sąsiadującym z drzwiami. </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lastRenderedPageBreak/>
        <w:t>W pociągach o prędkości konstrukcyjnej mniejszej niż 250 km/h drzwi muszą mieć dostępną użytkową sze</w:t>
      </w:r>
      <w:r w:rsidRPr="007D7A11">
        <w:rPr>
          <w:sz w:val="24"/>
          <w:szCs w:val="24"/>
          <w:lang w:eastAsia="hi-IN" w:bidi="hi-IN"/>
        </w:rPr>
        <w:t xml:space="preserve">rokość wynoszącą, co najmniej 100 </w:t>
      </w:r>
      <w:r>
        <w:rPr>
          <w:sz w:val="24"/>
          <w:szCs w:val="24"/>
          <w:lang w:eastAsia="hi-IN" w:bidi="hi-IN"/>
        </w:rPr>
        <w:t>c</w:t>
      </w:r>
      <w:r w:rsidRPr="002F5962">
        <w:rPr>
          <w:sz w:val="24"/>
          <w:szCs w:val="24"/>
          <w:lang w:eastAsia="hi-IN" w:bidi="hi-IN"/>
        </w:rPr>
        <w:t xml:space="preserve">m w położeniu otwartym. </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Sygnalizacja otwierania/zamykania drzwi musi trwać przynajmniej 5 sekund, chyba, że wcześniej nastąpi otwarcie drzwi — wówczas sygnał może ustać po 3 sekundach.</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Sygnał ostrzegawczy musi się rozpocząć przynajmniej 2 sekundy przed rozpoczęciem zamykania drzwi.</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Przycisk sterowania drzwiami z peronu musi znajdować się na</w:t>
      </w:r>
      <w:r w:rsidRPr="007D7A11">
        <w:rPr>
          <w:sz w:val="24"/>
          <w:szCs w:val="24"/>
          <w:lang w:eastAsia="hi-IN" w:bidi="hi-IN"/>
        </w:rPr>
        <w:t xml:space="preserve"> wysokości nie mniejszej niż 80</w:t>
      </w:r>
      <w:r w:rsidRPr="002F5962">
        <w:rPr>
          <w:sz w:val="24"/>
          <w:szCs w:val="24"/>
          <w:lang w:eastAsia="hi-IN" w:bidi="hi-IN"/>
        </w:rPr>
        <w:t xml:space="preserve"> </w:t>
      </w:r>
      <w:r>
        <w:rPr>
          <w:sz w:val="24"/>
          <w:szCs w:val="24"/>
          <w:lang w:eastAsia="hi-IN" w:bidi="hi-IN"/>
        </w:rPr>
        <w:t>c</w:t>
      </w:r>
      <w:r w:rsidRPr="007D7A11">
        <w:rPr>
          <w:sz w:val="24"/>
          <w:szCs w:val="24"/>
          <w:lang w:eastAsia="hi-IN" w:bidi="hi-IN"/>
        </w:rPr>
        <w:t xml:space="preserve">m i nie większej niż 120 </w:t>
      </w:r>
      <w:r>
        <w:rPr>
          <w:sz w:val="24"/>
          <w:szCs w:val="24"/>
          <w:lang w:eastAsia="hi-IN" w:bidi="hi-IN"/>
        </w:rPr>
        <w:t>c</w:t>
      </w:r>
      <w:r w:rsidRPr="002F5962">
        <w:rPr>
          <w:sz w:val="24"/>
          <w:szCs w:val="24"/>
          <w:lang w:eastAsia="hi-IN" w:bidi="hi-IN"/>
        </w:rPr>
        <w:t>m, mierzonej pionowo od powierzchni peronu.</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Przycisk sterowania drzwiami od wewnątrz musi znajdować się na</w:t>
      </w:r>
      <w:r w:rsidRPr="007D7A11">
        <w:rPr>
          <w:sz w:val="24"/>
          <w:szCs w:val="24"/>
          <w:lang w:eastAsia="hi-IN" w:bidi="hi-IN"/>
        </w:rPr>
        <w:t xml:space="preserve"> wysokości nie mniejszej niż 80 </w:t>
      </w:r>
      <w:r>
        <w:rPr>
          <w:sz w:val="24"/>
          <w:szCs w:val="24"/>
          <w:lang w:eastAsia="hi-IN" w:bidi="hi-IN"/>
        </w:rPr>
        <w:t>c</w:t>
      </w:r>
      <w:r w:rsidRPr="007D7A11">
        <w:rPr>
          <w:sz w:val="24"/>
          <w:szCs w:val="24"/>
          <w:lang w:eastAsia="hi-IN" w:bidi="hi-IN"/>
        </w:rPr>
        <w:t xml:space="preserve">m i nie większej niż 110 </w:t>
      </w:r>
      <w:r>
        <w:rPr>
          <w:sz w:val="24"/>
          <w:szCs w:val="24"/>
          <w:lang w:eastAsia="hi-IN" w:bidi="hi-IN"/>
        </w:rPr>
        <w:t>c</w:t>
      </w:r>
      <w:r w:rsidRPr="002F5962">
        <w:rPr>
          <w:sz w:val="24"/>
          <w:szCs w:val="24"/>
          <w:lang w:eastAsia="hi-IN" w:bidi="hi-IN"/>
        </w:rPr>
        <w:t>m, mierzonej w pionie od poziomu podłogi pojazdu.</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 xml:space="preserve">Odblokowanie drzwi do otwarcia musi być sygnalizowane w sposób wyraźnie słyszalny i widzialny dla osób wewnątrz i na zewnątrz pociągu. </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 xml:space="preserve">Źródło dźwięku sygnalizacji ostrzegawczej drzwi musi: </w:t>
      </w:r>
    </w:p>
    <w:p w:rsidR="00082E21" w:rsidRPr="002F5962" w:rsidRDefault="00082E21" w:rsidP="00082E21">
      <w:pPr>
        <w:pStyle w:val="Tre"/>
        <w:numPr>
          <w:ilvl w:val="0"/>
          <w:numId w:val="141"/>
        </w:numPr>
        <w:spacing w:line="276" w:lineRule="auto"/>
        <w:ind w:left="567" w:hanging="283"/>
        <w:jc w:val="left"/>
        <w:rPr>
          <w:sz w:val="24"/>
          <w:szCs w:val="24"/>
          <w:lang w:eastAsia="hi-IN" w:bidi="hi-IN"/>
        </w:rPr>
      </w:pPr>
      <w:r w:rsidRPr="002F5962">
        <w:rPr>
          <w:sz w:val="24"/>
          <w:szCs w:val="24"/>
          <w:lang w:eastAsia="hi-IN" w:bidi="hi-IN"/>
        </w:rPr>
        <w:t>być zlokalizowane blisko przycisków sterujących drzwiami</w:t>
      </w:r>
    </w:p>
    <w:p w:rsidR="00082E21" w:rsidRPr="002F5962" w:rsidRDefault="00082E21" w:rsidP="00082E21">
      <w:pPr>
        <w:pStyle w:val="Tre"/>
        <w:numPr>
          <w:ilvl w:val="0"/>
          <w:numId w:val="141"/>
        </w:numPr>
        <w:spacing w:line="276" w:lineRule="auto"/>
        <w:ind w:left="567" w:hanging="283"/>
        <w:jc w:val="left"/>
        <w:rPr>
          <w:sz w:val="24"/>
          <w:szCs w:val="24"/>
          <w:lang w:eastAsia="hi-IN" w:bidi="hi-IN"/>
        </w:rPr>
      </w:pPr>
      <w:r w:rsidRPr="002F5962">
        <w:rPr>
          <w:sz w:val="24"/>
          <w:szCs w:val="24"/>
          <w:lang w:eastAsia="hi-IN" w:bidi="hi-IN"/>
        </w:rPr>
        <w:t>być skierowane do osób wewnątrz i na zewnątrz pociągu</w:t>
      </w:r>
    </w:p>
    <w:p w:rsidR="00082E21" w:rsidRPr="002F5962" w:rsidRDefault="00082E21" w:rsidP="00082E21">
      <w:pPr>
        <w:pStyle w:val="Tre"/>
        <w:numPr>
          <w:ilvl w:val="0"/>
          <w:numId w:val="141"/>
        </w:numPr>
        <w:spacing w:line="276" w:lineRule="auto"/>
        <w:ind w:left="567" w:hanging="283"/>
        <w:jc w:val="left"/>
        <w:rPr>
          <w:sz w:val="24"/>
          <w:szCs w:val="24"/>
          <w:lang w:eastAsia="hi-IN" w:bidi="hi-IN"/>
        </w:rPr>
      </w:pPr>
      <w:r w:rsidRPr="002F5962">
        <w:rPr>
          <w:sz w:val="24"/>
          <w:szCs w:val="24"/>
          <w:lang w:eastAsia="hi-IN" w:bidi="hi-IN"/>
        </w:rPr>
        <w:t>trwać podczas zamykania drzwi.</w:t>
      </w:r>
    </w:p>
    <w:p w:rsidR="00082E21" w:rsidRPr="002F5962" w:rsidRDefault="00082E21" w:rsidP="00082E21">
      <w:pPr>
        <w:pStyle w:val="Tre"/>
        <w:numPr>
          <w:ilvl w:val="0"/>
          <w:numId w:val="554"/>
        </w:numPr>
        <w:spacing w:line="276" w:lineRule="auto"/>
        <w:ind w:left="284" w:hanging="284"/>
        <w:jc w:val="left"/>
        <w:rPr>
          <w:sz w:val="24"/>
          <w:szCs w:val="24"/>
          <w:lang w:eastAsia="hi-IN" w:bidi="hi-IN"/>
        </w:rPr>
      </w:pPr>
      <w:r w:rsidRPr="002F5962">
        <w:rPr>
          <w:sz w:val="24"/>
          <w:szCs w:val="24"/>
          <w:lang w:eastAsia="hi-IN" w:bidi="hi-IN"/>
        </w:rPr>
        <w:t>Sygnał wizualny otwarcia/zamknięcia drzwi musi być widoczny od wewnątrz i od zewnątrz pociągu oraz musi być umieszczony tak, by minimalizował możliwość jego zasłonięcia przez pasażerów znajdujących się w przedsionku. Drzwi muszą być uruchamiane przez członków drużyny pociągowej, półautomatycznie (tzn. po naciśnięciu przycisku przez pasażera) lub automatycznie. Przycisk sterujący drzwiami musi być umieszczony na skrzydle drzwi lub obok niego.</w:t>
      </w:r>
    </w:p>
    <w:p w:rsidR="00082E21" w:rsidRPr="002F5962" w:rsidRDefault="00F900AA" w:rsidP="00082E21">
      <w:pPr>
        <w:pStyle w:val="Tre"/>
        <w:rPr>
          <w:b/>
          <w:sz w:val="24"/>
          <w:szCs w:val="24"/>
        </w:rPr>
      </w:pPr>
      <w:bookmarkStart w:id="715" w:name="_Toc497209972"/>
      <w:bookmarkStart w:id="716" w:name="_Toc497209973"/>
      <w:bookmarkStart w:id="717" w:name="_Toc506900282"/>
      <w:bookmarkStart w:id="718" w:name="_Toc504551837"/>
      <w:bookmarkEnd w:id="715"/>
      <w:bookmarkEnd w:id="716"/>
      <w:r>
        <w:rPr>
          <w:b/>
          <w:sz w:val="24"/>
          <w:szCs w:val="24"/>
        </w:rPr>
        <w:br/>
      </w:r>
      <w:r w:rsidR="00082E21" w:rsidRPr="002F5962">
        <w:rPr>
          <w:b/>
          <w:sz w:val="24"/>
          <w:szCs w:val="24"/>
        </w:rPr>
        <w:t>Przejścia, korytarze, przedsionki i inne ciągi komunikacyjne</w:t>
      </w:r>
      <w:bookmarkEnd w:id="717"/>
      <w:bookmarkEnd w:id="718"/>
      <w:r w:rsidR="00082E21">
        <w:rPr>
          <w:rStyle w:val="Odwoanieprzypisudolnego"/>
          <w:b/>
          <w:sz w:val="24"/>
          <w:szCs w:val="24"/>
        </w:rPr>
        <w:footnoteReference w:id="72"/>
      </w:r>
    </w:p>
    <w:p w:rsidR="00082E21" w:rsidRPr="002F5962" w:rsidRDefault="00082E21" w:rsidP="00082E21">
      <w:pPr>
        <w:pStyle w:val="Tre"/>
        <w:numPr>
          <w:ilvl w:val="0"/>
          <w:numId w:val="555"/>
        </w:numPr>
        <w:spacing w:line="276" w:lineRule="auto"/>
        <w:ind w:left="284" w:hanging="284"/>
        <w:jc w:val="left"/>
        <w:rPr>
          <w:sz w:val="24"/>
          <w:szCs w:val="24"/>
          <w:lang w:eastAsia="hi-IN" w:bidi="hi-IN"/>
        </w:rPr>
      </w:pPr>
      <w:r w:rsidRPr="002F5962">
        <w:rPr>
          <w:sz w:val="24"/>
          <w:szCs w:val="24"/>
          <w:lang w:eastAsia="hi-IN" w:bidi="hi-IN"/>
        </w:rPr>
        <w:t>Począwszy od wejścia do pojazdu podstawowe parametry przejścia (korytarza i innego ciągu komunikacyjnego) muszą być następujące:</w:t>
      </w:r>
    </w:p>
    <w:p w:rsidR="00082E21" w:rsidRPr="002F5962" w:rsidRDefault="00082E21" w:rsidP="00082E21">
      <w:pPr>
        <w:pStyle w:val="Tre"/>
        <w:numPr>
          <w:ilvl w:val="0"/>
          <w:numId w:val="556"/>
        </w:numPr>
        <w:spacing w:line="276" w:lineRule="auto"/>
        <w:ind w:left="567" w:hanging="283"/>
        <w:jc w:val="left"/>
        <w:rPr>
          <w:sz w:val="24"/>
          <w:szCs w:val="24"/>
          <w:lang w:eastAsia="hi-IN" w:bidi="hi-IN"/>
        </w:rPr>
      </w:pPr>
      <w:r w:rsidRPr="002F5962">
        <w:rPr>
          <w:sz w:val="24"/>
          <w:szCs w:val="24"/>
          <w:lang w:eastAsia="hi-IN" w:bidi="hi-IN"/>
        </w:rPr>
        <w:lastRenderedPageBreak/>
        <w:t xml:space="preserve">przejście pomiędzy wagonami (na połączeniu wagonów): szerokość minimalna 55 cm licząc od podłogi do wysokości 195 cm </w:t>
      </w:r>
    </w:p>
    <w:p w:rsidR="00082E21" w:rsidRPr="002F5962" w:rsidRDefault="00082E21" w:rsidP="00082E21">
      <w:pPr>
        <w:pStyle w:val="Tre"/>
        <w:numPr>
          <w:ilvl w:val="0"/>
          <w:numId w:val="556"/>
        </w:numPr>
        <w:spacing w:line="276" w:lineRule="auto"/>
        <w:ind w:left="567" w:hanging="283"/>
        <w:jc w:val="left"/>
        <w:rPr>
          <w:sz w:val="24"/>
          <w:szCs w:val="24"/>
          <w:lang w:eastAsia="hi-IN" w:bidi="hi-IN"/>
        </w:rPr>
      </w:pPr>
      <w:r w:rsidRPr="002F5962">
        <w:rPr>
          <w:sz w:val="24"/>
          <w:szCs w:val="24"/>
          <w:lang w:eastAsia="hi-IN" w:bidi="hi-IN"/>
        </w:rPr>
        <w:t>we wszystkich miejscach przewidzianych, jako dostępne dla osób poruszających się na wózkach (n</w:t>
      </w:r>
      <w:r>
        <w:rPr>
          <w:sz w:val="24"/>
          <w:szCs w:val="24"/>
          <w:lang w:eastAsia="hi-IN" w:bidi="hi-IN"/>
        </w:rPr>
        <w:t>a przykład</w:t>
      </w:r>
      <w:r w:rsidRPr="002F5962">
        <w:rPr>
          <w:sz w:val="24"/>
          <w:szCs w:val="24"/>
          <w:lang w:eastAsia="hi-IN" w:bidi="hi-IN"/>
        </w:rPr>
        <w:t xml:space="preserve"> miejsc na postój wózka podczas podróży, przedziałów sypialnych dla osób z niepełnosprawnością oraz toalet uniwersalnych): szerokość nie mniej niż 80</w:t>
      </w:r>
      <w:r w:rsidR="00907AEC">
        <w:rPr>
          <w:sz w:val="24"/>
          <w:szCs w:val="24"/>
          <w:lang w:eastAsia="hi-IN" w:bidi="hi-IN"/>
        </w:rPr>
        <w:t xml:space="preserve"> </w:t>
      </w:r>
      <w:r w:rsidRPr="002F5962">
        <w:rPr>
          <w:sz w:val="24"/>
          <w:szCs w:val="24"/>
          <w:lang w:eastAsia="hi-IN" w:bidi="hi-IN"/>
        </w:rPr>
        <w:t>cm – licząc od podłogi do wysokości 145 cm; powyżej 145 cm przejście może być nieco węższe, tj. o szerokości minimum 55 cm</w:t>
      </w:r>
    </w:p>
    <w:p w:rsidR="00082E21" w:rsidRPr="002F5962" w:rsidRDefault="00082E21" w:rsidP="00082E21">
      <w:pPr>
        <w:pStyle w:val="Tre"/>
        <w:numPr>
          <w:ilvl w:val="0"/>
          <w:numId w:val="556"/>
        </w:numPr>
        <w:spacing w:line="276" w:lineRule="auto"/>
        <w:ind w:left="567" w:hanging="283"/>
        <w:jc w:val="left"/>
        <w:rPr>
          <w:sz w:val="24"/>
          <w:szCs w:val="24"/>
          <w:lang w:eastAsia="hi-IN" w:bidi="hi-IN"/>
        </w:rPr>
      </w:pPr>
      <w:r w:rsidRPr="002F5962">
        <w:rPr>
          <w:sz w:val="24"/>
          <w:szCs w:val="24"/>
          <w:lang w:eastAsia="hi-IN" w:bidi="hi-IN"/>
        </w:rPr>
        <w:t>obok miejsca dla osób poruszających się na wózkach należy zapewnić miejsce na o</w:t>
      </w:r>
      <w:r w:rsidRPr="007D7A11">
        <w:rPr>
          <w:sz w:val="24"/>
          <w:szCs w:val="24"/>
          <w:lang w:eastAsia="hi-IN" w:bidi="hi-IN"/>
        </w:rPr>
        <w:t xml:space="preserve">brót o minimalnej średnicy 150 </w:t>
      </w:r>
      <w:r>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556"/>
        </w:numPr>
        <w:spacing w:line="276" w:lineRule="auto"/>
        <w:ind w:left="567" w:hanging="283"/>
        <w:jc w:val="left"/>
        <w:rPr>
          <w:sz w:val="24"/>
          <w:szCs w:val="24"/>
          <w:lang w:eastAsia="hi-IN" w:bidi="hi-IN"/>
        </w:rPr>
      </w:pPr>
      <w:r w:rsidRPr="002F5962">
        <w:rPr>
          <w:sz w:val="24"/>
          <w:szCs w:val="24"/>
          <w:lang w:eastAsia="hi-IN" w:bidi="hi-IN"/>
        </w:rPr>
        <w:t>miejsce umożliwiające osobie poruszającej się na wózku obrót należy zapewnić także w innych miejscach, w których wózki mają się obracać o 180°.</w:t>
      </w:r>
    </w:p>
    <w:p w:rsidR="00082E21" w:rsidRPr="002F5962" w:rsidRDefault="00082E21" w:rsidP="00082E21">
      <w:pPr>
        <w:pStyle w:val="Tre"/>
        <w:numPr>
          <w:ilvl w:val="0"/>
          <w:numId w:val="555"/>
        </w:numPr>
        <w:spacing w:line="276" w:lineRule="auto"/>
        <w:ind w:left="284" w:hanging="284"/>
        <w:jc w:val="left"/>
        <w:rPr>
          <w:sz w:val="24"/>
          <w:szCs w:val="24"/>
          <w:lang w:eastAsia="hi-IN" w:bidi="hi-IN"/>
        </w:rPr>
      </w:pPr>
      <w:r w:rsidRPr="002F5962">
        <w:rPr>
          <w:sz w:val="24"/>
          <w:szCs w:val="24"/>
          <w:lang w:eastAsia="hi-IN" w:bidi="hi-IN"/>
        </w:rPr>
        <w:t>Więcej szczegółowych parametrów związanych z wymiarami ciągów komunikacyjnych w wagonach pod kątem miejsca dla wózków zawiera poniższe źródło (TSI PRM 2014 dodatek J i dodatek K).</w:t>
      </w:r>
    </w:p>
    <w:p w:rsidR="00082E21" w:rsidRPr="002F5962" w:rsidRDefault="00F900AA" w:rsidP="00082E21">
      <w:pPr>
        <w:pStyle w:val="Tre"/>
        <w:rPr>
          <w:b/>
          <w:sz w:val="24"/>
          <w:szCs w:val="24"/>
        </w:rPr>
      </w:pPr>
      <w:r>
        <w:rPr>
          <w:b/>
          <w:sz w:val="24"/>
          <w:szCs w:val="24"/>
          <w:lang w:eastAsia="hi-IN" w:bidi="hi-IN"/>
        </w:rPr>
        <w:br/>
      </w:r>
      <w:r w:rsidR="00082E21" w:rsidRPr="002F5962">
        <w:rPr>
          <w:b/>
          <w:sz w:val="24"/>
          <w:szCs w:val="24"/>
          <w:lang w:eastAsia="hi-IN" w:bidi="hi-IN"/>
        </w:rPr>
        <w:t>I</w:t>
      </w:r>
      <w:bookmarkStart w:id="719" w:name="_Toc506900283"/>
      <w:bookmarkStart w:id="720" w:name="_Toc504551838"/>
      <w:r w:rsidR="00082E21" w:rsidRPr="002F5962">
        <w:rPr>
          <w:b/>
          <w:sz w:val="24"/>
          <w:szCs w:val="24"/>
        </w:rPr>
        <w:t>nformacja dla pasażerów – wymagania ogólne</w:t>
      </w:r>
      <w:bookmarkEnd w:id="719"/>
      <w:bookmarkEnd w:id="720"/>
      <w:r w:rsidR="00082E21">
        <w:rPr>
          <w:rStyle w:val="Odwoanieprzypisudolnego"/>
          <w:b/>
          <w:sz w:val="24"/>
          <w:szCs w:val="24"/>
        </w:rPr>
        <w:footnoteReference w:id="73"/>
      </w:r>
    </w:p>
    <w:p w:rsidR="00082E21" w:rsidRPr="002F5962" w:rsidRDefault="00082E21" w:rsidP="00082E21">
      <w:pPr>
        <w:pStyle w:val="Tre"/>
        <w:numPr>
          <w:ilvl w:val="0"/>
          <w:numId w:val="557"/>
        </w:numPr>
        <w:spacing w:line="276" w:lineRule="auto"/>
        <w:ind w:left="284" w:hanging="284"/>
        <w:jc w:val="left"/>
        <w:rPr>
          <w:sz w:val="24"/>
          <w:szCs w:val="24"/>
          <w:lang w:eastAsia="hi-IN" w:bidi="hi-IN"/>
        </w:rPr>
      </w:pPr>
      <w:r w:rsidRPr="002F5962">
        <w:rPr>
          <w:sz w:val="24"/>
          <w:szCs w:val="24"/>
          <w:lang w:eastAsia="hi-IN" w:bidi="hi-IN"/>
        </w:rPr>
        <w:t>System informacji pasażerskiej powinien uwzględniać potrzeby osób z niepełnosprawnościami zapewniając skuteczny i czytelny przekaz następujących informacji:</w:t>
      </w:r>
    </w:p>
    <w:p w:rsidR="00082E21" w:rsidRPr="002F5962" w:rsidRDefault="00082E21" w:rsidP="00082E21">
      <w:pPr>
        <w:pStyle w:val="Tre"/>
        <w:numPr>
          <w:ilvl w:val="0"/>
          <w:numId w:val="179"/>
        </w:numPr>
        <w:spacing w:line="276" w:lineRule="auto"/>
        <w:ind w:left="567" w:hanging="283"/>
        <w:jc w:val="left"/>
        <w:rPr>
          <w:sz w:val="24"/>
          <w:szCs w:val="24"/>
          <w:lang w:eastAsia="hi-IN" w:bidi="hi-IN"/>
        </w:rPr>
      </w:pPr>
      <w:r w:rsidRPr="002F5962">
        <w:rPr>
          <w:sz w:val="24"/>
          <w:szCs w:val="24"/>
          <w:lang w:eastAsia="hi-IN" w:bidi="hi-IN"/>
        </w:rPr>
        <w:t>komunikaty i instrukcje bezpieczeństwa</w:t>
      </w:r>
    </w:p>
    <w:p w:rsidR="00082E21" w:rsidRPr="002F5962" w:rsidRDefault="00082E21" w:rsidP="00082E21">
      <w:pPr>
        <w:pStyle w:val="Tre"/>
        <w:numPr>
          <w:ilvl w:val="0"/>
          <w:numId w:val="179"/>
        </w:numPr>
        <w:spacing w:line="276" w:lineRule="auto"/>
        <w:ind w:left="567" w:hanging="283"/>
        <w:jc w:val="left"/>
        <w:rPr>
          <w:sz w:val="24"/>
          <w:szCs w:val="24"/>
          <w:lang w:eastAsia="hi-IN" w:bidi="hi-IN"/>
        </w:rPr>
      </w:pPr>
      <w:r w:rsidRPr="002F5962">
        <w:rPr>
          <w:sz w:val="24"/>
          <w:szCs w:val="24"/>
          <w:lang w:eastAsia="hi-IN" w:bidi="hi-IN"/>
        </w:rPr>
        <w:t>dźwiękowe instrukcje bezpieczeństwa w połączeniu z sygnałami wizualnymi w nagłych przypadkach</w:t>
      </w:r>
    </w:p>
    <w:p w:rsidR="00082E21" w:rsidRPr="002F5962" w:rsidRDefault="00082E21" w:rsidP="00082E21">
      <w:pPr>
        <w:pStyle w:val="Tre"/>
        <w:numPr>
          <w:ilvl w:val="0"/>
          <w:numId w:val="179"/>
        </w:numPr>
        <w:spacing w:line="276" w:lineRule="auto"/>
        <w:ind w:left="567" w:hanging="283"/>
        <w:jc w:val="left"/>
        <w:rPr>
          <w:sz w:val="24"/>
          <w:szCs w:val="24"/>
          <w:lang w:eastAsia="hi-IN" w:bidi="hi-IN"/>
        </w:rPr>
      </w:pPr>
      <w:r w:rsidRPr="002F5962">
        <w:rPr>
          <w:sz w:val="24"/>
          <w:szCs w:val="24"/>
          <w:lang w:eastAsia="hi-IN" w:bidi="hi-IN"/>
        </w:rPr>
        <w:t>znaki ostrzegawcze, znaki zakazu i znaki nakazu</w:t>
      </w:r>
    </w:p>
    <w:p w:rsidR="00082E21" w:rsidRPr="002F5962" w:rsidRDefault="00082E21" w:rsidP="00082E21">
      <w:pPr>
        <w:pStyle w:val="Tre"/>
        <w:numPr>
          <w:ilvl w:val="0"/>
          <w:numId w:val="179"/>
        </w:numPr>
        <w:spacing w:line="276" w:lineRule="auto"/>
        <w:ind w:left="567" w:hanging="283"/>
        <w:jc w:val="left"/>
        <w:rPr>
          <w:sz w:val="24"/>
          <w:szCs w:val="24"/>
          <w:lang w:eastAsia="hi-IN" w:bidi="hi-IN"/>
        </w:rPr>
      </w:pPr>
      <w:r w:rsidRPr="002F5962">
        <w:rPr>
          <w:sz w:val="24"/>
          <w:szCs w:val="24"/>
          <w:lang w:eastAsia="hi-IN" w:bidi="hi-IN"/>
        </w:rPr>
        <w:t>informacje dotyczące trasy pociągu, w tym informacje o opóźnieniach i nieplanowanych postojach</w:t>
      </w:r>
    </w:p>
    <w:p w:rsidR="00082E21" w:rsidRPr="002F5962" w:rsidRDefault="00082E21" w:rsidP="00082E21">
      <w:pPr>
        <w:pStyle w:val="Tre"/>
        <w:numPr>
          <w:ilvl w:val="0"/>
          <w:numId w:val="179"/>
        </w:numPr>
        <w:spacing w:line="276" w:lineRule="auto"/>
        <w:ind w:left="567" w:hanging="283"/>
        <w:jc w:val="left"/>
        <w:rPr>
          <w:sz w:val="24"/>
          <w:szCs w:val="24"/>
          <w:lang w:eastAsia="hi-IN" w:bidi="hi-IN"/>
        </w:rPr>
      </w:pPr>
      <w:r w:rsidRPr="002F5962">
        <w:rPr>
          <w:sz w:val="24"/>
          <w:szCs w:val="24"/>
          <w:lang w:eastAsia="hi-IN" w:bidi="hi-IN"/>
        </w:rPr>
        <w:t>informacje dotyczące lokalizacji udogodnień na pokładzie pociągu.</w:t>
      </w:r>
    </w:p>
    <w:p w:rsidR="00082E21" w:rsidRPr="002F5962" w:rsidRDefault="00082E21" w:rsidP="00082E21">
      <w:pPr>
        <w:pStyle w:val="Tre"/>
        <w:numPr>
          <w:ilvl w:val="0"/>
          <w:numId w:val="557"/>
        </w:numPr>
        <w:spacing w:line="276" w:lineRule="auto"/>
        <w:ind w:left="284" w:hanging="284"/>
        <w:jc w:val="left"/>
        <w:rPr>
          <w:sz w:val="24"/>
          <w:szCs w:val="24"/>
          <w:lang w:eastAsia="hi-IN" w:bidi="hi-IN"/>
        </w:rPr>
      </w:pPr>
      <w:r w:rsidRPr="002F5962">
        <w:rPr>
          <w:sz w:val="24"/>
          <w:szCs w:val="24"/>
          <w:lang w:eastAsia="hi-IN" w:bidi="hi-IN"/>
        </w:rPr>
        <w:t>Informacje wizualne muszą kontrastować ze swoim tłem. Krój pisma stosowany w tekstach musi być czytelny a informacje o godzinach przedstawione cyframi muszą być podawane w układzie 24-godzinnym.</w:t>
      </w:r>
    </w:p>
    <w:p w:rsidR="00082E21" w:rsidRPr="002F5962" w:rsidRDefault="00F900AA" w:rsidP="00082E21">
      <w:pPr>
        <w:pStyle w:val="Tre"/>
        <w:rPr>
          <w:b/>
          <w:sz w:val="24"/>
          <w:szCs w:val="24"/>
        </w:rPr>
      </w:pPr>
      <w:bookmarkStart w:id="721" w:name="_Toc497209976"/>
      <w:bookmarkStart w:id="722" w:name="_Toc506900284"/>
      <w:bookmarkStart w:id="723" w:name="_Toc504551839"/>
      <w:bookmarkEnd w:id="721"/>
      <w:r>
        <w:rPr>
          <w:b/>
          <w:sz w:val="24"/>
          <w:szCs w:val="24"/>
        </w:rPr>
        <w:lastRenderedPageBreak/>
        <w:br/>
      </w:r>
      <w:r>
        <w:rPr>
          <w:b/>
          <w:sz w:val="24"/>
          <w:szCs w:val="24"/>
        </w:rPr>
        <w:br/>
      </w:r>
      <w:r w:rsidR="00082E21" w:rsidRPr="002F5962">
        <w:rPr>
          <w:b/>
          <w:sz w:val="24"/>
          <w:szCs w:val="24"/>
        </w:rPr>
        <w:t>Oznakowanie, piktogramy i informacje dotykowe</w:t>
      </w:r>
      <w:bookmarkEnd w:id="722"/>
      <w:bookmarkEnd w:id="723"/>
      <w:r w:rsidR="00082E21">
        <w:rPr>
          <w:rStyle w:val="Odwoanieprzypisudolnego"/>
          <w:b/>
          <w:sz w:val="24"/>
          <w:szCs w:val="24"/>
        </w:rPr>
        <w:footnoteReference w:id="74"/>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Wszystkie znaki dotyczące bezpieczeństwa, znaki ostrzegawcze, znaki nakazu i zakazu muszą zawierać piktogramy i być zaprojektowane zgodnie z normą PN-ISO 3864-1:2011 „Symbole graficzne - Barwy bezpieczeństwa i znaki bezpieczeństwa - Część 1: Zasady projektowania znaków bezpieczeństwa stosowanych w miejscach pracy i w obszarach użyteczności publicznej”. W normie tej opisano barwy identyfikujące bezpieczeństwo i zasady projektowania znaków bezpieczeństwa przeznaczonych do stosowania w miejscach pracy i w obszarach użyteczności publicznej do celów zapobiegania wypadkom, ochrony przeciwpożarowej, informacji o zagrożeniu zdrowia i ewakuacji w sytuacji zagrożenia. Ustanowiono również podstawowe zasady, które należy stosować przy opracowywaniu norm zawierających znaki bezpieczeństwa.</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 xml:space="preserve">W jednym punkcie dozwolone jest użycie maksymalnie pięciu piktogramów, razem ze strzałką kierunkową, wskazujących jeden kierunek i umieszczonych obok siebie. Numery lub litery muszą kontrastować ze swoim tłem. </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Następujące szczególne piktogramy muszą być opatrzone symbolem wózka:</w:t>
      </w:r>
    </w:p>
    <w:p w:rsidR="00082E21" w:rsidRPr="002F5962" w:rsidRDefault="00082E21" w:rsidP="00082E21">
      <w:pPr>
        <w:pStyle w:val="Tre"/>
        <w:numPr>
          <w:ilvl w:val="0"/>
          <w:numId w:val="181"/>
        </w:numPr>
        <w:spacing w:line="276" w:lineRule="auto"/>
        <w:ind w:left="567" w:hanging="283"/>
        <w:jc w:val="left"/>
        <w:rPr>
          <w:sz w:val="24"/>
          <w:szCs w:val="24"/>
          <w:lang w:eastAsia="hi-IN" w:bidi="hi-IN"/>
        </w:rPr>
      </w:pPr>
      <w:r w:rsidRPr="002F5962">
        <w:rPr>
          <w:sz w:val="24"/>
          <w:szCs w:val="24"/>
          <w:lang w:eastAsia="hi-IN" w:bidi="hi-IN"/>
        </w:rPr>
        <w:t>informacje wskazujące kierunek do udogodnień z dostępem dla osób poruszających się przy pomocy wózka</w:t>
      </w:r>
    </w:p>
    <w:p w:rsidR="00082E21" w:rsidRPr="002F5962" w:rsidRDefault="00082E21" w:rsidP="00082E21">
      <w:pPr>
        <w:pStyle w:val="Tre"/>
        <w:numPr>
          <w:ilvl w:val="0"/>
          <w:numId w:val="181"/>
        </w:numPr>
        <w:spacing w:line="276" w:lineRule="auto"/>
        <w:ind w:left="567" w:hanging="283"/>
        <w:jc w:val="left"/>
        <w:rPr>
          <w:sz w:val="24"/>
          <w:szCs w:val="24"/>
          <w:lang w:eastAsia="hi-IN" w:bidi="hi-IN"/>
        </w:rPr>
      </w:pPr>
      <w:r w:rsidRPr="002F5962">
        <w:rPr>
          <w:sz w:val="24"/>
          <w:szCs w:val="24"/>
          <w:lang w:eastAsia="hi-IN" w:bidi="hi-IN"/>
        </w:rPr>
        <w:t>oznaczenie drzwi dostępnych dla osób poruszających się na wózkach</w:t>
      </w:r>
    </w:p>
    <w:p w:rsidR="00082E21" w:rsidRPr="002F5962" w:rsidRDefault="00082E21" w:rsidP="00082E21">
      <w:pPr>
        <w:pStyle w:val="Tre"/>
        <w:numPr>
          <w:ilvl w:val="0"/>
          <w:numId w:val="181"/>
        </w:numPr>
        <w:spacing w:line="276" w:lineRule="auto"/>
        <w:ind w:left="567" w:hanging="283"/>
        <w:jc w:val="left"/>
        <w:rPr>
          <w:sz w:val="24"/>
          <w:szCs w:val="24"/>
          <w:lang w:eastAsia="hi-IN" w:bidi="hi-IN"/>
        </w:rPr>
      </w:pPr>
      <w:r w:rsidRPr="002F5962">
        <w:rPr>
          <w:sz w:val="24"/>
          <w:szCs w:val="24"/>
          <w:lang w:eastAsia="hi-IN" w:bidi="hi-IN"/>
        </w:rPr>
        <w:t>oznaczenie miejsca na wózek wewnątrz pociągu</w:t>
      </w:r>
    </w:p>
    <w:p w:rsidR="00082E21" w:rsidRPr="002F5962" w:rsidRDefault="00082E21" w:rsidP="00082E21">
      <w:pPr>
        <w:pStyle w:val="Tre"/>
        <w:numPr>
          <w:ilvl w:val="0"/>
          <w:numId w:val="181"/>
        </w:numPr>
        <w:spacing w:line="276" w:lineRule="auto"/>
        <w:ind w:left="567" w:hanging="283"/>
        <w:jc w:val="left"/>
        <w:rPr>
          <w:sz w:val="24"/>
          <w:szCs w:val="24"/>
          <w:lang w:eastAsia="hi-IN" w:bidi="hi-IN"/>
        </w:rPr>
      </w:pPr>
      <w:r w:rsidRPr="002F5962">
        <w:rPr>
          <w:sz w:val="24"/>
          <w:szCs w:val="24"/>
          <w:lang w:eastAsia="hi-IN" w:bidi="hi-IN"/>
        </w:rPr>
        <w:t xml:space="preserve">oznaczenie toalet uniwersalnych. </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Symbole mogą być łączone z innymi symbolami (n</w:t>
      </w:r>
      <w:r>
        <w:rPr>
          <w:sz w:val="24"/>
          <w:szCs w:val="24"/>
          <w:lang w:eastAsia="hi-IN" w:bidi="hi-IN"/>
        </w:rPr>
        <w:t xml:space="preserve">a </w:t>
      </w:r>
      <w:r w:rsidRPr="002F5962">
        <w:rPr>
          <w:sz w:val="24"/>
          <w:szCs w:val="24"/>
          <w:lang w:eastAsia="hi-IN" w:bidi="hi-IN"/>
        </w:rPr>
        <w:t>p</w:t>
      </w:r>
      <w:r>
        <w:rPr>
          <w:sz w:val="24"/>
          <w:szCs w:val="24"/>
          <w:lang w:eastAsia="hi-IN" w:bidi="hi-IN"/>
        </w:rPr>
        <w:t>rzykład</w:t>
      </w:r>
      <w:r w:rsidRPr="002F5962">
        <w:rPr>
          <w:sz w:val="24"/>
          <w:szCs w:val="24"/>
          <w:lang w:eastAsia="hi-IN" w:bidi="hi-IN"/>
        </w:rPr>
        <w:t xml:space="preserve"> numer wagonu, toaleta </w:t>
      </w:r>
      <w:r w:rsidRPr="008B6ADF">
        <w:rPr>
          <w:sz w:val="24"/>
          <w:szCs w:val="24"/>
          <w:lang w:eastAsia="hi-IN" w:bidi="hi-IN"/>
        </w:rPr>
        <w:t>itd.</w:t>
      </w:r>
      <w:r w:rsidRPr="005717DC">
        <w:rPr>
          <w:sz w:val="24"/>
          <w:szCs w:val="24"/>
          <w:lang w:eastAsia="hi-IN" w:bidi="hi-IN"/>
        </w:rPr>
        <w:t>). Tam, gdzie</w:t>
      </w:r>
      <w:r w:rsidRPr="002F5962">
        <w:rPr>
          <w:sz w:val="24"/>
          <w:szCs w:val="24"/>
          <w:lang w:eastAsia="hi-IN" w:bidi="hi-IN"/>
        </w:rPr>
        <w:t xml:space="preserve"> zastosowano pętle indukcyjne, należy je oznaczyć piktogramem zgodnym z dodatkiem N (TSI PRM 2014). Toalety uniwersalne wyposażone w boczne poręcze na zawiasach muszą być oznaczone piktogramem przedstawiającym poręcz w położeniu uniesionym i opuszczonym. Jeśli w pojeździe są miejsca rezerwowane, numer lub litera pojazdu (taka sama jak w systemie rezerwacji) muszą być podawane na zewnątrz na każdych drzwiach lub tuż przy nich. </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 xml:space="preserve">Numer lub litera muszą być przedstawiane przy użyciu liter </w:t>
      </w:r>
      <w:r w:rsidRPr="007D7A11">
        <w:rPr>
          <w:sz w:val="24"/>
          <w:szCs w:val="24"/>
          <w:lang w:eastAsia="hi-IN" w:bidi="hi-IN"/>
        </w:rPr>
        <w:t xml:space="preserve">o wysokości nie mniejszej niż 7 </w:t>
      </w:r>
      <w:r>
        <w:rPr>
          <w:sz w:val="24"/>
          <w:szCs w:val="24"/>
          <w:lang w:eastAsia="hi-IN" w:bidi="hi-IN"/>
        </w:rPr>
        <w:t>c</w:t>
      </w:r>
      <w:r w:rsidRPr="002F5962">
        <w:rPr>
          <w:sz w:val="24"/>
          <w:szCs w:val="24"/>
          <w:lang w:eastAsia="hi-IN" w:bidi="hi-IN"/>
        </w:rPr>
        <w:t>m oraz muszą być widoczne, gdy drzwi są otwarte i zamknięte.</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lastRenderedPageBreak/>
        <w:t>Jeśli miejsca są oznaczone numerami lub literami, odpowiedni numer lub litera muszą być podawane na każdym siedzeniu lub obok niego, a wysokość znaków nie może być mniejsza niż 1</w:t>
      </w:r>
      <w:r>
        <w:rPr>
          <w:sz w:val="24"/>
          <w:szCs w:val="24"/>
          <w:lang w:eastAsia="hi-IN" w:bidi="hi-IN"/>
        </w:rPr>
        <w:t>,</w:t>
      </w:r>
      <w:r w:rsidRPr="007D7A11">
        <w:rPr>
          <w:sz w:val="24"/>
          <w:szCs w:val="24"/>
          <w:lang w:eastAsia="hi-IN" w:bidi="hi-IN"/>
        </w:rPr>
        <w:t xml:space="preserve">2 </w:t>
      </w:r>
      <w:r>
        <w:rPr>
          <w:sz w:val="24"/>
          <w:szCs w:val="24"/>
          <w:lang w:eastAsia="hi-IN" w:bidi="hi-IN"/>
        </w:rPr>
        <w:t>c</w:t>
      </w:r>
      <w:r w:rsidRPr="002F5962">
        <w:rPr>
          <w:sz w:val="24"/>
          <w:szCs w:val="24"/>
          <w:lang w:eastAsia="hi-IN" w:bidi="hi-IN"/>
        </w:rPr>
        <w:t xml:space="preserve">m. </w:t>
      </w:r>
      <w:r w:rsidRPr="002F5962">
        <w:rPr>
          <w:sz w:val="24"/>
          <w:szCs w:val="24"/>
          <w:lang w:eastAsia="en-US"/>
        </w:rPr>
        <w:t>Numery powinny być również</w:t>
      </w:r>
      <w:r w:rsidRPr="002F5962">
        <w:rPr>
          <w:sz w:val="24"/>
          <w:szCs w:val="24"/>
          <w:lang w:eastAsia="hi-IN" w:bidi="hi-IN"/>
        </w:rPr>
        <w:t xml:space="preserve"> podane </w:t>
      </w:r>
      <w:r w:rsidRPr="002F5962">
        <w:rPr>
          <w:sz w:val="24"/>
          <w:szCs w:val="24"/>
          <w:lang w:eastAsia="en-US"/>
        </w:rPr>
        <w:t>w alfabecie Braille’a.</w:t>
      </w:r>
    </w:p>
    <w:p w:rsidR="00082E21" w:rsidRPr="002F5962" w:rsidRDefault="00082E21" w:rsidP="00082E21">
      <w:pPr>
        <w:pStyle w:val="Tre"/>
        <w:numPr>
          <w:ilvl w:val="0"/>
          <w:numId w:val="558"/>
        </w:numPr>
        <w:spacing w:line="276" w:lineRule="auto"/>
        <w:ind w:left="284" w:hanging="284"/>
        <w:jc w:val="left"/>
        <w:rPr>
          <w:sz w:val="24"/>
          <w:szCs w:val="24"/>
          <w:lang w:eastAsia="hi-IN" w:bidi="hi-IN"/>
        </w:rPr>
      </w:pPr>
      <w:r w:rsidRPr="002F5962">
        <w:rPr>
          <w:sz w:val="24"/>
          <w:szCs w:val="24"/>
          <w:lang w:eastAsia="hi-IN" w:bidi="hi-IN"/>
        </w:rPr>
        <w:t>Oznakowanie dotykowe należy zamontować:</w:t>
      </w:r>
    </w:p>
    <w:p w:rsidR="00082E21" w:rsidRPr="002F5962" w:rsidRDefault="00082E21" w:rsidP="00082E21">
      <w:pPr>
        <w:pStyle w:val="Tre"/>
        <w:numPr>
          <w:ilvl w:val="0"/>
          <w:numId w:val="182"/>
        </w:numPr>
        <w:spacing w:line="276" w:lineRule="auto"/>
        <w:ind w:left="567" w:hanging="283"/>
        <w:jc w:val="left"/>
        <w:rPr>
          <w:sz w:val="24"/>
          <w:szCs w:val="24"/>
          <w:lang w:eastAsia="hi-IN" w:bidi="hi-IN"/>
        </w:rPr>
      </w:pPr>
      <w:r w:rsidRPr="002F5962">
        <w:rPr>
          <w:sz w:val="24"/>
          <w:szCs w:val="24"/>
          <w:lang w:eastAsia="hi-IN" w:bidi="hi-IN"/>
        </w:rPr>
        <w:t>w toaletach i przedziałach sypialnych dostępnych dla osób poruszających się przy pomocy wózka</w:t>
      </w:r>
    </w:p>
    <w:p w:rsidR="00082E21" w:rsidRPr="002F5962" w:rsidRDefault="00082E21" w:rsidP="00082E21">
      <w:pPr>
        <w:pStyle w:val="Tre"/>
        <w:numPr>
          <w:ilvl w:val="0"/>
          <w:numId w:val="182"/>
        </w:numPr>
        <w:spacing w:line="276" w:lineRule="auto"/>
        <w:ind w:left="567" w:hanging="283"/>
        <w:jc w:val="left"/>
        <w:rPr>
          <w:sz w:val="24"/>
          <w:szCs w:val="24"/>
          <w:lang w:eastAsia="hi-IN" w:bidi="hi-IN"/>
        </w:rPr>
      </w:pPr>
      <w:r w:rsidRPr="002F5962">
        <w:rPr>
          <w:sz w:val="24"/>
          <w:szCs w:val="24"/>
          <w:lang w:eastAsia="hi-IN" w:bidi="hi-IN"/>
        </w:rPr>
        <w:t>na potrzeby informacji funkcjonalnych oraz w urządzeniach do wzywania pomocy</w:t>
      </w:r>
    </w:p>
    <w:p w:rsidR="00082E21" w:rsidRPr="002F5962" w:rsidRDefault="00082E21" w:rsidP="00082E21">
      <w:pPr>
        <w:pStyle w:val="Tre"/>
        <w:numPr>
          <w:ilvl w:val="0"/>
          <w:numId w:val="182"/>
        </w:numPr>
        <w:spacing w:line="276" w:lineRule="auto"/>
        <w:ind w:left="567" w:hanging="283"/>
        <w:jc w:val="left"/>
        <w:rPr>
          <w:sz w:val="24"/>
          <w:szCs w:val="24"/>
          <w:lang w:eastAsia="hi-IN" w:bidi="hi-IN"/>
        </w:rPr>
      </w:pPr>
      <w:r w:rsidRPr="002F5962">
        <w:rPr>
          <w:sz w:val="24"/>
          <w:szCs w:val="24"/>
          <w:lang w:eastAsia="hi-IN" w:bidi="hi-IN"/>
        </w:rPr>
        <w:t>na potrzeby przycisku otwierania/zamykania drzwi dostępnych dla pasażerów.</w:t>
      </w:r>
    </w:p>
    <w:p w:rsidR="00082E21" w:rsidRPr="002F5962" w:rsidRDefault="00F900AA" w:rsidP="00082E21">
      <w:pPr>
        <w:pStyle w:val="Tre"/>
        <w:rPr>
          <w:b/>
          <w:sz w:val="24"/>
          <w:szCs w:val="24"/>
        </w:rPr>
      </w:pPr>
      <w:bookmarkStart w:id="724" w:name="_Toc506900285"/>
      <w:bookmarkStart w:id="725" w:name="_Toc504551840"/>
      <w:r>
        <w:rPr>
          <w:b/>
          <w:sz w:val="24"/>
          <w:szCs w:val="24"/>
        </w:rPr>
        <w:br/>
      </w:r>
      <w:r w:rsidR="00082E21" w:rsidRPr="002F5962">
        <w:rPr>
          <w:b/>
          <w:sz w:val="24"/>
          <w:szCs w:val="24"/>
        </w:rPr>
        <w:t>Dynamiczne informacje wizualne</w:t>
      </w:r>
      <w:bookmarkEnd w:id="724"/>
      <w:bookmarkEnd w:id="725"/>
      <w:r w:rsidR="00082E21">
        <w:rPr>
          <w:rStyle w:val="Odwoanieprzypisudolnego"/>
          <w:b/>
          <w:sz w:val="24"/>
          <w:szCs w:val="24"/>
        </w:rPr>
        <w:footnoteReference w:id="75"/>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 xml:space="preserve">Wewnątrz każdego pojazdu muszą być podawane informacje o stacji końcowej lub trasie pociągu. </w:t>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 xml:space="preserve">Informacja o następnym przystanku pociągu musi być podawana w taki sposób, by była widoczna z przynajmniej 51 % miejsc siedzących dla pasażerów w każdym wagonie, w tym z 51 % miejsc uprzywilejowanych, i z wszystkich miejsc przeznaczonych dla osób poruszających się na wózkach. Informacja taka musi być podawana przynajmniej dwie minuty przed przyjazdem na daną stację. </w:t>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Jeśli następna stacja znajduje się w odległości mniejszej niż dwie minuty planowej jazdy, informacja o niej musi być podawana natychmiast po odjeździe pociągu ze stacji poprzedniej.</w:t>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 xml:space="preserve">Wymóg, aby informacje o stacji docelowej i następnym przystanku były widoczne z 51 % miejsc pasażerskich, nie ma zastosowania do wagonów z przedziałami mających maksymalnie 8 miejsc i obsługiwanymi z przyległego korytarza. Informacje takie muszą być jednak widoczne dla osoby stojącej na korytarzu na </w:t>
      </w:r>
      <w:r w:rsidRPr="002F5962">
        <w:rPr>
          <w:sz w:val="24"/>
          <w:szCs w:val="24"/>
          <w:lang w:eastAsia="hi-IN" w:bidi="hi-IN"/>
        </w:rPr>
        <w:lastRenderedPageBreak/>
        <w:t>zewnątrz przedziału oraz dla pasażera zajmującego miejsce przeznaczone dla osoby poruszającej się na wózku.</w:t>
      </w:r>
    </w:p>
    <w:p w:rsidR="00082E21" w:rsidRPr="002F5962" w:rsidRDefault="00082E21" w:rsidP="00082E21">
      <w:pPr>
        <w:pStyle w:val="Tre"/>
        <w:numPr>
          <w:ilvl w:val="0"/>
          <w:numId w:val="559"/>
        </w:numPr>
        <w:spacing w:line="276" w:lineRule="auto"/>
        <w:ind w:left="284" w:hanging="284"/>
        <w:jc w:val="left"/>
        <w:rPr>
          <w:sz w:val="24"/>
          <w:szCs w:val="24"/>
          <w:lang w:eastAsia="hi-IN" w:bidi="hi-IN"/>
        </w:rPr>
      </w:pPr>
      <w:r w:rsidRPr="002F5962">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rsidR="00082E21" w:rsidRPr="002F5962" w:rsidRDefault="00F900AA" w:rsidP="00082E21">
      <w:pPr>
        <w:pStyle w:val="Tre"/>
        <w:rPr>
          <w:b/>
          <w:sz w:val="24"/>
          <w:szCs w:val="24"/>
        </w:rPr>
      </w:pPr>
      <w:bookmarkStart w:id="726" w:name="_Toc506900286"/>
      <w:bookmarkStart w:id="727" w:name="_Toc504551841"/>
      <w:r>
        <w:rPr>
          <w:b/>
          <w:sz w:val="24"/>
          <w:szCs w:val="24"/>
        </w:rPr>
        <w:br/>
      </w:r>
      <w:r w:rsidR="00082E21" w:rsidRPr="002F5962">
        <w:rPr>
          <w:b/>
          <w:sz w:val="24"/>
          <w:szCs w:val="24"/>
        </w:rPr>
        <w:t>Dynamiczne informacje dźwiękowe</w:t>
      </w:r>
      <w:bookmarkEnd w:id="726"/>
      <w:bookmarkEnd w:id="727"/>
      <w:r w:rsidR="00082E21">
        <w:rPr>
          <w:rStyle w:val="Odwoanieprzypisudolnego"/>
          <w:b/>
          <w:sz w:val="24"/>
          <w:szCs w:val="24"/>
        </w:rPr>
        <w:footnoteReference w:id="76"/>
      </w:r>
    </w:p>
    <w:p w:rsidR="00082E21" w:rsidRPr="002F5962" w:rsidRDefault="00082E21" w:rsidP="00082E21">
      <w:pPr>
        <w:pStyle w:val="Tre"/>
        <w:numPr>
          <w:ilvl w:val="0"/>
          <w:numId w:val="560"/>
        </w:numPr>
        <w:spacing w:line="276" w:lineRule="auto"/>
        <w:ind w:left="284" w:hanging="284"/>
        <w:jc w:val="left"/>
        <w:rPr>
          <w:sz w:val="24"/>
          <w:szCs w:val="24"/>
          <w:lang w:eastAsia="hi-IN" w:bidi="hi-IN"/>
        </w:rPr>
      </w:pPr>
      <w:r w:rsidRPr="002F5962">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rsidR="00082E21" w:rsidRPr="002F5962" w:rsidRDefault="00082E21" w:rsidP="00082E21">
      <w:pPr>
        <w:pStyle w:val="Tre"/>
        <w:numPr>
          <w:ilvl w:val="0"/>
          <w:numId w:val="560"/>
        </w:numPr>
        <w:spacing w:line="276" w:lineRule="auto"/>
        <w:ind w:left="284" w:hanging="284"/>
        <w:jc w:val="left"/>
        <w:rPr>
          <w:sz w:val="24"/>
          <w:szCs w:val="24"/>
          <w:lang w:eastAsia="hi-IN" w:bidi="hi-IN"/>
        </w:rPr>
      </w:pPr>
      <w:r w:rsidRPr="002F5962">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rsidR="00082E21" w:rsidRPr="002F5962" w:rsidRDefault="00082E21" w:rsidP="00082E21">
      <w:pPr>
        <w:pStyle w:val="Tre"/>
        <w:numPr>
          <w:ilvl w:val="0"/>
          <w:numId w:val="560"/>
        </w:numPr>
        <w:spacing w:line="276" w:lineRule="auto"/>
        <w:ind w:left="284" w:hanging="284"/>
        <w:jc w:val="left"/>
        <w:rPr>
          <w:sz w:val="24"/>
          <w:szCs w:val="24"/>
          <w:lang w:eastAsia="hi-IN" w:bidi="hi-IN"/>
        </w:rPr>
      </w:pPr>
      <w:r w:rsidRPr="002F5962">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rsidR="00082E21" w:rsidRPr="002F5962" w:rsidRDefault="00082E21" w:rsidP="00082E21">
      <w:pPr>
        <w:pStyle w:val="Tre"/>
        <w:numPr>
          <w:ilvl w:val="0"/>
          <w:numId w:val="560"/>
        </w:numPr>
        <w:spacing w:line="276" w:lineRule="auto"/>
        <w:ind w:left="284" w:hanging="284"/>
        <w:jc w:val="left"/>
        <w:rPr>
          <w:sz w:val="24"/>
          <w:szCs w:val="24"/>
          <w:lang w:eastAsia="hi-IN" w:bidi="hi-IN"/>
        </w:rPr>
      </w:pPr>
      <w:r w:rsidRPr="002F5962">
        <w:rPr>
          <w:sz w:val="24"/>
          <w:szCs w:val="24"/>
          <w:lang w:eastAsia="hi-IN" w:bidi="hi-IN"/>
        </w:rPr>
        <w:t>Informacje mówione muszą posiadać we wszystkich strefach wartość STI-PA przynajmniej 0,45 (wymóg dotyczy poziomu zrozumienia komunikatu w warunkach hałasu dworca kolejowego, usytuowania głośników oraz pogłosu hal i tuneli).</w:t>
      </w:r>
    </w:p>
    <w:p w:rsidR="00082E21" w:rsidRPr="002F5962" w:rsidRDefault="00082E21" w:rsidP="00082E21">
      <w:pPr>
        <w:pStyle w:val="Tre"/>
        <w:numPr>
          <w:ilvl w:val="0"/>
          <w:numId w:val="560"/>
        </w:numPr>
        <w:spacing w:line="276" w:lineRule="auto"/>
        <w:ind w:left="284" w:hanging="284"/>
        <w:jc w:val="left"/>
        <w:rPr>
          <w:sz w:val="24"/>
          <w:szCs w:val="24"/>
          <w:lang w:eastAsia="hi-IN" w:bidi="hi-IN"/>
        </w:rPr>
      </w:pPr>
      <w:r w:rsidRPr="002F5962">
        <w:rPr>
          <w:sz w:val="24"/>
          <w:szCs w:val="24"/>
          <w:lang w:eastAsia="hi-IN" w:bidi="hi-IN"/>
        </w:rPr>
        <w:t>System rozgłoszeniowy musi zapewniać wyraźną słyszalność komunikatów i zapowiedzi – i spełniać wynikające z przepisów wymagania w każdym miejscu do siedzenia oraz w każdym miejscu na wózek na terenie stacji.</w:t>
      </w:r>
    </w:p>
    <w:p w:rsidR="00082E21" w:rsidRPr="002F5962" w:rsidRDefault="00F900AA" w:rsidP="00082E21">
      <w:pPr>
        <w:pStyle w:val="Tre"/>
        <w:rPr>
          <w:b/>
          <w:sz w:val="24"/>
          <w:szCs w:val="24"/>
        </w:rPr>
      </w:pPr>
      <w:bookmarkStart w:id="728" w:name="_Toc506900287"/>
      <w:bookmarkStart w:id="729" w:name="_Toc504551842"/>
      <w:r>
        <w:rPr>
          <w:b/>
          <w:sz w:val="24"/>
          <w:szCs w:val="24"/>
        </w:rPr>
        <w:br/>
      </w:r>
      <w:r>
        <w:rPr>
          <w:b/>
          <w:sz w:val="24"/>
          <w:szCs w:val="24"/>
        </w:rPr>
        <w:br/>
      </w:r>
      <w:r w:rsidR="00082E21" w:rsidRPr="002F5962">
        <w:rPr>
          <w:b/>
          <w:sz w:val="24"/>
          <w:szCs w:val="24"/>
        </w:rPr>
        <w:t>Oświetlenie w taborze kolejowym</w:t>
      </w:r>
      <w:bookmarkEnd w:id="728"/>
      <w:bookmarkEnd w:id="729"/>
      <w:r w:rsidR="00082E21">
        <w:rPr>
          <w:rStyle w:val="Odwoanieprzypisudolnego"/>
          <w:b/>
          <w:sz w:val="24"/>
          <w:szCs w:val="24"/>
        </w:rPr>
        <w:footnoteReference w:id="77"/>
      </w:r>
      <w:r w:rsidR="00082E21" w:rsidRPr="002F5962">
        <w:rPr>
          <w:b/>
          <w:sz w:val="24"/>
          <w:szCs w:val="24"/>
        </w:rPr>
        <w:t xml:space="preserve"> </w:t>
      </w:r>
    </w:p>
    <w:p w:rsidR="00082E21" w:rsidRPr="002F5962" w:rsidRDefault="00082E21" w:rsidP="00082E21">
      <w:pPr>
        <w:pStyle w:val="Tre"/>
        <w:numPr>
          <w:ilvl w:val="0"/>
          <w:numId w:val="561"/>
        </w:numPr>
        <w:spacing w:line="276" w:lineRule="auto"/>
        <w:ind w:left="284" w:hanging="284"/>
        <w:jc w:val="left"/>
        <w:rPr>
          <w:sz w:val="24"/>
          <w:szCs w:val="24"/>
          <w:lang w:eastAsia="hi-IN" w:bidi="hi-IN"/>
        </w:rPr>
      </w:pPr>
      <w:r w:rsidRPr="002F5962">
        <w:rPr>
          <w:sz w:val="24"/>
          <w:szCs w:val="24"/>
          <w:lang w:eastAsia="hi-IN" w:bidi="hi-IN"/>
        </w:rPr>
        <w:lastRenderedPageBreak/>
        <w:t>Minimalne wartości średniego natężenia oświetlenia w obszarach dla pasażerów muszą być zgodne z postanowieniami normy PN-EN 13272:2012 „Kolejnictwo - Oświetlenie elektryczne pojazdów szynowych w systemach transportu publicznego”. W normie zawarto wymagania eksploatacyjne i zalecenia dotyczące systemów oświetlenia elektrycznego wewnątrz pojazdów szynowych transportu publicznego dla wszystkich warunków eksploatacji i sytuacji awaryjnych.</w:t>
      </w:r>
    </w:p>
    <w:p w:rsidR="00082E21" w:rsidRPr="009B369F" w:rsidRDefault="00082E21" w:rsidP="00082E21">
      <w:pPr>
        <w:spacing w:after="120" w:line="240" w:lineRule="auto"/>
        <w:contextualSpacing/>
        <w:rPr>
          <w:rFonts w:cs="Arial"/>
          <w:b/>
        </w:rPr>
      </w:pPr>
    </w:p>
    <w:p w:rsidR="00082E21" w:rsidRPr="002F5962" w:rsidRDefault="00082E21" w:rsidP="00082E21">
      <w:pPr>
        <w:pStyle w:val="Tre"/>
        <w:rPr>
          <w:b/>
          <w:sz w:val="24"/>
          <w:szCs w:val="24"/>
        </w:rPr>
      </w:pPr>
      <w:bookmarkStart w:id="730" w:name="_Toc497209981"/>
      <w:bookmarkStart w:id="731" w:name="_Toc506900288"/>
      <w:bookmarkStart w:id="732" w:name="_Toc504551843"/>
      <w:bookmarkEnd w:id="730"/>
      <w:r w:rsidRPr="002F5962">
        <w:rPr>
          <w:b/>
          <w:sz w:val="24"/>
          <w:szCs w:val="24"/>
        </w:rPr>
        <w:t>Miejsca dla osób poruszających się na wózkach</w:t>
      </w:r>
      <w:bookmarkEnd w:id="731"/>
      <w:bookmarkEnd w:id="732"/>
      <w:r>
        <w:rPr>
          <w:rStyle w:val="Odwoanieprzypisudolnego"/>
          <w:b/>
          <w:sz w:val="24"/>
          <w:szCs w:val="24"/>
        </w:rPr>
        <w:footnoteReference w:id="78"/>
      </w:r>
      <w:r w:rsidRPr="002F5962">
        <w:rPr>
          <w:b/>
          <w:sz w:val="24"/>
          <w:szCs w:val="24"/>
        </w:rPr>
        <w:t xml:space="preserve"> </w:t>
      </w:r>
    </w:p>
    <w:p w:rsidR="00082E21" w:rsidRPr="002F5962" w:rsidRDefault="00082E21" w:rsidP="00082E21">
      <w:pPr>
        <w:pStyle w:val="Tre"/>
        <w:numPr>
          <w:ilvl w:val="0"/>
          <w:numId w:val="562"/>
        </w:numPr>
        <w:spacing w:line="276" w:lineRule="auto"/>
        <w:jc w:val="left"/>
        <w:rPr>
          <w:sz w:val="24"/>
          <w:szCs w:val="24"/>
          <w:lang w:eastAsia="hi-IN" w:bidi="hi-IN"/>
        </w:rPr>
      </w:pPr>
      <w:r w:rsidRPr="002F5962">
        <w:rPr>
          <w:sz w:val="24"/>
          <w:szCs w:val="24"/>
          <w:lang w:eastAsia="hi-IN" w:bidi="hi-IN"/>
        </w:rPr>
        <w:t>Minimalna liczba miejsc dla osób poruszających się na wózkach w składzie pociągu zależy od długości pociągu (liczonej razem z lokomotywą):</w:t>
      </w:r>
    </w:p>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498"/>
        <w:gridCol w:w="4891"/>
      </w:tblGrid>
      <w:tr w:rsidR="00082E21" w:rsidRPr="008C470F" w:rsidTr="00917EE7">
        <w:trPr>
          <w:trHeight w:val="614"/>
          <w:tblHeader/>
        </w:trPr>
        <w:tc>
          <w:tcPr>
            <w:tcW w:w="4498" w:type="dxa"/>
            <w:shd w:val="clear" w:color="auto" w:fill="FBD4B4"/>
            <w:vAlign w:val="center"/>
          </w:tcPr>
          <w:p w:rsidR="00082E21" w:rsidRPr="002D0281" w:rsidRDefault="00082E21" w:rsidP="00917EE7">
            <w:pPr>
              <w:pStyle w:val="Tre"/>
              <w:jc w:val="center"/>
              <w:rPr>
                <w:b/>
                <w:sz w:val="22"/>
                <w:lang w:eastAsia="hi-IN" w:bidi="hi-IN"/>
              </w:rPr>
            </w:pPr>
            <w:r w:rsidRPr="002D0281">
              <w:rPr>
                <w:b/>
                <w:sz w:val="22"/>
                <w:lang w:eastAsia="hi-IN" w:bidi="hi-IN"/>
              </w:rPr>
              <w:t>Długość pociągu</w:t>
            </w:r>
          </w:p>
        </w:tc>
        <w:tc>
          <w:tcPr>
            <w:tcW w:w="4891" w:type="dxa"/>
            <w:shd w:val="clear" w:color="auto" w:fill="FBD4B4"/>
            <w:vAlign w:val="center"/>
          </w:tcPr>
          <w:p w:rsidR="00082E21" w:rsidRPr="002D0281" w:rsidRDefault="00082E21" w:rsidP="00917EE7">
            <w:pPr>
              <w:pStyle w:val="Tre"/>
              <w:jc w:val="center"/>
              <w:rPr>
                <w:b/>
                <w:sz w:val="22"/>
                <w:lang w:eastAsia="hi-IN" w:bidi="hi-IN"/>
              </w:rPr>
            </w:pPr>
            <w:r w:rsidRPr="002D0281">
              <w:rPr>
                <w:b/>
                <w:sz w:val="22"/>
                <w:lang w:eastAsia="hi-IN" w:bidi="hi-IN"/>
              </w:rPr>
              <w:t>Minimalna ilość miejsc dla osób poruszających się na wózkach w pociągu</w:t>
            </w:r>
          </w:p>
        </w:tc>
      </w:tr>
      <w:tr w:rsidR="00082E21" w:rsidRPr="008C470F" w:rsidTr="00917EE7">
        <w:trPr>
          <w:trHeight w:val="626"/>
        </w:trPr>
        <w:tc>
          <w:tcPr>
            <w:tcW w:w="4498"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poniżej 30 m</w:t>
            </w:r>
          </w:p>
        </w:tc>
        <w:tc>
          <w:tcPr>
            <w:tcW w:w="4891"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1 miejsce</w:t>
            </w:r>
          </w:p>
        </w:tc>
      </w:tr>
      <w:tr w:rsidR="00082E21" w:rsidRPr="008C470F" w:rsidTr="00917EE7">
        <w:trPr>
          <w:trHeight w:val="614"/>
        </w:trPr>
        <w:tc>
          <w:tcPr>
            <w:tcW w:w="4498"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od 30 m do 205 m</w:t>
            </w:r>
          </w:p>
        </w:tc>
        <w:tc>
          <w:tcPr>
            <w:tcW w:w="4891"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2 miejsca</w:t>
            </w:r>
          </w:p>
        </w:tc>
      </w:tr>
      <w:tr w:rsidR="00082E21" w:rsidRPr="008C470F" w:rsidTr="00917EE7">
        <w:trPr>
          <w:trHeight w:val="614"/>
        </w:trPr>
        <w:tc>
          <w:tcPr>
            <w:tcW w:w="4498"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od 205 m do 300 m</w:t>
            </w:r>
          </w:p>
        </w:tc>
        <w:tc>
          <w:tcPr>
            <w:tcW w:w="4891"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3 miejsca</w:t>
            </w:r>
          </w:p>
        </w:tc>
      </w:tr>
      <w:tr w:rsidR="00082E21" w:rsidRPr="008C470F" w:rsidTr="00917EE7">
        <w:trPr>
          <w:trHeight w:val="626"/>
        </w:trPr>
        <w:tc>
          <w:tcPr>
            <w:tcW w:w="4498"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 xml:space="preserve">powyżej 300 m </w:t>
            </w:r>
          </w:p>
        </w:tc>
        <w:tc>
          <w:tcPr>
            <w:tcW w:w="4891" w:type="dxa"/>
            <w:shd w:val="clear" w:color="auto" w:fill="FBD4B4"/>
          </w:tcPr>
          <w:p w:rsidR="00082E21" w:rsidRPr="002D0281" w:rsidRDefault="00082E21" w:rsidP="00917EE7">
            <w:pPr>
              <w:pStyle w:val="Tre"/>
              <w:jc w:val="left"/>
              <w:rPr>
                <w:sz w:val="22"/>
                <w:lang w:eastAsia="hi-IN" w:bidi="hi-IN"/>
              </w:rPr>
            </w:pPr>
            <w:r w:rsidRPr="002D0281">
              <w:rPr>
                <w:sz w:val="22"/>
                <w:lang w:eastAsia="hi-IN" w:bidi="hi-IN"/>
              </w:rPr>
              <w:t>4 miejsca</w:t>
            </w:r>
          </w:p>
        </w:tc>
      </w:tr>
    </w:tbl>
    <w:p w:rsidR="00082E21" w:rsidRPr="002F5962" w:rsidRDefault="00082E21" w:rsidP="00082E21">
      <w:pPr>
        <w:pStyle w:val="Tre"/>
        <w:spacing w:line="276" w:lineRule="auto"/>
        <w:rPr>
          <w:b/>
          <w:sz w:val="24"/>
          <w:szCs w:val="24"/>
          <w:lang w:eastAsia="hi-IN" w:bidi="hi-IN"/>
        </w:rPr>
      </w:pPr>
      <w:r w:rsidRPr="002F5962">
        <w:rPr>
          <w:b/>
          <w:sz w:val="24"/>
          <w:szCs w:val="24"/>
          <w:lang w:eastAsia="hi-IN" w:bidi="hi-IN"/>
        </w:rPr>
        <w:t>W dalszej treści z uwagi na dużą ilość szczegółowych parametrów oraz ich skomplikowany charakter zamieszczono jedynie parametry podstawowe, wskazując na końcu punktu przepis źródłowy.</w:t>
      </w:r>
    </w:p>
    <w:p w:rsidR="00082E21" w:rsidRPr="002F5962" w:rsidRDefault="00082E21" w:rsidP="00082E21">
      <w:pPr>
        <w:pStyle w:val="Tre"/>
        <w:numPr>
          <w:ilvl w:val="0"/>
          <w:numId w:val="562"/>
        </w:numPr>
        <w:spacing w:line="276" w:lineRule="auto"/>
        <w:ind w:left="284" w:hanging="284"/>
        <w:jc w:val="left"/>
        <w:rPr>
          <w:sz w:val="24"/>
          <w:szCs w:val="24"/>
          <w:lang w:eastAsia="hi-IN" w:bidi="hi-IN"/>
        </w:rPr>
      </w:pPr>
      <w:r w:rsidRPr="002F5962">
        <w:rPr>
          <w:sz w:val="24"/>
          <w:szCs w:val="24"/>
          <w:lang w:eastAsia="hi-IN" w:bidi="hi-IN"/>
        </w:rPr>
        <w:t>Miejsca dla osób poruszających się na wózkach w pociągu muszą spełniać następujące wymagania:</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Tuż obok lub w obrębie miejsca przeznaczonego dla osoby poruszającej się na wózku musi znajdować się znak identyfikujący miejsce na wózek (symbol wózka)</w:t>
      </w:r>
      <w:r w:rsidR="00B52036">
        <w:rPr>
          <w:sz w:val="24"/>
          <w:szCs w:val="24"/>
          <w:lang w:eastAsia="hi-IN" w:bidi="hi-IN"/>
        </w:rPr>
        <w:t>.</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Miejsce przeznaczone dla osoby poruszającej się na wózku musi być zaprojektowane tak, by wózek zwrócony był przodem lub tyłem do kierunku jazdy (nie może stać bokiem)</w:t>
      </w:r>
      <w:r w:rsidR="00B52036">
        <w:rPr>
          <w:sz w:val="24"/>
          <w:szCs w:val="24"/>
          <w:lang w:eastAsia="hi-IN" w:bidi="hi-IN"/>
        </w:rPr>
        <w:t>.</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lastRenderedPageBreak/>
        <w:t>W obrębie wyznaczonego miejsca nie może być żadnych przeszkód pomiędzy podłogą a sufitem pojazdu, innych niż półka na bagaż, pozioma poręcz przymocowana do ściany lub sufitu pojazdu</w:t>
      </w:r>
      <w:r w:rsidR="00B52036">
        <w:rPr>
          <w:sz w:val="24"/>
          <w:szCs w:val="24"/>
          <w:lang w:eastAsia="hi-IN" w:bidi="hi-IN"/>
        </w:rPr>
        <w:t>.</w:t>
      </w:r>
      <w:r w:rsidRPr="002F5962">
        <w:rPr>
          <w:sz w:val="24"/>
          <w:szCs w:val="24"/>
          <w:lang w:eastAsia="hi-IN" w:bidi="hi-IN"/>
        </w:rPr>
        <w:t xml:space="preserve"> </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 xml:space="preserve">W miejscu przeznaczonym dla osób poruszających się na wózku mogą być zamontowane siedzenia podnoszone, ale w pozycji złożonej nie mogą przekraczać obrysu miejsca na wózek. </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 xml:space="preserve">Na całej długości przestrzeni przeznaczonej dla osób poruszających się na wózkach jej szerokość musi wynosić minimum </w:t>
      </w:r>
      <w:r>
        <w:rPr>
          <w:sz w:val="24"/>
          <w:szCs w:val="24"/>
          <w:lang w:eastAsia="hi-IN" w:bidi="hi-IN"/>
        </w:rPr>
        <w:t>70 c</w:t>
      </w:r>
      <w:r w:rsidRPr="002F5962">
        <w:rPr>
          <w:sz w:val="24"/>
          <w:szCs w:val="24"/>
          <w:lang w:eastAsia="hi-IN" w:bidi="hi-IN"/>
        </w:rPr>
        <w:t>m licząc od poziomu podłogi</w:t>
      </w:r>
      <w:r w:rsidRPr="007D7A11">
        <w:rPr>
          <w:sz w:val="24"/>
          <w:szCs w:val="24"/>
          <w:lang w:eastAsia="hi-IN" w:bidi="hi-IN"/>
        </w:rPr>
        <w:t xml:space="preserve"> do wysokości, co najmniej 145 </w:t>
      </w:r>
      <w:r>
        <w:rPr>
          <w:sz w:val="24"/>
          <w:szCs w:val="24"/>
          <w:lang w:eastAsia="hi-IN" w:bidi="hi-IN"/>
        </w:rPr>
        <w:t>c</w:t>
      </w:r>
      <w:r w:rsidRPr="007D7A11">
        <w:rPr>
          <w:sz w:val="24"/>
          <w:szCs w:val="24"/>
          <w:lang w:eastAsia="hi-IN" w:bidi="hi-IN"/>
        </w:rPr>
        <w:t xml:space="preserve">m, z dodatkową szerokością 5 </w:t>
      </w:r>
      <w:r>
        <w:rPr>
          <w:sz w:val="24"/>
          <w:szCs w:val="24"/>
          <w:lang w:eastAsia="hi-IN" w:bidi="hi-IN"/>
        </w:rPr>
        <w:t>c</w:t>
      </w:r>
      <w:r w:rsidRPr="002F5962">
        <w:rPr>
          <w:sz w:val="24"/>
          <w:szCs w:val="24"/>
          <w:lang w:eastAsia="hi-IN" w:bidi="hi-IN"/>
        </w:rPr>
        <w:t>m, (aby zapewnić przestrzeń dla rąk z każdej strony), przylegającą do każdej przeszkody, która zmniejsza taką szerokość dla rąk pasażera (n</w:t>
      </w:r>
      <w:r>
        <w:rPr>
          <w:sz w:val="24"/>
          <w:szCs w:val="24"/>
          <w:lang w:eastAsia="hi-IN" w:bidi="hi-IN"/>
        </w:rPr>
        <w:t xml:space="preserve">a </w:t>
      </w:r>
      <w:r w:rsidRPr="002D1B96">
        <w:rPr>
          <w:sz w:val="24"/>
          <w:szCs w:val="24"/>
          <w:lang w:eastAsia="hi-IN" w:bidi="hi-IN"/>
        </w:rPr>
        <w:t>p</w:t>
      </w:r>
      <w:r>
        <w:rPr>
          <w:sz w:val="24"/>
          <w:szCs w:val="24"/>
          <w:lang w:eastAsia="hi-IN" w:bidi="hi-IN"/>
        </w:rPr>
        <w:t>rzykład</w:t>
      </w:r>
      <w:r w:rsidRPr="002F5962">
        <w:rPr>
          <w:sz w:val="24"/>
          <w:szCs w:val="24"/>
          <w:lang w:eastAsia="hi-IN" w:bidi="hi-IN"/>
        </w:rPr>
        <w:t xml:space="preserve"> ściana lub </w:t>
      </w:r>
      <w:r w:rsidRPr="007D7A11">
        <w:rPr>
          <w:sz w:val="24"/>
          <w:szCs w:val="24"/>
          <w:lang w:eastAsia="hi-IN" w:bidi="hi-IN"/>
        </w:rPr>
        <w:t xml:space="preserve">konstrukcja) od wysokości od 40 </w:t>
      </w:r>
      <w:r>
        <w:rPr>
          <w:sz w:val="24"/>
          <w:szCs w:val="24"/>
          <w:lang w:eastAsia="hi-IN" w:bidi="hi-IN"/>
        </w:rPr>
        <w:t>c</w:t>
      </w:r>
      <w:r w:rsidRPr="007D7A11">
        <w:rPr>
          <w:sz w:val="24"/>
          <w:szCs w:val="24"/>
          <w:lang w:eastAsia="hi-IN" w:bidi="hi-IN"/>
        </w:rPr>
        <w:t xml:space="preserve">m do 80 </w:t>
      </w:r>
      <w:r>
        <w:rPr>
          <w:sz w:val="24"/>
          <w:szCs w:val="24"/>
          <w:lang w:eastAsia="hi-IN" w:bidi="hi-IN"/>
        </w:rPr>
        <w:t>c</w:t>
      </w:r>
      <w:r w:rsidRPr="002F5962">
        <w:rPr>
          <w:sz w:val="24"/>
          <w:szCs w:val="24"/>
          <w:lang w:eastAsia="hi-IN" w:bidi="hi-IN"/>
        </w:rPr>
        <w:t>m nad poziomem podłogi</w:t>
      </w:r>
      <w:r w:rsidR="00B52036">
        <w:rPr>
          <w:sz w:val="24"/>
          <w:szCs w:val="24"/>
          <w:lang w:eastAsia="hi-IN" w:bidi="hi-IN"/>
        </w:rPr>
        <w:t>.</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W miejscu przeznaczonym dla osób poruszających się na wózku musi być element konstrukcyjn</w:t>
      </w:r>
      <w:r w:rsidRPr="007D7A11">
        <w:rPr>
          <w:sz w:val="24"/>
          <w:szCs w:val="24"/>
          <w:lang w:eastAsia="hi-IN" w:bidi="hi-IN"/>
        </w:rPr>
        <w:t xml:space="preserve">y (o szerokości, co najmniej 70 </w:t>
      </w:r>
      <w:r>
        <w:rPr>
          <w:sz w:val="24"/>
          <w:szCs w:val="24"/>
          <w:lang w:eastAsia="hi-IN" w:bidi="hi-IN"/>
        </w:rPr>
        <w:t>c</w:t>
      </w:r>
      <w:r w:rsidRPr="002F5962">
        <w:rPr>
          <w:sz w:val="24"/>
          <w:szCs w:val="24"/>
          <w:lang w:eastAsia="hi-IN" w:bidi="hi-IN"/>
        </w:rPr>
        <w:t xml:space="preserve">m) zapobiegający przewróceniu się wózka opartego tyłem. </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W miejscu dla osób poruszających się na wózku lub bezpośrednio przed nim nie wolno montować żadnego wyposażenia stałego, n</w:t>
      </w:r>
      <w:r>
        <w:rPr>
          <w:sz w:val="24"/>
          <w:szCs w:val="24"/>
          <w:lang w:eastAsia="hi-IN" w:bidi="hi-IN"/>
        </w:rPr>
        <w:t>a przykład</w:t>
      </w:r>
      <w:r w:rsidRPr="002F5962">
        <w:rPr>
          <w:sz w:val="24"/>
          <w:szCs w:val="24"/>
          <w:lang w:eastAsia="hi-IN" w:bidi="hi-IN"/>
        </w:rPr>
        <w:t xml:space="preserve"> haków na rowery lub stojaków na narty. </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rsidR="00082E21" w:rsidRPr="002F5962" w:rsidRDefault="00082E21" w:rsidP="00082E21">
      <w:pPr>
        <w:pStyle w:val="Tre"/>
        <w:numPr>
          <w:ilvl w:val="0"/>
          <w:numId w:val="563"/>
        </w:numPr>
        <w:spacing w:line="276" w:lineRule="auto"/>
        <w:ind w:left="567" w:hanging="283"/>
        <w:jc w:val="left"/>
        <w:rPr>
          <w:sz w:val="24"/>
          <w:szCs w:val="24"/>
          <w:lang w:eastAsia="hi-IN" w:bidi="hi-IN"/>
        </w:rPr>
      </w:pPr>
      <w:r w:rsidRPr="002F5962">
        <w:rPr>
          <w:sz w:val="24"/>
          <w:szCs w:val="24"/>
          <w:lang w:eastAsia="hi-IN" w:bidi="hi-IN"/>
        </w:rPr>
        <w:t>Miejsce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Pr>
          <w:sz w:val="24"/>
          <w:szCs w:val="24"/>
          <w:lang w:eastAsia="hi-IN" w:bidi="hi-IN"/>
        </w:rPr>
        <w:br/>
      </w:r>
    </w:p>
    <w:p w:rsidR="00082E21" w:rsidRPr="002F5962" w:rsidRDefault="00082E21" w:rsidP="00082E21">
      <w:pPr>
        <w:pStyle w:val="Tre"/>
        <w:rPr>
          <w:b/>
          <w:sz w:val="24"/>
          <w:szCs w:val="24"/>
        </w:rPr>
      </w:pPr>
      <w:bookmarkStart w:id="733" w:name="_Toc497111387"/>
      <w:bookmarkStart w:id="734" w:name="_Toc497111388"/>
      <w:bookmarkStart w:id="735" w:name="_Toc497111389"/>
      <w:bookmarkStart w:id="736" w:name="_Toc497111390"/>
      <w:bookmarkStart w:id="737" w:name="_Toc506900289"/>
      <w:bookmarkStart w:id="738" w:name="_Toc504551844"/>
      <w:bookmarkEnd w:id="733"/>
      <w:bookmarkEnd w:id="734"/>
      <w:bookmarkEnd w:id="735"/>
      <w:bookmarkEnd w:id="736"/>
      <w:r w:rsidRPr="002F5962">
        <w:rPr>
          <w:b/>
          <w:sz w:val="24"/>
          <w:szCs w:val="24"/>
        </w:rPr>
        <w:t>Poręcze</w:t>
      </w:r>
      <w:bookmarkEnd w:id="737"/>
      <w:bookmarkEnd w:id="738"/>
      <w:r>
        <w:rPr>
          <w:rStyle w:val="Odwoanieprzypisudolnego"/>
          <w:b/>
          <w:sz w:val="24"/>
          <w:szCs w:val="24"/>
        </w:rPr>
        <w:footnoteReference w:id="79"/>
      </w:r>
      <w:r w:rsidRPr="002F5962">
        <w:rPr>
          <w:b/>
          <w:sz w:val="24"/>
          <w:szCs w:val="24"/>
        </w:rPr>
        <w:t xml:space="preserve"> </w:t>
      </w:r>
    </w:p>
    <w:p w:rsidR="00082E21" w:rsidRPr="002F5962" w:rsidRDefault="00082E21" w:rsidP="00082E21">
      <w:pPr>
        <w:pStyle w:val="Tre"/>
        <w:numPr>
          <w:ilvl w:val="0"/>
          <w:numId w:val="564"/>
        </w:numPr>
        <w:spacing w:line="276" w:lineRule="auto"/>
        <w:ind w:left="284" w:hanging="284"/>
        <w:jc w:val="left"/>
        <w:rPr>
          <w:sz w:val="24"/>
          <w:szCs w:val="24"/>
          <w:lang w:eastAsia="hi-IN" w:bidi="hi-IN"/>
        </w:rPr>
      </w:pPr>
      <w:r w:rsidRPr="002F5962">
        <w:rPr>
          <w:sz w:val="24"/>
          <w:szCs w:val="24"/>
          <w:lang w:eastAsia="hi-IN" w:bidi="hi-IN"/>
        </w:rPr>
        <w:t xml:space="preserve">Drzwi zewnętrzne wagonu muszą posiadać po obu stronach poręcze zamontowane od wewnątrz, możliwie jak najbliżej zewnętrznej ściany pojazdu. W sytuacji wyjątkowej poręcz może być zamontowana po jednej stronie, jeśli drzwi są wyposażone w podnośnik pokładowy. </w:t>
      </w:r>
    </w:p>
    <w:p w:rsidR="00082E21" w:rsidRPr="002F5962" w:rsidRDefault="00082E21" w:rsidP="00082E21">
      <w:pPr>
        <w:pStyle w:val="Tre"/>
        <w:numPr>
          <w:ilvl w:val="0"/>
          <w:numId w:val="564"/>
        </w:numPr>
        <w:spacing w:line="276" w:lineRule="auto"/>
        <w:ind w:left="284" w:hanging="284"/>
        <w:jc w:val="left"/>
        <w:rPr>
          <w:sz w:val="24"/>
          <w:szCs w:val="24"/>
          <w:lang w:eastAsia="hi-IN" w:bidi="hi-IN"/>
        </w:rPr>
      </w:pPr>
      <w:r w:rsidRPr="002F5962">
        <w:rPr>
          <w:sz w:val="24"/>
          <w:szCs w:val="24"/>
          <w:lang w:eastAsia="hi-IN" w:bidi="hi-IN"/>
        </w:rPr>
        <w:lastRenderedPageBreak/>
        <w:t>Wszystkie poręcze zamontowane w pojeździe muszą mieć profil okr</w:t>
      </w:r>
      <w:r w:rsidRPr="007D7A11">
        <w:rPr>
          <w:sz w:val="24"/>
          <w:szCs w:val="24"/>
          <w:lang w:eastAsia="hi-IN" w:bidi="hi-IN"/>
        </w:rPr>
        <w:t xml:space="preserve">ągły i średnicę zewnętrzną od 3 </w:t>
      </w:r>
      <w:r>
        <w:rPr>
          <w:sz w:val="24"/>
          <w:szCs w:val="24"/>
          <w:lang w:eastAsia="hi-IN" w:bidi="hi-IN"/>
        </w:rPr>
        <w:t>c</w:t>
      </w:r>
      <w:r w:rsidRPr="007D7A11">
        <w:rPr>
          <w:sz w:val="24"/>
          <w:szCs w:val="24"/>
          <w:lang w:eastAsia="hi-IN" w:bidi="hi-IN"/>
        </w:rPr>
        <w:t xml:space="preserve">m do 4 </w:t>
      </w:r>
      <w:r>
        <w:rPr>
          <w:sz w:val="24"/>
          <w:szCs w:val="24"/>
          <w:lang w:eastAsia="hi-IN" w:bidi="hi-IN"/>
        </w:rPr>
        <w:t>c</w:t>
      </w:r>
      <w:r w:rsidRPr="002F5962">
        <w:rPr>
          <w:sz w:val="24"/>
          <w:szCs w:val="24"/>
          <w:lang w:eastAsia="hi-IN" w:bidi="hi-IN"/>
        </w:rPr>
        <w:t>m i muszą być umieszczone w odległości nie mniejszej niż 4</w:t>
      </w:r>
      <w:r>
        <w:rPr>
          <w:sz w:val="24"/>
          <w:szCs w:val="24"/>
          <w:lang w:eastAsia="hi-IN" w:bidi="hi-IN"/>
        </w:rPr>
        <w:t>,</w:t>
      </w:r>
      <w:r w:rsidRPr="007D7A11">
        <w:rPr>
          <w:sz w:val="24"/>
          <w:szCs w:val="24"/>
          <w:lang w:eastAsia="hi-IN" w:bidi="hi-IN"/>
        </w:rPr>
        <w:t xml:space="preserve">5 </w:t>
      </w:r>
      <w:r>
        <w:rPr>
          <w:sz w:val="24"/>
          <w:szCs w:val="24"/>
          <w:lang w:eastAsia="hi-IN" w:bidi="hi-IN"/>
        </w:rPr>
        <w:t>c</w:t>
      </w:r>
      <w:r w:rsidRPr="002F5962">
        <w:rPr>
          <w:sz w:val="24"/>
          <w:szCs w:val="24"/>
          <w:lang w:eastAsia="hi-IN" w:bidi="hi-IN"/>
        </w:rPr>
        <w:t xml:space="preserve">m od sąsiednich powierzchni. </w:t>
      </w:r>
    </w:p>
    <w:p w:rsidR="00082E21" w:rsidRPr="002F5962" w:rsidRDefault="00082E21" w:rsidP="00082E21">
      <w:pPr>
        <w:pStyle w:val="Tre"/>
        <w:numPr>
          <w:ilvl w:val="0"/>
          <w:numId w:val="564"/>
        </w:numPr>
        <w:spacing w:line="276" w:lineRule="auto"/>
        <w:ind w:left="284" w:hanging="284"/>
        <w:jc w:val="left"/>
        <w:rPr>
          <w:sz w:val="24"/>
          <w:szCs w:val="24"/>
          <w:lang w:eastAsia="hi-IN" w:bidi="hi-IN"/>
        </w:rPr>
      </w:pPr>
      <w:r w:rsidRPr="002F5962">
        <w:rPr>
          <w:sz w:val="24"/>
          <w:szCs w:val="24"/>
          <w:lang w:eastAsia="hi-IN" w:bidi="hi-IN"/>
        </w:rPr>
        <w:t>Jeśli poręcz jest wygięta, promień wewnętrznej krawędzi ł</w:t>
      </w:r>
      <w:r w:rsidRPr="007D7A11">
        <w:rPr>
          <w:sz w:val="24"/>
          <w:szCs w:val="24"/>
          <w:lang w:eastAsia="hi-IN" w:bidi="hi-IN"/>
        </w:rPr>
        <w:t xml:space="preserve">uku nie może być mniejszy niż 5 </w:t>
      </w:r>
      <w:r>
        <w:rPr>
          <w:sz w:val="24"/>
          <w:szCs w:val="24"/>
          <w:lang w:eastAsia="hi-IN" w:bidi="hi-IN"/>
        </w:rPr>
        <w:t>c</w:t>
      </w:r>
      <w:r w:rsidRPr="002F5962">
        <w:rPr>
          <w:sz w:val="24"/>
          <w:szCs w:val="24"/>
          <w:lang w:eastAsia="hi-IN" w:bidi="hi-IN"/>
        </w:rPr>
        <w:t>m. W takiej sytuacji poręcze muszą być pionowe i mie</w:t>
      </w:r>
      <w:r w:rsidRPr="007D7A11">
        <w:rPr>
          <w:sz w:val="24"/>
          <w:szCs w:val="24"/>
          <w:lang w:eastAsia="hi-IN" w:bidi="hi-IN"/>
        </w:rPr>
        <w:t xml:space="preserve">ścić się na wysokości między 70 </w:t>
      </w:r>
      <w:r>
        <w:rPr>
          <w:sz w:val="24"/>
          <w:szCs w:val="24"/>
          <w:lang w:eastAsia="hi-IN" w:bidi="hi-IN"/>
        </w:rPr>
        <w:t>c</w:t>
      </w:r>
      <w:r w:rsidRPr="007D7A11">
        <w:rPr>
          <w:sz w:val="24"/>
          <w:szCs w:val="24"/>
          <w:lang w:eastAsia="hi-IN" w:bidi="hi-IN"/>
        </w:rPr>
        <w:t xml:space="preserve">m a 120 </w:t>
      </w:r>
      <w:r>
        <w:rPr>
          <w:sz w:val="24"/>
          <w:szCs w:val="24"/>
          <w:lang w:eastAsia="hi-IN" w:bidi="hi-IN"/>
        </w:rPr>
        <w:t>c</w:t>
      </w:r>
      <w:r w:rsidRPr="002F5962">
        <w:rPr>
          <w:sz w:val="24"/>
          <w:szCs w:val="24"/>
          <w:lang w:eastAsia="hi-IN" w:bidi="hi-IN"/>
        </w:rPr>
        <w:t xml:space="preserve">m nad poziomem progu pierwszego stopnia w przypadku wszystkich drzwi zewnętrznych. </w:t>
      </w:r>
    </w:p>
    <w:p w:rsidR="00082E21" w:rsidRPr="002F5962" w:rsidRDefault="00082E21" w:rsidP="00082E21">
      <w:pPr>
        <w:pStyle w:val="Tre"/>
        <w:numPr>
          <w:ilvl w:val="0"/>
          <w:numId w:val="564"/>
        </w:numPr>
        <w:spacing w:line="276" w:lineRule="auto"/>
        <w:ind w:left="284" w:hanging="284"/>
        <w:jc w:val="left"/>
        <w:rPr>
          <w:sz w:val="24"/>
          <w:szCs w:val="24"/>
          <w:lang w:eastAsia="hi-IN" w:bidi="hi-IN"/>
        </w:rPr>
      </w:pPr>
      <w:r w:rsidRPr="002F5962">
        <w:rPr>
          <w:sz w:val="24"/>
          <w:szCs w:val="24"/>
          <w:lang w:eastAsia="hi-IN" w:bidi="hi-IN"/>
        </w:rPr>
        <w:t>Ponadto należy zamontować dodat</w:t>
      </w:r>
      <w:r w:rsidRPr="007D7A11">
        <w:rPr>
          <w:sz w:val="24"/>
          <w:szCs w:val="24"/>
          <w:lang w:eastAsia="hi-IN" w:bidi="hi-IN"/>
        </w:rPr>
        <w:t xml:space="preserve">kowe poręcze na wysokości od 80 </w:t>
      </w:r>
      <w:r>
        <w:rPr>
          <w:sz w:val="24"/>
          <w:szCs w:val="24"/>
          <w:lang w:eastAsia="hi-IN" w:bidi="hi-IN"/>
        </w:rPr>
        <w:t>c</w:t>
      </w:r>
      <w:r w:rsidRPr="007D7A11">
        <w:rPr>
          <w:sz w:val="24"/>
          <w:szCs w:val="24"/>
          <w:lang w:eastAsia="hi-IN" w:bidi="hi-IN"/>
        </w:rPr>
        <w:t xml:space="preserve">m do 90 </w:t>
      </w:r>
      <w:r>
        <w:rPr>
          <w:sz w:val="24"/>
          <w:szCs w:val="24"/>
          <w:lang w:eastAsia="hi-IN" w:bidi="hi-IN"/>
        </w:rPr>
        <w:t>c</w:t>
      </w:r>
      <w:r w:rsidRPr="002F5962">
        <w:rPr>
          <w:sz w:val="24"/>
          <w:szCs w:val="24"/>
          <w:lang w:eastAsia="hi-IN" w:bidi="hi-IN"/>
        </w:rPr>
        <w:t xml:space="preserve">m ponad pierwszym stopniem użytkowym i równolegle do biegu stopni w kierunku drzwi, przy co najmniej dwóch stopniach przy wejściu. </w:t>
      </w:r>
    </w:p>
    <w:p w:rsidR="00082E21" w:rsidRPr="002F5962" w:rsidRDefault="00082E21" w:rsidP="00082E21">
      <w:pPr>
        <w:pStyle w:val="Tre"/>
        <w:numPr>
          <w:ilvl w:val="0"/>
          <w:numId w:val="564"/>
        </w:numPr>
        <w:spacing w:line="276" w:lineRule="auto"/>
        <w:ind w:left="284" w:hanging="284"/>
        <w:jc w:val="left"/>
        <w:rPr>
          <w:sz w:val="24"/>
          <w:szCs w:val="24"/>
          <w:lang w:eastAsia="hi-IN" w:bidi="hi-IN"/>
        </w:rPr>
      </w:pPr>
      <w:r w:rsidRPr="002F5962">
        <w:rPr>
          <w:sz w:val="24"/>
          <w:szCs w:val="24"/>
          <w:lang w:eastAsia="hi-IN" w:bidi="hi-IN"/>
        </w:rPr>
        <w:t xml:space="preserve">Jeżeli przejście </w:t>
      </w:r>
      <w:proofErr w:type="spellStart"/>
      <w:r w:rsidRPr="002F5962">
        <w:rPr>
          <w:sz w:val="24"/>
          <w:szCs w:val="24"/>
          <w:lang w:eastAsia="hi-IN" w:bidi="hi-IN"/>
        </w:rPr>
        <w:t>międzywagonowe</w:t>
      </w:r>
      <w:proofErr w:type="spellEnd"/>
      <w:r w:rsidRPr="002F5962">
        <w:rPr>
          <w:sz w:val="24"/>
          <w:szCs w:val="24"/>
          <w:lang w:eastAsia="hi-IN" w:bidi="hi-IN"/>
        </w:rPr>
        <w:t xml:space="preserve">, z którego korzystają pasażerowie jest węższe niż 100 </w:t>
      </w:r>
      <w:r>
        <w:rPr>
          <w:sz w:val="24"/>
          <w:szCs w:val="24"/>
          <w:lang w:eastAsia="hi-IN" w:bidi="hi-IN"/>
        </w:rPr>
        <w:t>c</w:t>
      </w:r>
      <w:r w:rsidRPr="002F5962">
        <w:rPr>
          <w:sz w:val="24"/>
          <w:szCs w:val="24"/>
          <w:lang w:eastAsia="hi-IN" w:bidi="hi-IN"/>
        </w:rPr>
        <w:t xml:space="preserve">m i dłuższe niż 200 </w:t>
      </w:r>
      <w:r>
        <w:rPr>
          <w:sz w:val="24"/>
          <w:szCs w:val="24"/>
          <w:lang w:eastAsia="hi-IN" w:bidi="hi-IN"/>
        </w:rPr>
        <w:t>c</w:t>
      </w:r>
      <w:r w:rsidRPr="002F5962">
        <w:rPr>
          <w:sz w:val="24"/>
          <w:szCs w:val="24"/>
          <w:lang w:eastAsia="hi-IN" w:bidi="hi-IN"/>
        </w:rPr>
        <w:t xml:space="preserve">m, należy zapewnić poręcze lub uchwyty wewnątrz takiego przejścia lub obok niego; natomiast, gdy przejście </w:t>
      </w:r>
      <w:proofErr w:type="spellStart"/>
      <w:r w:rsidRPr="002F5962">
        <w:rPr>
          <w:sz w:val="24"/>
          <w:szCs w:val="24"/>
          <w:lang w:eastAsia="hi-IN" w:bidi="hi-IN"/>
        </w:rPr>
        <w:t>międzywagonowe</w:t>
      </w:r>
      <w:proofErr w:type="spellEnd"/>
      <w:r w:rsidRPr="002F5962">
        <w:rPr>
          <w:sz w:val="24"/>
          <w:szCs w:val="24"/>
          <w:lang w:eastAsia="hi-IN" w:bidi="hi-IN"/>
        </w:rPr>
        <w:t xml:space="preserve"> jest szersze lub równe 100 </w:t>
      </w:r>
      <w:r>
        <w:rPr>
          <w:sz w:val="24"/>
          <w:szCs w:val="24"/>
          <w:lang w:eastAsia="hi-IN" w:bidi="hi-IN"/>
        </w:rPr>
        <w:t>c</w:t>
      </w:r>
      <w:r w:rsidRPr="002F5962">
        <w:rPr>
          <w:sz w:val="24"/>
          <w:szCs w:val="24"/>
          <w:lang w:eastAsia="hi-IN" w:bidi="hi-IN"/>
        </w:rPr>
        <w:t>m, poręcze lub uchwyty należy zapewnić wewnątrz przejścia. Wszystkie poręcze muszą kontrastować ze swoim tłem.</w:t>
      </w:r>
    </w:p>
    <w:p w:rsidR="00082E21" w:rsidRPr="00570C9A" w:rsidRDefault="00082E21" w:rsidP="00082E21">
      <w:pPr>
        <w:pBdr>
          <w:bottom w:val="single" w:sz="6" w:space="1" w:color="auto"/>
        </w:pBdr>
        <w:spacing w:after="0"/>
        <w:rPr>
          <w:rFonts w:cs="Arial"/>
          <w:sz w:val="24"/>
          <w:szCs w:val="24"/>
        </w:rPr>
      </w:pPr>
    </w:p>
    <w:p w:rsidR="00082E21" w:rsidRPr="00570C9A" w:rsidRDefault="00082E21" w:rsidP="00082E21">
      <w:pPr>
        <w:shd w:val="clear" w:color="auto" w:fill="FFF2CC"/>
        <w:spacing w:after="120"/>
        <w:contextualSpacing/>
        <w:rPr>
          <w:rFonts w:cs="Arial"/>
          <w:b/>
          <w:sz w:val="24"/>
          <w:szCs w:val="24"/>
        </w:rPr>
      </w:pPr>
    </w:p>
    <w:p w:rsidR="00082E21" w:rsidRDefault="00082E21" w:rsidP="00082E21">
      <w:pPr>
        <w:shd w:val="clear" w:color="auto" w:fill="FFF2CC"/>
        <w:spacing w:after="0"/>
        <w:ind w:left="692" w:hanging="692"/>
        <w:rPr>
          <w:rFonts w:cs="Arial"/>
          <w:b/>
          <w:sz w:val="24"/>
          <w:szCs w:val="24"/>
        </w:rPr>
      </w:pPr>
      <w:r w:rsidRPr="00570C9A">
        <w:rPr>
          <w:rFonts w:cs="Arial"/>
          <w:b/>
          <w:sz w:val="24"/>
          <w:szCs w:val="24"/>
        </w:rPr>
        <w:t>Dobre praktyki</w:t>
      </w:r>
    </w:p>
    <w:p w:rsidR="00082E21" w:rsidRPr="002F5962" w:rsidRDefault="00082E21" w:rsidP="00082E21">
      <w:pPr>
        <w:numPr>
          <w:ilvl w:val="0"/>
          <w:numId w:val="505"/>
        </w:numPr>
        <w:shd w:val="clear" w:color="auto" w:fill="FFF2CC"/>
        <w:spacing w:after="0" w:line="276" w:lineRule="auto"/>
        <w:ind w:left="284" w:hanging="284"/>
        <w:rPr>
          <w:rFonts w:cs="Arial"/>
          <w:sz w:val="24"/>
          <w:szCs w:val="24"/>
        </w:rPr>
      </w:pPr>
      <w:r w:rsidRPr="002F5962">
        <w:rPr>
          <w:rFonts w:cs="Arial"/>
          <w:sz w:val="24"/>
          <w:szCs w:val="24"/>
        </w:rPr>
        <w:t>Poręcze po obu stronach.</w:t>
      </w:r>
    </w:p>
    <w:p w:rsidR="00082E21" w:rsidRPr="002F5962" w:rsidRDefault="00082E21" w:rsidP="00082E21">
      <w:pPr>
        <w:numPr>
          <w:ilvl w:val="0"/>
          <w:numId w:val="505"/>
        </w:numPr>
        <w:shd w:val="clear" w:color="auto" w:fill="FFF2CC"/>
        <w:spacing w:after="0" w:line="276" w:lineRule="auto"/>
        <w:ind w:left="284" w:hanging="284"/>
        <w:rPr>
          <w:rFonts w:cs="Arial"/>
          <w:sz w:val="24"/>
          <w:szCs w:val="24"/>
        </w:rPr>
      </w:pPr>
      <w:r w:rsidRPr="002F5962">
        <w:rPr>
          <w:rFonts w:cs="Arial"/>
          <w:sz w:val="24"/>
          <w:szCs w:val="24"/>
        </w:rPr>
        <w:t xml:space="preserve">W miejscu przeznaczonym do przewozu </w:t>
      </w:r>
      <w:r>
        <w:rPr>
          <w:rFonts w:cs="Arial"/>
          <w:sz w:val="24"/>
          <w:szCs w:val="24"/>
        </w:rPr>
        <w:t xml:space="preserve">osoby z </w:t>
      </w:r>
      <w:r w:rsidRPr="00695C99">
        <w:rPr>
          <w:rFonts w:cs="Arial"/>
          <w:sz w:val="24"/>
          <w:szCs w:val="24"/>
        </w:rPr>
        <w:t>niepełnosprawn</w:t>
      </w:r>
      <w:r>
        <w:rPr>
          <w:rFonts w:cs="Arial"/>
          <w:sz w:val="24"/>
          <w:szCs w:val="24"/>
        </w:rPr>
        <w:t>ościami</w:t>
      </w:r>
      <w:r w:rsidRPr="002F5962">
        <w:rPr>
          <w:rFonts w:cs="Arial"/>
          <w:sz w:val="24"/>
          <w:szCs w:val="24"/>
        </w:rPr>
        <w:t xml:space="preserve"> na wózku, wzdłuż ściany zamontowanie poręczy na wysokości dostępnej dla osoby siedzącej na wózku.</w:t>
      </w:r>
    </w:p>
    <w:p w:rsidR="00082E21" w:rsidRPr="002F5962" w:rsidRDefault="00082E21" w:rsidP="00082E21">
      <w:pPr>
        <w:numPr>
          <w:ilvl w:val="0"/>
          <w:numId w:val="505"/>
        </w:numPr>
        <w:shd w:val="clear" w:color="auto" w:fill="FFF2CC"/>
        <w:spacing w:after="0" w:line="276" w:lineRule="auto"/>
        <w:ind w:left="284" w:hanging="284"/>
        <w:rPr>
          <w:rFonts w:cs="Arial"/>
          <w:b/>
          <w:sz w:val="24"/>
          <w:szCs w:val="24"/>
        </w:rPr>
      </w:pPr>
      <w:r w:rsidRPr="002F5962">
        <w:rPr>
          <w:rFonts w:cs="Arial"/>
          <w:sz w:val="24"/>
          <w:szCs w:val="24"/>
        </w:rPr>
        <w:t>Stosowanie poręczy w żółtym kolorze, ułatwiającym słabowidzącym poruszanie się wewnątrz pojazdu i zwiększającym ich bezpieczeństwo w czasie podróży.</w:t>
      </w:r>
    </w:p>
    <w:p w:rsidR="00082E21" w:rsidRPr="009B369F" w:rsidRDefault="00082E21" w:rsidP="00082E21">
      <w:pPr>
        <w:pBdr>
          <w:bottom w:val="single" w:sz="6" w:space="1" w:color="auto"/>
        </w:pBdr>
        <w:shd w:val="clear" w:color="auto" w:fill="FFF2CC"/>
        <w:spacing w:after="0" w:line="240" w:lineRule="auto"/>
        <w:rPr>
          <w:rFonts w:cs="Arial"/>
        </w:rPr>
      </w:pPr>
    </w:p>
    <w:p w:rsidR="00082E21" w:rsidRPr="002F5962" w:rsidRDefault="00F900AA" w:rsidP="00082E21">
      <w:pPr>
        <w:pStyle w:val="Tre"/>
        <w:rPr>
          <w:b/>
          <w:sz w:val="24"/>
          <w:szCs w:val="24"/>
        </w:rPr>
      </w:pPr>
      <w:bookmarkStart w:id="739" w:name="_Toc506900290"/>
      <w:bookmarkStart w:id="740" w:name="_Toc504551845"/>
      <w:r>
        <w:rPr>
          <w:b/>
          <w:sz w:val="24"/>
          <w:szCs w:val="24"/>
        </w:rPr>
        <w:br/>
      </w:r>
      <w:r w:rsidR="00082E21" w:rsidRPr="002F5962">
        <w:rPr>
          <w:b/>
          <w:sz w:val="24"/>
          <w:szCs w:val="24"/>
        </w:rPr>
        <w:t>Siedzenia pasażerskie</w:t>
      </w:r>
      <w:bookmarkEnd w:id="739"/>
      <w:bookmarkEnd w:id="740"/>
      <w:r w:rsidR="00082E21">
        <w:rPr>
          <w:rStyle w:val="Odwoanieprzypisudolnego"/>
          <w:b/>
          <w:sz w:val="24"/>
          <w:szCs w:val="24"/>
        </w:rPr>
        <w:footnoteReference w:id="80"/>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 xml:space="preserve">W każdym pociągu pasażerskim, w każdej klasie (1, 2) co najmniej 10 % miejsc siedzących musi być oznaczone, jako miejsca uprzywilejowane, przeznaczone dla osób z niepełnosprawnością. Siedzenia uprzywilejowane oraz wagony, które je posiadają, muszą być opatrzone piktogramami zgodnymi z dodatkiem N do TSI PRM 2014. </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 xml:space="preserve">Siedzenia uprzywilejowane muszą być zlokalizowane w części dla pasażerów, w bezpośredniej bliskości drzwi zewnętrznych. W pojazdach dwupokładowych lub </w:t>
      </w:r>
      <w:r w:rsidRPr="002F5962">
        <w:rPr>
          <w:sz w:val="24"/>
          <w:szCs w:val="24"/>
          <w:lang w:eastAsia="hi-IN" w:bidi="hi-IN"/>
        </w:rPr>
        <w:lastRenderedPageBreak/>
        <w:t>zespołach trakcyjnych siedzenia uprzywilejowane mogą się znajdować na obu pokładach. Poziom wyposażenia zamontowanego na siedzeniach uprzywilejowanych musi być, co najmniej taki sam jak w przypadku zwykłych siedzeń tego samego typu. Dodatkowo:</w:t>
      </w:r>
    </w:p>
    <w:p w:rsidR="00082E21" w:rsidRPr="002F5962" w:rsidRDefault="00082E21" w:rsidP="00082E21">
      <w:pPr>
        <w:pStyle w:val="Tre"/>
        <w:numPr>
          <w:ilvl w:val="0"/>
          <w:numId w:val="176"/>
        </w:numPr>
        <w:spacing w:line="276" w:lineRule="auto"/>
        <w:ind w:left="567" w:hanging="283"/>
        <w:jc w:val="left"/>
        <w:rPr>
          <w:sz w:val="24"/>
          <w:szCs w:val="24"/>
          <w:lang w:eastAsia="hi-IN" w:bidi="hi-IN"/>
        </w:rPr>
      </w:pPr>
      <w:r w:rsidRPr="002F5962">
        <w:rPr>
          <w:sz w:val="24"/>
          <w:szCs w:val="24"/>
          <w:lang w:eastAsia="hi-IN" w:bidi="hi-IN"/>
        </w:rPr>
        <w:t>uchwyty i inne podobne elementy nie mogą posiadać ostrych krawędzi</w:t>
      </w:r>
    </w:p>
    <w:p w:rsidR="00082E21" w:rsidRPr="002F5962" w:rsidRDefault="00082E21" w:rsidP="00082E21">
      <w:pPr>
        <w:pStyle w:val="Tre"/>
        <w:numPr>
          <w:ilvl w:val="0"/>
          <w:numId w:val="176"/>
        </w:numPr>
        <w:spacing w:line="276" w:lineRule="auto"/>
        <w:ind w:left="567" w:hanging="283"/>
        <w:jc w:val="left"/>
        <w:rPr>
          <w:sz w:val="24"/>
          <w:szCs w:val="24"/>
          <w:lang w:eastAsia="hi-IN" w:bidi="hi-IN"/>
        </w:rPr>
      </w:pPr>
      <w:r w:rsidRPr="002F5962">
        <w:rPr>
          <w:sz w:val="24"/>
          <w:szCs w:val="24"/>
          <w:lang w:eastAsia="hi-IN" w:bidi="hi-IN"/>
        </w:rPr>
        <w:t>musi być możliwe podniesienie podłokietnika tak, aby umożliwić nieskrępowany dostęp do danego siedzenia lub do sąsiedniego siedzenia uprzywilejowanego</w:t>
      </w:r>
    </w:p>
    <w:p w:rsidR="00082E21" w:rsidRPr="002F5962" w:rsidRDefault="00082E21" w:rsidP="00082E21">
      <w:pPr>
        <w:pStyle w:val="Tre"/>
        <w:numPr>
          <w:ilvl w:val="0"/>
          <w:numId w:val="176"/>
        </w:numPr>
        <w:spacing w:line="276" w:lineRule="auto"/>
        <w:ind w:left="567" w:hanging="283"/>
        <w:jc w:val="left"/>
        <w:rPr>
          <w:sz w:val="24"/>
          <w:szCs w:val="24"/>
          <w:lang w:eastAsia="hi-IN" w:bidi="hi-IN"/>
        </w:rPr>
      </w:pPr>
      <w:r w:rsidRPr="002F5962">
        <w:rPr>
          <w:sz w:val="24"/>
          <w:szCs w:val="24"/>
          <w:lang w:eastAsia="hi-IN" w:bidi="hi-IN"/>
        </w:rPr>
        <w:t>siedzenia uprzywilejowane nie mogą być siedzeniami podnoszonymi.</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 xml:space="preserve">Uchwyty i poręcze pionowe lub inne elementy używane do zachowania równowagi podczas przechodzenia przez korytarz muszą być zamontowane na wszystkich siedzeniach od strony korytarza chyba, że siedzenie w pozycji pionowej znajduje się w odległości nie większej niż 20 cm od: </w:t>
      </w:r>
    </w:p>
    <w:p w:rsidR="00082E21" w:rsidRPr="002F5962" w:rsidRDefault="00082E21" w:rsidP="00082E21">
      <w:pPr>
        <w:pStyle w:val="Tre"/>
        <w:numPr>
          <w:ilvl w:val="1"/>
          <w:numId w:val="566"/>
        </w:numPr>
        <w:spacing w:line="276" w:lineRule="auto"/>
        <w:ind w:left="567" w:hanging="283"/>
        <w:jc w:val="left"/>
        <w:rPr>
          <w:sz w:val="24"/>
          <w:szCs w:val="24"/>
          <w:lang w:eastAsia="hi-IN" w:bidi="hi-IN"/>
        </w:rPr>
      </w:pPr>
      <w:r w:rsidRPr="002F5962">
        <w:rPr>
          <w:sz w:val="24"/>
          <w:szCs w:val="24"/>
          <w:lang w:eastAsia="hi-IN" w:bidi="hi-IN"/>
        </w:rPr>
        <w:t>oparcia siedzenia zwróconego w przeciwnym kierunku, które już jest wyposażone w uchwyt lub pionową poręcz,</w:t>
      </w:r>
    </w:p>
    <w:p w:rsidR="00082E21" w:rsidRPr="002F5962" w:rsidRDefault="00082E21" w:rsidP="00082E21">
      <w:pPr>
        <w:pStyle w:val="Tre"/>
        <w:numPr>
          <w:ilvl w:val="1"/>
          <w:numId w:val="566"/>
        </w:numPr>
        <w:spacing w:line="276" w:lineRule="auto"/>
        <w:ind w:left="567" w:hanging="283"/>
        <w:jc w:val="left"/>
        <w:rPr>
          <w:sz w:val="24"/>
          <w:szCs w:val="24"/>
          <w:lang w:eastAsia="hi-IN" w:bidi="hi-IN"/>
        </w:rPr>
      </w:pPr>
      <w:r w:rsidRPr="002F5962">
        <w:rPr>
          <w:sz w:val="24"/>
          <w:szCs w:val="24"/>
          <w:lang w:eastAsia="hi-IN" w:bidi="hi-IN"/>
        </w:rPr>
        <w:t>innej poręczy lub przegrody.</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Uchwyty do zachowania równowagi muszą być</w:t>
      </w:r>
      <w:r w:rsidRPr="00FA11D8">
        <w:rPr>
          <w:sz w:val="24"/>
          <w:szCs w:val="24"/>
          <w:lang w:eastAsia="hi-IN" w:bidi="hi-IN"/>
        </w:rPr>
        <w:t xml:space="preserve"> umieszczone na wysokości od 80 </w:t>
      </w:r>
      <w:r>
        <w:rPr>
          <w:sz w:val="24"/>
          <w:szCs w:val="24"/>
          <w:lang w:eastAsia="hi-IN" w:bidi="hi-IN"/>
        </w:rPr>
        <w:t>cm do 1</w:t>
      </w:r>
      <w:r w:rsidRPr="00FA11D8">
        <w:rPr>
          <w:sz w:val="24"/>
          <w:szCs w:val="24"/>
          <w:lang w:eastAsia="hi-IN" w:bidi="hi-IN"/>
        </w:rPr>
        <w:t xml:space="preserve">20 </w:t>
      </w:r>
      <w:r>
        <w:rPr>
          <w:sz w:val="24"/>
          <w:szCs w:val="24"/>
          <w:lang w:eastAsia="hi-IN" w:bidi="hi-IN"/>
        </w:rPr>
        <w:t>c</w:t>
      </w:r>
      <w:r w:rsidRPr="002F5962">
        <w:rPr>
          <w:sz w:val="24"/>
          <w:szCs w:val="24"/>
          <w:lang w:eastAsia="hi-IN" w:bidi="hi-IN"/>
        </w:rPr>
        <w:t>m nad poziomem podłogi, i nie mogą wystawać w kierunku przejścia oraz muszą kontrastować z kolorem siedzeń.</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Każde miejsce uprzywilejowane oraz przestrzeń dostępna dla jego użytkownika musi być zgodna z rys. H1–H4 w dodatku H do TSI PRM 2014.</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Całkowita powierzchnia użytkowa siedzenia uprzywilejowanego musi mie</w:t>
      </w:r>
      <w:r w:rsidRPr="00FA11D8">
        <w:rPr>
          <w:sz w:val="24"/>
          <w:szCs w:val="24"/>
          <w:lang w:eastAsia="hi-IN" w:bidi="hi-IN"/>
        </w:rPr>
        <w:t xml:space="preserve">ć szerokość nie mniejszą niż 45 </w:t>
      </w:r>
      <w:r>
        <w:rPr>
          <w:sz w:val="24"/>
          <w:szCs w:val="24"/>
          <w:lang w:eastAsia="hi-IN" w:bidi="hi-IN"/>
        </w:rPr>
        <w:t>c</w:t>
      </w:r>
      <w:r w:rsidRPr="002F5962">
        <w:rPr>
          <w:sz w:val="24"/>
          <w:szCs w:val="24"/>
          <w:lang w:eastAsia="hi-IN" w:bidi="hi-IN"/>
        </w:rPr>
        <w:t>m.</w:t>
      </w:r>
    </w:p>
    <w:p w:rsidR="00082E21" w:rsidRPr="002F5962" w:rsidRDefault="00082E21" w:rsidP="00082E21">
      <w:pPr>
        <w:pStyle w:val="Tre"/>
        <w:numPr>
          <w:ilvl w:val="0"/>
          <w:numId w:val="565"/>
        </w:numPr>
        <w:spacing w:line="276" w:lineRule="auto"/>
        <w:ind w:left="284" w:hanging="284"/>
        <w:jc w:val="left"/>
        <w:rPr>
          <w:sz w:val="24"/>
          <w:szCs w:val="24"/>
          <w:lang w:eastAsia="hi-IN" w:bidi="hi-IN"/>
        </w:rPr>
      </w:pPr>
      <w:r w:rsidRPr="002F5962">
        <w:rPr>
          <w:sz w:val="24"/>
          <w:szCs w:val="24"/>
          <w:lang w:eastAsia="hi-IN" w:bidi="hi-IN"/>
        </w:rPr>
        <w:t>Górna część siedziska siedzenia uprzywilejowanego musi z</w:t>
      </w:r>
      <w:r w:rsidRPr="00FA11D8">
        <w:rPr>
          <w:sz w:val="24"/>
          <w:szCs w:val="24"/>
          <w:lang w:eastAsia="hi-IN" w:bidi="hi-IN"/>
        </w:rPr>
        <w:t xml:space="preserve">najdować się na wysokości od 43 </w:t>
      </w:r>
      <w:r>
        <w:rPr>
          <w:sz w:val="24"/>
          <w:szCs w:val="24"/>
          <w:lang w:eastAsia="hi-IN" w:bidi="hi-IN"/>
        </w:rPr>
        <w:t>cm do 50</w:t>
      </w:r>
      <w:r w:rsidRPr="00FA11D8">
        <w:rPr>
          <w:sz w:val="24"/>
          <w:szCs w:val="24"/>
          <w:lang w:eastAsia="hi-IN" w:bidi="hi-IN"/>
        </w:rPr>
        <w:t xml:space="preserve"> </w:t>
      </w:r>
      <w:r>
        <w:rPr>
          <w:sz w:val="24"/>
          <w:szCs w:val="24"/>
          <w:lang w:eastAsia="hi-IN" w:bidi="hi-IN"/>
        </w:rPr>
        <w:t>c</w:t>
      </w:r>
      <w:r w:rsidRPr="002F5962">
        <w:rPr>
          <w:sz w:val="24"/>
          <w:szCs w:val="24"/>
          <w:lang w:eastAsia="hi-IN" w:bidi="hi-IN"/>
        </w:rPr>
        <w:t>m nad poziomem podłogi, mierzonej przy przedniej krawędzi siedzenia.</w:t>
      </w:r>
    </w:p>
    <w:p w:rsidR="00082E21" w:rsidRPr="009B369F" w:rsidRDefault="00082E21" w:rsidP="00082E21">
      <w:pPr>
        <w:pStyle w:val="Tre"/>
        <w:numPr>
          <w:ilvl w:val="0"/>
          <w:numId w:val="565"/>
        </w:numPr>
        <w:spacing w:line="276" w:lineRule="auto"/>
        <w:ind w:left="284" w:hanging="284"/>
        <w:jc w:val="left"/>
      </w:pPr>
      <w:r w:rsidRPr="002F5962">
        <w:rPr>
          <w:sz w:val="24"/>
          <w:szCs w:val="24"/>
          <w:lang w:eastAsia="hi-IN" w:bidi="hi-IN"/>
        </w:rPr>
        <w:t>Wolna przestrzeń nad każdym siedzenie</w:t>
      </w:r>
      <w:r>
        <w:rPr>
          <w:sz w:val="24"/>
          <w:szCs w:val="24"/>
          <w:lang w:eastAsia="hi-IN" w:bidi="hi-IN"/>
        </w:rPr>
        <w:t>m musi sięgać przynajmniej 1</w:t>
      </w:r>
      <w:r w:rsidRPr="00FA11D8">
        <w:rPr>
          <w:sz w:val="24"/>
          <w:szCs w:val="24"/>
          <w:lang w:eastAsia="hi-IN" w:bidi="hi-IN"/>
        </w:rPr>
        <w:t xml:space="preserve">68 </w:t>
      </w:r>
      <w:r>
        <w:rPr>
          <w:sz w:val="24"/>
          <w:szCs w:val="24"/>
          <w:lang w:eastAsia="hi-IN" w:bidi="hi-IN"/>
        </w:rPr>
        <w:t>c</w:t>
      </w:r>
      <w:r w:rsidRPr="002F5962">
        <w:rPr>
          <w:sz w:val="24"/>
          <w:szCs w:val="24"/>
          <w:lang w:eastAsia="hi-IN" w:bidi="hi-IN"/>
        </w:rPr>
        <w:t xml:space="preserve">m nad poziomem podłogi, z wyjątkiem wagonów piętrowych, w których nad siedzeniami znajdują się półki na bagaż. </w:t>
      </w:r>
    </w:p>
    <w:p w:rsidR="00082E21" w:rsidRPr="002F5962" w:rsidRDefault="00F900AA" w:rsidP="00082E21">
      <w:pPr>
        <w:pStyle w:val="Tre"/>
        <w:rPr>
          <w:b/>
          <w:sz w:val="24"/>
          <w:szCs w:val="24"/>
        </w:rPr>
      </w:pPr>
      <w:bookmarkStart w:id="741" w:name="_Toc506900291"/>
      <w:bookmarkStart w:id="742" w:name="_Toc504551846"/>
      <w:r>
        <w:rPr>
          <w:b/>
          <w:sz w:val="24"/>
          <w:szCs w:val="24"/>
        </w:rPr>
        <w:lastRenderedPageBreak/>
        <w:br/>
      </w:r>
      <w:r w:rsidR="00082E21" w:rsidRPr="002F5962">
        <w:rPr>
          <w:b/>
          <w:sz w:val="24"/>
          <w:szCs w:val="24"/>
        </w:rPr>
        <w:t>Przewijak dla dzieci</w:t>
      </w:r>
      <w:bookmarkEnd w:id="741"/>
      <w:bookmarkEnd w:id="742"/>
      <w:r w:rsidR="00082E21">
        <w:rPr>
          <w:rStyle w:val="Odwoanieprzypisudolnego"/>
          <w:b/>
          <w:sz w:val="24"/>
          <w:szCs w:val="24"/>
        </w:rPr>
        <w:footnoteReference w:id="81"/>
      </w:r>
    </w:p>
    <w:p w:rsidR="00082E21" w:rsidRPr="002F5962" w:rsidRDefault="00082E21" w:rsidP="00082E21">
      <w:pPr>
        <w:pStyle w:val="Tre"/>
        <w:numPr>
          <w:ilvl w:val="0"/>
          <w:numId w:val="568"/>
        </w:numPr>
        <w:spacing w:line="276" w:lineRule="auto"/>
        <w:ind w:left="284" w:hanging="284"/>
        <w:jc w:val="left"/>
        <w:rPr>
          <w:sz w:val="24"/>
          <w:szCs w:val="24"/>
          <w:lang w:eastAsia="hi-IN" w:bidi="hi-IN"/>
        </w:rPr>
      </w:pPr>
      <w:r w:rsidRPr="002F5962">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rsidR="00082E21" w:rsidRPr="002F5962" w:rsidRDefault="00082E21" w:rsidP="00082E21">
      <w:pPr>
        <w:pStyle w:val="Tre"/>
        <w:numPr>
          <w:ilvl w:val="0"/>
          <w:numId w:val="568"/>
        </w:numPr>
        <w:spacing w:line="276" w:lineRule="auto"/>
        <w:ind w:left="284" w:hanging="284"/>
        <w:jc w:val="left"/>
        <w:rPr>
          <w:sz w:val="24"/>
          <w:szCs w:val="24"/>
          <w:lang w:eastAsia="hi-IN" w:bidi="hi-IN"/>
        </w:rPr>
      </w:pPr>
      <w:r w:rsidRPr="002F5962">
        <w:rPr>
          <w:sz w:val="24"/>
          <w:szCs w:val="24"/>
          <w:lang w:eastAsia="hi-IN" w:bidi="hi-IN"/>
        </w:rPr>
        <w:t>Przewijak dla dzieci powinien spełniać następujące wymagania:</w:t>
      </w:r>
    </w:p>
    <w:p w:rsidR="00082E21" w:rsidRPr="002F5962" w:rsidRDefault="00B52036" w:rsidP="00082E21">
      <w:pPr>
        <w:pStyle w:val="Tre"/>
        <w:numPr>
          <w:ilvl w:val="0"/>
          <w:numId w:val="567"/>
        </w:numPr>
        <w:spacing w:line="276" w:lineRule="auto"/>
        <w:ind w:left="567" w:hanging="283"/>
        <w:jc w:val="left"/>
        <w:rPr>
          <w:sz w:val="24"/>
          <w:szCs w:val="24"/>
          <w:lang w:eastAsia="hi-IN" w:bidi="hi-IN"/>
        </w:rPr>
      </w:pPr>
      <w:r>
        <w:rPr>
          <w:sz w:val="24"/>
          <w:szCs w:val="24"/>
          <w:lang w:eastAsia="hi-IN" w:bidi="hi-IN"/>
        </w:rPr>
        <w:t>p</w:t>
      </w:r>
      <w:r w:rsidR="00082E21" w:rsidRPr="002F5962">
        <w:rPr>
          <w:sz w:val="24"/>
          <w:szCs w:val="24"/>
          <w:lang w:eastAsia="hi-IN" w:bidi="hi-IN"/>
        </w:rPr>
        <w:t>owierzchnia użytkowa, co na</w:t>
      </w:r>
      <w:r w:rsidR="00082E21" w:rsidRPr="007D7A11">
        <w:rPr>
          <w:sz w:val="24"/>
          <w:szCs w:val="24"/>
          <w:lang w:eastAsia="hi-IN" w:bidi="hi-IN"/>
        </w:rPr>
        <w:t xml:space="preserve">jmniej 50 </w:t>
      </w:r>
      <w:r w:rsidR="00082E21">
        <w:rPr>
          <w:sz w:val="24"/>
          <w:szCs w:val="24"/>
          <w:lang w:eastAsia="hi-IN" w:bidi="hi-IN"/>
        </w:rPr>
        <w:t>c</w:t>
      </w:r>
      <w:r w:rsidR="00082E21" w:rsidRPr="007D7A11">
        <w:rPr>
          <w:sz w:val="24"/>
          <w:szCs w:val="24"/>
          <w:lang w:eastAsia="hi-IN" w:bidi="hi-IN"/>
        </w:rPr>
        <w:t xml:space="preserve">m szerokości i 70 </w:t>
      </w:r>
      <w:r w:rsidR="00082E21">
        <w:rPr>
          <w:sz w:val="24"/>
          <w:szCs w:val="24"/>
          <w:lang w:eastAsia="hi-IN" w:bidi="hi-IN"/>
        </w:rPr>
        <w:t>c</w:t>
      </w:r>
      <w:r w:rsidR="00082E21" w:rsidRPr="002F5962">
        <w:rPr>
          <w:sz w:val="24"/>
          <w:szCs w:val="24"/>
          <w:lang w:eastAsia="hi-IN" w:bidi="hi-IN"/>
        </w:rPr>
        <w:t xml:space="preserve">m długości </w:t>
      </w:r>
    </w:p>
    <w:p w:rsidR="00082E21" w:rsidRDefault="00B52036" w:rsidP="00082E21">
      <w:pPr>
        <w:pStyle w:val="Tre"/>
        <w:numPr>
          <w:ilvl w:val="0"/>
          <w:numId w:val="567"/>
        </w:numPr>
        <w:spacing w:line="276" w:lineRule="auto"/>
        <w:ind w:left="567" w:hanging="283"/>
        <w:jc w:val="left"/>
        <w:rPr>
          <w:sz w:val="24"/>
          <w:szCs w:val="24"/>
          <w:lang w:eastAsia="hi-IN" w:bidi="hi-IN"/>
        </w:rPr>
      </w:pPr>
      <w:r>
        <w:rPr>
          <w:sz w:val="24"/>
          <w:szCs w:val="24"/>
          <w:lang w:eastAsia="hi-IN" w:bidi="hi-IN"/>
        </w:rPr>
        <w:t>p</w:t>
      </w:r>
      <w:r w:rsidR="00082E21" w:rsidRPr="002F5962">
        <w:rPr>
          <w:sz w:val="24"/>
          <w:szCs w:val="24"/>
          <w:lang w:eastAsia="hi-IN" w:bidi="hi-IN"/>
        </w:rPr>
        <w:t>rzewijak musi być zaprojektowany tak, by nie dopuścić do przypadkowego zsunięcia się dziecka, musi być pozbawiony ostrych krawędzi oraz móc wytrzymać obciążenie przynajmniej 80 kg</w:t>
      </w:r>
    </w:p>
    <w:p w:rsidR="00082E21" w:rsidRDefault="00B52036" w:rsidP="00082E21">
      <w:pPr>
        <w:pStyle w:val="Tre"/>
        <w:numPr>
          <w:ilvl w:val="0"/>
          <w:numId w:val="567"/>
        </w:numPr>
        <w:spacing w:line="276" w:lineRule="auto"/>
        <w:ind w:left="567" w:hanging="283"/>
        <w:jc w:val="left"/>
        <w:rPr>
          <w:sz w:val="24"/>
          <w:szCs w:val="24"/>
          <w:lang w:eastAsia="hi-IN" w:bidi="hi-IN"/>
        </w:rPr>
      </w:pPr>
      <w:r>
        <w:rPr>
          <w:sz w:val="24"/>
          <w:szCs w:val="24"/>
          <w:lang w:eastAsia="hi-IN" w:bidi="hi-IN"/>
        </w:rPr>
        <w:t>i</w:t>
      </w:r>
      <w:r w:rsidR="00082E21" w:rsidRPr="002F5962">
        <w:rPr>
          <w:sz w:val="24"/>
          <w:szCs w:val="24"/>
          <w:lang w:eastAsia="hi-IN" w:bidi="hi-IN"/>
        </w:rPr>
        <w:t>stnieje możliwość złożenia przewijaka jedną ręką przy użyciu siły nie większej niż 25 N.</w:t>
      </w:r>
      <w:r w:rsidR="00082E21" w:rsidRPr="001C7185">
        <w:rPr>
          <w:sz w:val="24"/>
          <w:szCs w:val="24"/>
          <w:lang w:eastAsia="hi-IN" w:bidi="hi-IN"/>
        </w:rPr>
        <w:t xml:space="preserve"> </w:t>
      </w:r>
    </w:p>
    <w:p w:rsidR="00082E21" w:rsidRPr="00987181" w:rsidRDefault="00820A1F" w:rsidP="008B6ADF">
      <w:pPr>
        <w:pStyle w:val="Tre"/>
        <w:numPr>
          <w:ilvl w:val="0"/>
          <w:numId w:val="568"/>
        </w:numPr>
        <w:spacing w:line="276" w:lineRule="auto"/>
        <w:ind w:left="284" w:hanging="284"/>
        <w:jc w:val="left"/>
        <w:rPr>
          <w:sz w:val="24"/>
          <w:szCs w:val="24"/>
          <w:lang w:eastAsia="hi-IN" w:bidi="hi-IN"/>
        </w:rPr>
      </w:pPr>
      <w:r>
        <w:rPr>
          <w:sz w:val="24"/>
          <w:szCs w:val="24"/>
          <w:lang w:eastAsia="hi-IN" w:bidi="hi-IN"/>
        </w:rPr>
        <w:t>P</w:t>
      </w:r>
      <w:r w:rsidR="00082E21" w:rsidRPr="003E5FA7">
        <w:rPr>
          <w:sz w:val="24"/>
          <w:szCs w:val="24"/>
          <w:lang w:eastAsia="hi-IN" w:bidi="hi-IN"/>
        </w:rPr>
        <w:t>ozostałe wymagania dla przewijaka powinny być zgodne z wymaganiami dla toalety uniwersalnej.</w:t>
      </w:r>
    </w:p>
    <w:p w:rsidR="00082E21" w:rsidRPr="002F5962" w:rsidRDefault="00F900AA" w:rsidP="00082E21">
      <w:pPr>
        <w:pStyle w:val="Tre"/>
        <w:rPr>
          <w:b/>
          <w:sz w:val="24"/>
          <w:szCs w:val="24"/>
        </w:rPr>
      </w:pPr>
      <w:bookmarkStart w:id="743" w:name="_Toc506900292"/>
      <w:bookmarkStart w:id="744" w:name="_Toc504551847"/>
      <w:r>
        <w:rPr>
          <w:b/>
          <w:sz w:val="24"/>
          <w:szCs w:val="24"/>
        </w:rPr>
        <w:br/>
      </w:r>
      <w:r w:rsidR="00082E21" w:rsidRPr="002F5962">
        <w:rPr>
          <w:b/>
          <w:sz w:val="24"/>
          <w:szCs w:val="24"/>
        </w:rPr>
        <w:t>Toalety uniwersalne</w:t>
      </w:r>
      <w:bookmarkEnd w:id="743"/>
      <w:bookmarkEnd w:id="744"/>
      <w:r w:rsidR="00082E21">
        <w:rPr>
          <w:rStyle w:val="Odwoanieprzypisudolnego"/>
          <w:b/>
          <w:sz w:val="24"/>
          <w:szCs w:val="24"/>
        </w:rPr>
        <w:footnoteReference w:id="82"/>
      </w:r>
    </w:p>
    <w:p w:rsidR="00082E21" w:rsidRPr="002F5962" w:rsidRDefault="00082E21" w:rsidP="00082E21">
      <w:pPr>
        <w:pStyle w:val="Tre"/>
        <w:numPr>
          <w:ilvl w:val="0"/>
          <w:numId w:val="569"/>
        </w:numPr>
        <w:spacing w:line="276" w:lineRule="auto"/>
        <w:ind w:left="284" w:hanging="284"/>
        <w:jc w:val="left"/>
        <w:rPr>
          <w:sz w:val="24"/>
          <w:szCs w:val="24"/>
          <w:lang w:eastAsia="hi-IN" w:bidi="hi-IN"/>
        </w:rPr>
      </w:pPr>
      <w:r w:rsidRPr="002F5962">
        <w:rPr>
          <w:sz w:val="24"/>
          <w:szCs w:val="24"/>
          <w:lang w:eastAsia="hi-IN" w:bidi="hi-IN"/>
        </w:rPr>
        <w:t xml:space="preserve">Dla potrzeb osób z niepełnosprawnością w pociągach stosuje się </w:t>
      </w:r>
      <w:r w:rsidRPr="002F5962">
        <w:rPr>
          <w:sz w:val="24"/>
          <w:szCs w:val="24"/>
          <w:u w:val="single"/>
          <w:lang w:eastAsia="hi-IN" w:bidi="hi-IN"/>
        </w:rPr>
        <w:t>toalety uniwersalne</w:t>
      </w:r>
      <w:r w:rsidRPr="002F5962">
        <w:rPr>
          <w:sz w:val="24"/>
          <w:szCs w:val="24"/>
          <w:lang w:eastAsia="hi-IN" w:bidi="hi-IN"/>
        </w:rPr>
        <w:t xml:space="preserve"> </w:t>
      </w:r>
      <w:r w:rsidRPr="002F5962">
        <w:rPr>
          <w:sz w:val="24"/>
          <w:szCs w:val="24"/>
          <w:lang w:eastAsia="hi-IN" w:bidi="hi-IN"/>
        </w:rPr>
        <w:br/>
        <w:t>(w odróżnieniu od toalet standardowych), które posiadają szereg udogodnień w postaci: m.in. wymiarów, rozmieszczenia i rodzaju wyposażenia oraz systemu informacyjnego.</w:t>
      </w:r>
    </w:p>
    <w:p w:rsidR="00082E21" w:rsidRPr="002F5962" w:rsidRDefault="00082E21" w:rsidP="00082E21">
      <w:pPr>
        <w:pStyle w:val="Tre"/>
        <w:numPr>
          <w:ilvl w:val="0"/>
          <w:numId w:val="569"/>
        </w:numPr>
        <w:spacing w:line="276" w:lineRule="auto"/>
        <w:ind w:left="284" w:hanging="284"/>
        <w:jc w:val="left"/>
        <w:rPr>
          <w:sz w:val="24"/>
          <w:szCs w:val="24"/>
          <w:lang w:eastAsia="hi-IN" w:bidi="hi-IN"/>
        </w:rPr>
      </w:pPr>
      <w:r w:rsidRPr="002F5962">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rsidR="00082E21" w:rsidRPr="002F5962" w:rsidRDefault="00082E21" w:rsidP="00082E21">
      <w:pPr>
        <w:pStyle w:val="Tre"/>
        <w:numPr>
          <w:ilvl w:val="0"/>
          <w:numId w:val="569"/>
        </w:numPr>
        <w:spacing w:line="276" w:lineRule="auto"/>
        <w:ind w:left="284" w:hanging="284"/>
        <w:jc w:val="left"/>
        <w:rPr>
          <w:sz w:val="24"/>
          <w:szCs w:val="24"/>
          <w:lang w:eastAsia="hi-IN" w:bidi="hi-IN"/>
        </w:rPr>
      </w:pPr>
      <w:r w:rsidRPr="002F5962">
        <w:rPr>
          <w:sz w:val="24"/>
          <w:szCs w:val="24"/>
          <w:lang w:eastAsia="hi-IN" w:bidi="hi-IN"/>
        </w:rPr>
        <w:t>Wymagania podstawowe – wspólne dla toalety standardowej i uniwersalnej (tj. dla osób z niepełnosprawnością) przedstawiają się następująco:</w:t>
      </w:r>
    </w:p>
    <w:p w:rsidR="00082E21" w:rsidRPr="002F5962" w:rsidRDefault="00082E21" w:rsidP="00082E21">
      <w:pPr>
        <w:pStyle w:val="Tre"/>
        <w:numPr>
          <w:ilvl w:val="0"/>
          <w:numId w:val="169"/>
        </w:numPr>
        <w:spacing w:line="276" w:lineRule="auto"/>
        <w:ind w:left="567" w:hanging="283"/>
        <w:jc w:val="left"/>
        <w:rPr>
          <w:sz w:val="24"/>
          <w:szCs w:val="24"/>
          <w:lang w:eastAsia="hi-IN" w:bidi="hi-IN"/>
        </w:rPr>
      </w:pPr>
      <w:r w:rsidRPr="002F5962">
        <w:rPr>
          <w:sz w:val="24"/>
          <w:szCs w:val="24"/>
          <w:lang w:eastAsia="hi-IN" w:bidi="hi-IN"/>
        </w:rPr>
        <w:t xml:space="preserve">Należy zapewnić odpowiednią sygnalizację wizualną i dotykową (lub dźwiękową) wewnątrz i na zewnątrz toalety informującą o zamknięciu drzwi </w:t>
      </w:r>
    </w:p>
    <w:p w:rsidR="00082E21" w:rsidRPr="002F5962" w:rsidRDefault="00082E21" w:rsidP="00082E21">
      <w:pPr>
        <w:pStyle w:val="Tre"/>
        <w:numPr>
          <w:ilvl w:val="0"/>
          <w:numId w:val="169"/>
        </w:numPr>
        <w:spacing w:line="276" w:lineRule="auto"/>
        <w:ind w:left="567" w:hanging="283"/>
        <w:jc w:val="left"/>
        <w:rPr>
          <w:sz w:val="24"/>
          <w:szCs w:val="24"/>
          <w:lang w:eastAsia="hi-IN" w:bidi="hi-IN"/>
        </w:rPr>
      </w:pPr>
      <w:r w:rsidRPr="002F5962">
        <w:rPr>
          <w:sz w:val="24"/>
          <w:szCs w:val="24"/>
          <w:lang w:eastAsia="hi-IN" w:bidi="hi-IN"/>
        </w:rPr>
        <w:lastRenderedPageBreak/>
        <w:t>Należy podać jasne i precyzyjne informacje dotyczące obsługi każdego urządzenia sterującego, korzystając z piktogramów, i nadać im dotykowy charakter (w alfabecie Braille'a lub pismem wypukłym)</w:t>
      </w:r>
    </w:p>
    <w:p w:rsidR="00082E21" w:rsidRPr="00456B65" w:rsidRDefault="00082E21" w:rsidP="00082E21">
      <w:pPr>
        <w:pStyle w:val="Tre"/>
        <w:numPr>
          <w:ilvl w:val="0"/>
          <w:numId w:val="169"/>
        </w:numPr>
        <w:spacing w:line="276" w:lineRule="auto"/>
        <w:ind w:left="567" w:hanging="283"/>
        <w:jc w:val="left"/>
        <w:rPr>
          <w:sz w:val="24"/>
          <w:szCs w:val="24"/>
          <w:lang w:eastAsia="hi-IN" w:bidi="hi-IN"/>
        </w:rPr>
      </w:pPr>
      <w:r w:rsidRPr="002F5962">
        <w:rPr>
          <w:sz w:val="24"/>
          <w:szCs w:val="24"/>
          <w:lang w:eastAsia="hi-IN" w:bidi="hi-IN"/>
        </w:rPr>
        <w:t>Urządzenia sterujące, w tym uruchamiające spłuczkę, muszą kontrastować z tłem oraz muszą być rozpoznawalne dotykiem. Deska sedesowa i klapa oraz poręcze muszą kontrastować z tłem.</w:t>
      </w:r>
    </w:p>
    <w:p w:rsidR="00082E21" w:rsidRPr="002F5962" w:rsidRDefault="00082E21" w:rsidP="00082E21">
      <w:pPr>
        <w:pStyle w:val="Tre"/>
        <w:numPr>
          <w:ilvl w:val="0"/>
          <w:numId w:val="169"/>
        </w:numPr>
        <w:spacing w:line="276" w:lineRule="auto"/>
        <w:ind w:left="567" w:hanging="283"/>
        <w:jc w:val="left"/>
        <w:rPr>
          <w:sz w:val="24"/>
          <w:szCs w:val="24"/>
          <w:lang w:eastAsia="hi-IN" w:bidi="hi-IN"/>
        </w:rPr>
      </w:pPr>
      <w:r w:rsidRPr="002F5962">
        <w:rPr>
          <w:sz w:val="24"/>
          <w:szCs w:val="24"/>
          <w:lang w:eastAsia="hi-IN" w:bidi="hi-IN"/>
        </w:rPr>
        <w:t>Środek klamki drzwi, zamka lub urządzenia sterującego drzwiami na zewnątrz kabiny toalety lub wewnątrz niej musi znajdować się na</w:t>
      </w:r>
      <w:r w:rsidRPr="007D7A11">
        <w:rPr>
          <w:sz w:val="24"/>
          <w:szCs w:val="24"/>
          <w:lang w:eastAsia="hi-IN" w:bidi="hi-IN"/>
        </w:rPr>
        <w:t xml:space="preserve"> wysokości nie mniejszej niż 80</w:t>
      </w:r>
      <w:r>
        <w:rPr>
          <w:sz w:val="24"/>
          <w:szCs w:val="24"/>
          <w:lang w:eastAsia="hi-IN" w:bidi="hi-IN"/>
        </w:rPr>
        <w:t xml:space="preserve"> c</w:t>
      </w:r>
      <w:r w:rsidRPr="007D7A11">
        <w:rPr>
          <w:sz w:val="24"/>
          <w:szCs w:val="24"/>
          <w:lang w:eastAsia="hi-IN" w:bidi="hi-IN"/>
        </w:rPr>
        <w:t xml:space="preserve">m i nie większej niż 110 </w:t>
      </w:r>
      <w:r>
        <w:rPr>
          <w:sz w:val="24"/>
          <w:szCs w:val="24"/>
          <w:lang w:eastAsia="hi-IN" w:bidi="hi-IN"/>
        </w:rPr>
        <w:t>c</w:t>
      </w:r>
      <w:r w:rsidRPr="002F5962">
        <w:rPr>
          <w:sz w:val="24"/>
          <w:szCs w:val="24"/>
          <w:lang w:eastAsia="hi-IN" w:bidi="hi-IN"/>
        </w:rPr>
        <w:t>m nad progiem drzwi toalety.</w:t>
      </w:r>
    </w:p>
    <w:p w:rsidR="00082E21" w:rsidRPr="002F5962" w:rsidRDefault="00082E21" w:rsidP="00082E21">
      <w:pPr>
        <w:pStyle w:val="Tre"/>
        <w:numPr>
          <w:ilvl w:val="0"/>
          <w:numId w:val="169"/>
        </w:numPr>
        <w:spacing w:line="276" w:lineRule="auto"/>
        <w:ind w:left="567" w:hanging="283"/>
        <w:jc w:val="left"/>
        <w:rPr>
          <w:sz w:val="24"/>
          <w:szCs w:val="24"/>
          <w:lang w:eastAsia="hi-IN" w:bidi="hi-IN"/>
        </w:rPr>
      </w:pPr>
      <w:r w:rsidRPr="002F5962">
        <w:rPr>
          <w:sz w:val="24"/>
          <w:szCs w:val="24"/>
          <w:lang w:eastAsia="hi-IN" w:bidi="hi-IN"/>
        </w:rPr>
        <w:t>Urządzenia sterujące drzwiami oraz inne wyposażenie wewnątrz kabiny toalety muszą być obsługiwane przy użyciu siły nie większej niż 20 N.</w:t>
      </w:r>
    </w:p>
    <w:p w:rsidR="00082E21" w:rsidRPr="002F5962" w:rsidRDefault="00082E21" w:rsidP="00082E21">
      <w:pPr>
        <w:pStyle w:val="Tre"/>
        <w:numPr>
          <w:ilvl w:val="0"/>
          <w:numId w:val="569"/>
        </w:numPr>
        <w:spacing w:line="276" w:lineRule="auto"/>
        <w:ind w:left="284" w:hanging="284"/>
        <w:jc w:val="left"/>
        <w:rPr>
          <w:sz w:val="24"/>
          <w:szCs w:val="24"/>
          <w:lang w:eastAsia="hi-IN" w:bidi="hi-IN"/>
        </w:rPr>
      </w:pPr>
      <w:r w:rsidRPr="002F5962">
        <w:rPr>
          <w:sz w:val="24"/>
          <w:szCs w:val="24"/>
          <w:lang w:eastAsia="hi-IN" w:bidi="hi-IN"/>
        </w:rPr>
        <w:t>Wymagania dla toalety uniwersalnej (tj. dla osób z niepełnosprawnością) przedstawiają się następująco:</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Wszystkie elementy wyposażenia muszą być łatwo dostępne dla osób poruszających się na wózkach</w:t>
      </w:r>
      <w:r w:rsidR="0066422F">
        <w:rPr>
          <w:sz w:val="24"/>
          <w:szCs w:val="24"/>
          <w:lang w:eastAsia="hi-IN" w:bidi="hi-IN"/>
        </w:rPr>
        <w:t>.</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W przypadku, gdy drzwi są automatyczne lub półautomatyczne, musi istnieć możliwość ich częściowego otwarcia w celu umożliwienia osobie towarzyszącej pasażerowi poruszającemu się na wózku opuszczenia modułu toalety i powrotu do niego</w:t>
      </w:r>
      <w:r w:rsidR="0066422F">
        <w:rPr>
          <w:sz w:val="24"/>
          <w:szCs w:val="24"/>
          <w:lang w:eastAsia="hi-IN" w:bidi="hi-IN"/>
        </w:rPr>
        <w:t>.</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Na zewnętrznej stronie drzwi musi się znajdować piktogram informujący, że mamy do czynienia z toaletą uniwersalną dostępną dla osób z niepełnosprawnością</w:t>
      </w:r>
      <w:r w:rsidR="0066422F">
        <w:rPr>
          <w:sz w:val="24"/>
          <w:szCs w:val="24"/>
          <w:lang w:eastAsia="hi-IN" w:bidi="hi-IN"/>
        </w:rPr>
        <w:t>.</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Wewnątrz kabiny toalety musi być wystarczająco dużo miejsca, aby umożliwić manewrowanie osobie poruszającej się na wózk</w:t>
      </w:r>
      <w:r w:rsidRPr="002F5962">
        <w:rPr>
          <w:sz w:val="24"/>
          <w:szCs w:val="24"/>
        </w:rPr>
        <w:t>u</w:t>
      </w:r>
      <w:r w:rsidRPr="002F5962">
        <w:rPr>
          <w:sz w:val="24"/>
          <w:szCs w:val="24"/>
          <w:lang w:eastAsia="hi-IN" w:bidi="hi-IN"/>
        </w:rPr>
        <w:t xml:space="preserve"> tak, aby osiągnąć jego pozycję umożliwiającą zarówno boczne, jak i ukośne przesiadanie się osoby poruszającej się  przy pomocy wózka na deskę sedesową</w:t>
      </w:r>
      <w:r w:rsidR="0066422F">
        <w:rPr>
          <w:sz w:val="24"/>
          <w:szCs w:val="24"/>
          <w:lang w:eastAsia="hi-IN" w:bidi="hi-IN"/>
        </w:rPr>
        <w:t>.</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Po obu stronach deski sedesowej należy zapewnić poziomą poręcz biegnącą, co najmniej do wysokości krawędzi czołowej deski sedesowej</w:t>
      </w:r>
      <w:r w:rsidR="0066422F">
        <w:rPr>
          <w:sz w:val="24"/>
          <w:szCs w:val="24"/>
          <w:lang w:eastAsia="hi-IN" w:bidi="hi-IN"/>
        </w:rPr>
        <w:t>.</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Kabina toalety musi być wyposażona w przynajmniej dwa urządzenia do wzywania pomocy, które po uruchomieniu wysyłają sygnał do obsługi pociągu.</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 xml:space="preserve">Dostępna szerokość użytkowa drzwi do toalety musi wynosić minimum 80 </w:t>
      </w:r>
      <w:r w:rsidR="00820A1F">
        <w:rPr>
          <w:sz w:val="24"/>
          <w:szCs w:val="24"/>
          <w:lang w:eastAsia="hi-IN" w:bidi="hi-IN"/>
        </w:rPr>
        <w:t>c</w:t>
      </w:r>
      <w:r w:rsidRPr="002F5962">
        <w:rPr>
          <w:sz w:val="24"/>
          <w:szCs w:val="24"/>
          <w:lang w:eastAsia="hi-IN" w:bidi="hi-IN"/>
        </w:rPr>
        <w:t xml:space="preserve">m. </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Nale</w:t>
      </w:r>
      <w:r w:rsidRPr="007D7A11">
        <w:rPr>
          <w:sz w:val="24"/>
          <w:szCs w:val="24"/>
          <w:lang w:eastAsia="hi-IN" w:bidi="hi-IN"/>
        </w:rPr>
        <w:t xml:space="preserve">ży zapewnić wolną przestrzeń 70 </w:t>
      </w:r>
      <w:r>
        <w:rPr>
          <w:sz w:val="24"/>
          <w:szCs w:val="24"/>
          <w:lang w:eastAsia="hi-IN" w:bidi="hi-IN"/>
        </w:rPr>
        <w:t>c</w:t>
      </w:r>
      <w:r w:rsidRPr="002F5962">
        <w:rPr>
          <w:sz w:val="24"/>
          <w:szCs w:val="24"/>
          <w:lang w:eastAsia="hi-IN" w:bidi="hi-IN"/>
        </w:rPr>
        <w:t>m przed deską sedesową.</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Powierzchnia deski sedesowej w położeniu opuszczonym musi z</w:t>
      </w:r>
      <w:r w:rsidRPr="007D7A11">
        <w:rPr>
          <w:sz w:val="24"/>
          <w:szCs w:val="24"/>
          <w:lang w:eastAsia="hi-IN" w:bidi="hi-IN"/>
        </w:rPr>
        <w:t xml:space="preserve">najdować się na wysokości od 45 </w:t>
      </w:r>
      <w:r>
        <w:rPr>
          <w:sz w:val="24"/>
          <w:szCs w:val="24"/>
          <w:lang w:eastAsia="hi-IN" w:bidi="hi-IN"/>
        </w:rPr>
        <w:t>c</w:t>
      </w:r>
      <w:r w:rsidRPr="007D7A11">
        <w:rPr>
          <w:sz w:val="24"/>
          <w:szCs w:val="24"/>
          <w:lang w:eastAsia="hi-IN" w:bidi="hi-IN"/>
        </w:rPr>
        <w:t xml:space="preserve">m do 50 </w:t>
      </w:r>
      <w:r>
        <w:rPr>
          <w:sz w:val="24"/>
          <w:szCs w:val="24"/>
          <w:lang w:eastAsia="hi-IN" w:bidi="hi-IN"/>
        </w:rPr>
        <w:t>c</w:t>
      </w:r>
      <w:r w:rsidRPr="002F5962">
        <w:rPr>
          <w:sz w:val="24"/>
          <w:szCs w:val="24"/>
          <w:lang w:eastAsia="hi-IN" w:bidi="hi-IN"/>
        </w:rPr>
        <w:t xml:space="preserve">m nad poziomem podłogi. </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lastRenderedPageBreak/>
        <w:t>Jedno z dwóch urządzeń do wzywania pomocy musi zostać umieszczone n</w:t>
      </w:r>
      <w:r w:rsidRPr="007D7A11">
        <w:rPr>
          <w:sz w:val="24"/>
          <w:szCs w:val="24"/>
          <w:lang w:eastAsia="hi-IN" w:bidi="hi-IN"/>
        </w:rPr>
        <w:t xml:space="preserve">a wysokości nie większej niż 45 </w:t>
      </w:r>
      <w:r>
        <w:rPr>
          <w:sz w:val="24"/>
          <w:szCs w:val="24"/>
          <w:lang w:eastAsia="hi-IN" w:bidi="hi-IN"/>
        </w:rPr>
        <w:t>c</w:t>
      </w:r>
      <w:r w:rsidRPr="002F5962">
        <w:rPr>
          <w:sz w:val="24"/>
          <w:szCs w:val="24"/>
          <w:lang w:eastAsia="hi-IN" w:bidi="hi-IN"/>
        </w:rPr>
        <w:t>m nad poziomem podłogi. Musi ono być umieszczone tak, aby osoba leżąca na podłodze mogła dosięgnąć elementu sterującego.</w:t>
      </w:r>
    </w:p>
    <w:p w:rsidR="00082E21" w:rsidRPr="002F5962" w:rsidRDefault="00082E21" w:rsidP="00082E21">
      <w:pPr>
        <w:pStyle w:val="Tre"/>
        <w:numPr>
          <w:ilvl w:val="0"/>
          <w:numId w:val="170"/>
        </w:numPr>
        <w:spacing w:line="276" w:lineRule="auto"/>
        <w:ind w:left="567" w:hanging="283"/>
        <w:jc w:val="left"/>
        <w:rPr>
          <w:sz w:val="24"/>
          <w:szCs w:val="24"/>
          <w:lang w:eastAsia="hi-IN" w:bidi="hi-IN"/>
        </w:rPr>
      </w:pPr>
      <w:r w:rsidRPr="002F5962">
        <w:rPr>
          <w:sz w:val="24"/>
          <w:szCs w:val="24"/>
          <w:lang w:eastAsia="hi-IN" w:bidi="hi-IN"/>
        </w:rPr>
        <w:t>Drugie urządzenie do wzywania pomocy musi zostać umieszczone na wysokości pomiędzy 80</w:t>
      </w:r>
      <w:r w:rsidRPr="007D7A11">
        <w:rPr>
          <w:sz w:val="24"/>
          <w:szCs w:val="24"/>
          <w:lang w:eastAsia="hi-IN" w:bidi="hi-IN"/>
        </w:rPr>
        <w:t xml:space="preserve"> </w:t>
      </w:r>
      <w:r>
        <w:rPr>
          <w:sz w:val="24"/>
          <w:szCs w:val="24"/>
          <w:lang w:eastAsia="hi-IN" w:bidi="hi-IN"/>
        </w:rPr>
        <w:t>c</w:t>
      </w:r>
      <w:r w:rsidRPr="007D7A11">
        <w:rPr>
          <w:sz w:val="24"/>
          <w:szCs w:val="24"/>
          <w:lang w:eastAsia="hi-IN" w:bidi="hi-IN"/>
        </w:rPr>
        <w:t xml:space="preserve">m a 110 </w:t>
      </w:r>
      <w:r>
        <w:rPr>
          <w:sz w:val="24"/>
          <w:szCs w:val="24"/>
          <w:lang w:eastAsia="hi-IN" w:bidi="hi-IN"/>
        </w:rPr>
        <w:t>c</w:t>
      </w:r>
      <w:r w:rsidRPr="002F5962">
        <w:rPr>
          <w:sz w:val="24"/>
          <w:szCs w:val="24"/>
          <w:lang w:eastAsia="hi-IN" w:bidi="hi-IN"/>
        </w:rPr>
        <w:t>m nad poziomem podłogi, mierzonej w pionie do środka elementu sterującego</w:t>
      </w:r>
      <w:r w:rsidR="0066422F">
        <w:rPr>
          <w:sz w:val="24"/>
          <w:szCs w:val="24"/>
          <w:lang w:eastAsia="hi-IN" w:bidi="hi-IN"/>
        </w:rPr>
        <w:t>.</w:t>
      </w:r>
    </w:p>
    <w:p w:rsidR="00082E21" w:rsidRPr="002F5962" w:rsidRDefault="00082E21" w:rsidP="00082E21">
      <w:pPr>
        <w:pStyle w:val="Tre"/>
        <w:numPr>
          <w:ilvl w:val="0"/>
          <w:numId w:val="172"/>
        </w:numPr>
        <w:spacing w:line="276" w:lineRule="auto"/>
        <w:ind w:left="567" w:hanging="283"/>
        <w:jc w:val="left"/>
        <w:rPr>
          <w:sz w:val="24"/>
          <w:szCs w:val="24"/>
          <w:lang w:eastAsia="hi-IN" w:bidi="hi-IN"/>
        </w:rPr>
      </w:pPr>
      <w:r w:rsidRPr="002F5962">
        <w:rPr>
          <w:sz w:val="24"/>
          <w:szCs w:val="24"/>
          <w:lang w:eastAsia="hi-IN" w:bidi="hi-IN"/>
        </w:rPr>
        <w:t>Urządzenia do wzywania pomocy należy umieścić na różnych powierzchniach pionowych kabiny, tak by możliwe było sięgnięcie do nich z różnych pozycji</w:t>
      </w:r>
      <w:r w:rsidR="0066422F">
        <w:rPr>
          <w:sz w:val="24"/>
          <w:szCs w:val="24"/>
          <w:lang w:eastAsia="hi-IN" w:bidi="hi-IN"/>
        </w:rPr>
        <w:t>.</w:t>
      </w:r>
      <w:r w:rsidRPr="002F5962">
        <w:rPr>
          <w:sz w:val="24"/>
          <w:szCs w:val="24"/>
          <w:lang w:eastAsia="hi-IN" w:bidi="hi-IN"/>
        </w:rPr>
        <w:t xml:space="preserve"> </w:t>
      </w:r>
    </w:p>
    <w:p w:rsidR="00082E21" w:rsidRPr="002F5962" w:rsidRDefault="00082E21" w:rsidP="00082E21">
      <w:pPr>
        <w:pStyle w:val="Tre"/>
        <w:numPr>
          <w:ilvl w:val="0"/>
          <w:numId w:val="172"/>
        </w:numPr>
        <w:spacing w:line="276" w:lineRule="auto"/>
        <w:ind w:left="567" w:hanging="283"/>
        <w:jc w:val="left"/>
        <w:rPr>
          <w:sz w:val="24"/>
          <w:szCs w:val="24"/>
          <w:lang w:eastAsia="hi-IN" w:bidi="hi-IN"/>
        </w:rPr>
      </w:pPr>
      <w:r w:rsidRPr="002F5962">
        <w:rPr>
          <w:sz w:val="24"/>
          <w:szCs w:val="24"/>
          <w:lang w:eastAsia="hi-IN" w:bidi="hi-IN"/>
        </w:rPr>
        <w:t>Urządzenie sterujące urządzeniami do wzywania pomocy musi się różnić od innych urządzeń sterujących w obrębie toalety oraz musi się odróżniać kolorystycznie od pozostałych urządzeń sterujących i kontrastować z otoczeniem</w:t>
      </w:r>
      <w:r w:rsidR="0066422F">
        <w:rPr>
          <w:sz w:val="24"/>
          <w:szCs w:val="24"/>
          <w:lang w:eastAsia="hi-IN" w:bidi="hi-IN"/>
        </w:rPr>
        <w:t>.</w:t>
      </w:r>
    </w:p>
    <w:p w:rsidR="00082E21" w:rsidRPr="002F5962" w:rsidRDefault="00082E21" w:rsidP="00082E21">
      <w:pPr>
        <w:pStyle w:val="Tre"/>
        <w:numPr>
          <w:ilvl w:val="0"/>
          <w:numId w:val="172"/>
        </w:numPr>
        <w:spacing w:line="276" w:lineRule="auto"/>
        <w:ind w:left="567" w:hanging="283"/>
        <w:jc w:val="left"/>
        <w:rPr>
          <w:sz w:val="24"/>
          <w:szCs w:val="24"/>
          <w:lang w:eastAsia="hi-IN" w:bidi="hi-IN"/>
        </w:rPr>
      </w:pPr>
      <w:r w:rsidRPr="002F5962">
        <w:rPr>
          <w:sz w:val="24"/>
          <w:szCs w:val="24"/>
          <w:lang w:eastAsia="hi-IN" w:bidi="hi-IN"/>
        </w:rPr>
        <w:t>Poręcz po stronie dostępnej dla osoby poruszającej się na wózku musi być zamocowana na zawiasach tak, by osoba poruszająca się na wózku mogła bez przeszkód przemieścić się do deski sedesowej i z powrotem.</w:t>
      </w:r>
    </w:p>
    <w:p w:rsidR="00082E21" w:rsidRPr="002F5962" w:rsidRDefault="00F900AA" w:rsidP="00082E21">
      <w:pPr>
        <w:pStyle w:val="Tre"/>
        <w:rPr>
          <w:b/>
          <w:sz w:val="24"/>
          <w:szCs w:val="24"/>
        </w:rPr>
      </w:pPr>
      <w:bookmarkStart w:id="745" w:name="_Toc506900293"/>
      <w:bookmarkStart w:id="746" w:name="_Toc504551848"/>
      <w:r>
        <w:rPr>
          <w:b/>
          <w:sz w:val="24"/>
          <w:szCs w:val="24"/>
        </w:rPr>
        <w:br/>
      </w:r>
      <w:r w:rsidR="00082E21" w:rsidRPr="002F5962">
        <w:rPr>
          <w:b/>
          <w:sz w:val="24"/>
          <w:szCs w:val="24"/>
        </w:rPr>
        <w:t>Przedziały do spania dostępne dla osób poruszających się na wózkach</w:t>
      </w:r>
      <w:bookmarkEnd w:id="745"/>
      <w:bookmarkEnd w:id="746"/>
      <w:r w:rsidR="00082E21">
        <w:rPr>
          <w:rStyle w:val="Odwoanieprzypisudolnego"/>
          <w:b/>
          <w:sz w:val="24"/>
          <w:szCs w:val="24"/>
        </w:rPr>
        <w:footnoteReference w:id="83"/>
      </w:r>
    </w:p>
    <w:p w:rsidR="00082E21" w:rsidRPr="002F5962"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Jeśli pociąg jest wyposażony w przedziały z miejscami do spania dla pasażerów, należy w nim zapewnić pojazd zawierający, co</w:t>
      </w:r>
      <w:r w:rsidRPr="002F5962">
        <w:rPr>
          <w:sz w:val="24"/>
          <w:szCs w:val="24"/>
          <w:u w:val="single"/>
          <w:lang w:eastAsia="hi-IN" w:bidi="hi-IN"/>
        </w:rPr>
        <w:t xml:space="preserve"> najmniej jeden przedział</w:t>
      </w:r>
      <w:r w:rsidRPr="002F5962">
        <w:rPr>
          <w:sz w:val="24"/>
          <w:szCs w:val="24"/>
          <w:lang w:eastAsia="hi-IN" w:bidi="hi-IN"/>
        </w:rPr>
        <w:t xml:space="preserve"> z miejscami do spania dostępnymi dla osób poruszających się na wózkach. </w:t>
      </w:r>
    </w:p>
    <w:p w:rsidR="00082E21" w:rsidRPr="002F5962"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 xml:space="preserve">Jeśli w składzie pociągu znajduje się więcej niż jeden pojazd z miejscami do spania dla pasażerów, w pociągu muszą znajdować się </w:t>
      </w:r>
      <w:r w:rsidRPr="002F5962">
        <w:rPr>
          <w:sz w:val="24"/>
          <w:szCs w:val="24"/>
          <w:u w:val="single"/>
          <w:lang w:eastAsia="hi-IN" w:bidi="hi-IN"/>
        </w:rPr>
        <w:t>przynajmniej dwa przedziały</w:t>
      </w:r>
      <w:r w:rsidRPr="002F5962">
        <w:rPr>
          <w:sz w:val="24"/>
          <w:szCs w:val="24"/>
          <w:lang w:eastAsia="hi-IN" w:bidi="hi-IN"/>
        </w:rPr>
        <w:t xml:space="preserve"> z miejscami do spania dostępnymi dla osób poruszających się na wózkach. </w:t>
      </w:r>
    </w:p>
    <w:p w:rsidR="00082E21" w:rsidRPr="002F5962"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 xml:space="preserve">Jeżeli w pojeździe kolejowym zapewniono miejsca do spania dostępne dla osób poruszających się na wózkach, stronę zewnętrzną odpowiednich drzwi pojazdu i drzwi przedziału z miejscami do spania dostępnego dla osób poruszających się na wózkach należy opatrzyć piktogramem z symbolem wózka. </w:t>
      </w:r>
    </w:p>
    <w:p w:rsidR="00082E21"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 xml:space="preserve">Przedział z miejscami do spania musi być wyposażony w przynajmniej dwa urządzenia do wzywania pomocy, które po uruchomieniu wysyłają sygnał do obsługi pociągu.  </w:t>
      </w:r>
    </w:p>
    <w:p w:rsidR="00082E21"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lastRenderedPageBreak/>
        <w:t>Jedno urządzenie do wzywania pomocy musi zostać umieszczone n</w:t>
      </w:r>
      <w:r w:rsidRPr="00FA11D8">
        <w:rPr>
          <w:sz w:val="24"/>
          <w:szCs w:val="24"/>
          <w:lang w:eastAsia="hi-IN" w:bidi="hi-IN"/>
        </w:rPr>
        <w:t xml:space="preserve">a wysokości nie większej niż 45 </w:t>
      </w:r>
      <w:r>
        <w:rPr>
          <w:sz w:val="24"/>
          <w:szCs w:val="24"/>
          <w:lang w:eastAsia="hi-IN" w:bidi="hi-IN"/>
        </w:rPr>
        <w:t>c</w:t>
      </w:r>
      <w:r w:rsidRPr="002F5962">
        <w:rPr>
          <w:sz w:val="24"/>
          <w:szCs w:val="24"/>
          <w:lang w:eastAsia="hi-IN" w:bidi="hi-IN"/>
        </w:rPr>
        <w:t xml:space="preserve">m nad poziomem podłogi. Element sterujący musi być umieszczony tak, aby mogła go dosięgnąć osoba leżąca na podłodze. </w:t>
      </w:r>
    </w:p>
    <w:p w:rsidR="00082E21" w:rsidRPr="002F5962"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Drugie urządzenie do wzywania pomocy musi zostać umieszczone na wysokości pomiędz</w:t>
      </w:r>
      <w:r w:rsidRPr="00FA11D8">
        <w:rPr>
          <w:sz w:val="24"/>
          <w:szCs w:val="24"/>
          <w:lang w:eastAsia="hi-IN" w:bidi="hi-IN"/>
        </w:rPr>
        <w:t xml:space="preserve">y 60 </w:t>
      </w:r>
      <w:r>
        <w:rPr>
          <w:sz w:val="24"/>
          <w:szCs w:val="24"/>
          <w:lang w:eastAsia="hi-IN" w:bidi="hi-IN"/>
        </w:rPr>
        <w:t>c</w:t>
      </w:r>
      <w:r w:rsidRPr="00FA11D8">
        <w:rPr>
          <w:sz w:val="24"/>
          <w:szCs w:val="24"/>
          <w:lang w:eastAsia="hi-IN" w:bidi="hi-IN"/>
        </w:rPr>
        <w:t xml:space="preserve">m a 80 </w:t>
      </w:r>
      <w:r>
        <w:rPr>
          <w:sz w:val="24"/>
          <w:szCs w:val="24"/>
          <w:lang w:eastAsia="hi-IN" w:bidi="hi-IN"/>
        </w:rPr>
        <w:t>c</w:t>
      </w:r>
      <w:r w:rsidRPr="002F5962">
        <w:rPr>
          <w:sz w:val="24"/>
          <w:szCs w:val="24"/>
          <w:lang w:eastAsia="hi-IN" w:bidi="hi-IN"/>
        </w:rPr>
        <w:t xml:space="preserve">m nad poziomem podłogi. </w:t>
      </w:r>
    </w:p>
    <w:p w:rsidR="00082E21" w:rsidRPr="002F5962" w:rsidRDefault="00082E21" w:rsidP="00082E21">
      <w:pPr>
        <w:pStyle w:val="Tre"/>
        <w:numPr>
          <w:ilvl w:val="0"/>
          <w:numId w:val="572"/>
        </w:numPr>
        <w:spacing w:line="276" w:lineRule="auto"/>
        <w:ind w:left="284" w:hanging="284"/>
        <w:jc w:val="left"/>
        <w:rPr>
          <w:sz w:val="24"/>
          <w:szCs w:val="24"/>
          <w:lang w:eastAsia="hi-IN" w:bidi="hi-IN"/>
        </w:rPr>
      </w:pPr>
      <w:r w:rsidRPr="002F5962">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rsidR="00082E21" w:rsidRPr="009B369F" w:rsidRDefault="00082E21" w:rsidP="00082E21">
      <w:pPr>
        <w:spacing w:after="120" w:line="240" w:lineRule="auto"/>
        <w:ind w:left="693" w:hanging="693"/>
        <w:contextualSpacing/>
        <w:rPr>
          <w:rFonts w:cs="Arial"/>
          <w:b/>
        </w:rPr>
      </w:pPr>
    </w:p>
    <w:p w:rsidR="00082E21" w:rsidRDefault="00082E21" w:rsidP="00082E21">
      <w:pPr>
        <w:spacing w:after="0" w:line="240" w:lineRule="auto"/>
        <w:rPr>
          <w:rFonts w:eastAsia="Times New Roman" w:cs="Arial"/>
          <w:b/>
          <w:bCs/>
          <w:color w:val="0067B1"/>
          <w:sz w:val="24"/>
          <w:szCs w:val="26"/>
          <w:lang w:eastAsia="hi-IN" w:bidi="hi-IN"/>
        </w:rPr>
      </w:pPr>
      <w:r>
        <w:rPr>
          <w:lang w:eastAsia="hi-IN" w:bidi="hi-IN"/>
        </w:rPr>
        <w:br w:type="page"/>
      </w:r>
      <w:bookmarkStart w:id="747" w:name="_Toc459817178"/>
    </w:p>
    <w:p w:rsidR="001C5A0D" w:rsidRPr="001C5A0D" w:rsidRDefault="00082E21" w:rsidP="001C5A0D">
      <w:pPr>
        <w:pStyle w:val="Nagwek1"/>
        <w:keepLines/>
        <w:numPr>
          <w:ilvl w:val="0"/>
          <w:numId w:val="346"/>
        </w:numPr>
        <w:suppressAutoHyphens/>
        <w:spacing w:before="120" w:after="360"/>
        <w:jc w:val="left"/>
      </w:pPr>
      <w:bookmarkStart w:id="748" w:name="_Toc506900294"/>
      <w:bookmarkStart w:id="749" w:name="_Toc504551849"/>
      <w:bookmarkStart w:id="750" w:name="_Toc509482861"/>
      <w:bookmarkStart w:id="751" w:name="_Toc510166755"/>
      <w:r w:rsidRPr="00476699">
        <w:lastRenderedPageBreak/>
        <w:t>Standard cyfrowy</w:t>
      </w:r>
      <w:bookmarkEnd w:id="748"/>
      <w:bookmarkEnd w:id="749"/>
      <w:bookmarkEnd w:id="750"/>
      <w:bookmarkEnd w:id="751"/>
    </w:p>
    <w:p w:rsidR="00082E21" w:rsidRPr="00456B65" w:rsidRDefault="00082E21" w:rsidP="00082E21">
      <w:pPr>
        <w:pStyle w:val="Nagwek2"/>
        <w:keepLines/>
        <w:numPr>
          <w:ilvl w:val="0"/>
          <w:numId w:val="344"/>
        </w:numPr>
        <w:suppressAutoHyphens/>
        <w:spacing w:before="360" w:after="120"/>
        <w:jc w:val="both"/>
      </w:pPr>
      <w:bookmarkStart w:id="752" w:name="_Toc506900295"/>
      <w:bookmarkStart w:id="753" w:name="_Toc504551850"/>
      <w:bookmarkStart w:id="754" w:name="_Toc509482862"/>
      <w:bookmarkStart w:id="755" w:name="_Toc510166756"/>
      <w:r w:rsidRPr="00456B65">
        <w:t>Serwisy internetowe</w:t>
      </w:r>
      <w:bookmarkEnd w:id="752"/>
      <w:bookmarkEnd w:id="753"/>
      <w:bookmarkEnd w:id="754"/>
      <w:bookmarkEnd w:id="755"/>
    </w:p>
    <w:p w:rsidR="00082E21" w:rsidRPr="002F5962" w:rsidRDefault="00082E21" w:rsidP="00082E21">
      <w:pPr>
        <w:spacing w:line="276" w:lineRule="auto"/>
        <w:ind w:left="284"/>
        <w:rPr>
          <w:rFonts w:cs="Arial"/>
          <w:sz w:val="24"/>
          <w:szCs w:val="24"/>
        </w:rPr>
      </w:pPr>
      <w:r w:rsidRPr="002F5962">
        <w:rPr>
          <w:rFonts w:cs="Arial"/>
          <w:sz w:val="24"/>
          <w:szCs w:val="24"/>
        </w:rPr>
        <w:t>Serwisy internetowe to rozwiązania informatyczne, dla których interfejsem użytkownika jest przeglądarka internetowa. Są to między innymi strony, portale, platformy i moduły e-learningowe, aplikacje webowe, formularze online, serwisy społecznościowe.</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Treści nietekstowe, takie jak zdjęcia, rysunki, schematy, wykresy,</w:t>
      </w:r>
      <w:r>
        <w:rPr>
          <w:rFonts w:cs="Arial"/>
          <w:sz w:val="24"/>
          <w:szCs w:val="24"/>
        </w:rPr>
        <w:t xml:space="preserve"> </w:t>
      </w:r>
      <w:r w:rsidRPr="002F5962">
        <w:rPr>
          <w:rFonts w:cs="Arial"/>
          <w:sz w:val="24"/>
          <w:szCs w:val="24"/>
        </w:rPr>
        <w:t>animacje,</w:t>
      </w:r>
      <w:r w:rsidRPr="002F5962">
        <w:rPr>
          <w:rFonts w:cs="Calibri"/>
          <w:sz w:val="24"/>
          <w:szCs w:val="24"/>
        </w:rPr>
        <w:t xml:space="preserve"> </w:t>
      </w:r>
      <w:r w:rsidRPr="002F5962">
        <w:rPr>
          <w:rFonts w:cs="Arial"/>
          <w:sz w:val="24"/>
          <w:szCs w:val="24"/>
        </w:rPr>
        <w:t xml:space="preserve">nagrania dźwiękowe, kontrolki formularzy i elementy interfejsu graficznego, posiadają tekst alternatywny. </w:t>
      </w:r>
    </w:p>
    <w:p w:rsidR="00082E21" w:rsidRPr="002F5962" w:rsidRDefault="00082E21" w:rsidP="00082E21">
      <w:pPr>
        <w:spacing w:after="120" w:line="276" w:lineRule="auto"/>
        <w:ind w:left="720"/>
        <w:rPr>
          <w:rFonts w:cs="Arial"/>
          <w:sz w:val="24"/>
          <w:szCs w:val="24"/>
        </w:rPr>
      </w:pPr>
      <w:r w:rsidRPr="002F5962">
        <w:rPr>
          <w:rFonts w:cs="Arial"/>
          <w:sz w:val="24"/>
          <w:szCs w:val="24"/>
        </w:rPr>
        <w:t xml:space="preserve">Tekst ten zawiera wszystkie informacje, które mogą być istotne dla użytkownika, </w:t>
      </w:r>
      <w:r>
        <w:rPr>
          <w:rFonts w:cs="Arial"/>
          <w:sz w:val="24"/>
          <w:szCs w:val="24"/>
        </w:rPr>
        <w:t>na przykład</w:t>
      </w:r>
      <w:r w:rsidRPr="002F5962">
        <w:rPr>
          <w:rFonts w:cs="Arial"/>
          <w:sz w:val="24"/>
          <w:szCs w:val="24"/>
        </w:rPr>
        <w:t xml:space="preserve"> opis okolicy widocznej na zdjęciu, listę osób widocznych na zdjęciu, dane widoczne na wykresie.</w:t>
      </w:r>
    </w:p>
    <w:p w:rsidR="00082E21" w:rsidRPr="00476699" w:rsidRDefault="00082E21" w:rsidP="00082E21">
      <w:pPr>
        <w:pBdr>
          <w:top w:val="single" w:sz="4" w:space="1" w:color="auto"/>
        </w:pBdr>
        <w:shd w:val="clear" w:color="auto" w:fill="D9E2F3"/>
        <w:spacing w:after="120" w:line="240" w:lineRule="auto"/>
        <w:rPr>
          <w:rFonts w:cs="Arial"/>
        </w:rPr>
      </w:pPr>
    </w:p>
    <w:p w:rsidR="00082E21" w:rsidRPr="00476699" w:rsidRDefault="00082E21" w:rsidP="008B6ADF">
      <w:pPr>
        <w:pBdr>
          <w:top w:val="single" w:sz="4" w:space="1" w:color="auto"/>
        </w:pBdr>
        <w:shd w:val="clear" w:color="auto" w:fill="D9E2F3"/>
        <w:spacing w:after="0" w:line="276" w:lineRule="auto"/>
        <w:rPr>
          <w:rFonts w:cs="Arial"/>
        </w:rPr>
      </w:pPr>
      <w:r w:rsidRPr="00476699">
        <w:rPr>
          <w:rFonts w:cs="Arial"/>
          <w:b/>
        </w:rPr>
        <w:t>Uwaga</w:t>
      </w:r>
    </w:p>
    <w:p w:rsidR="00082E21" w:rsidRPr="002F5962" w:rsidRDefault="00082E21" w:rsidP="008B6ADF">
      <w:pPr>
        <w:numPr>
          <w:ilvl w:val="0"/>
          <w:numId w:val="362"/>
        </w:numPr>
        <w:pBdr>
          <w:bottom w:val="single" w:sz="4" w:space="1" w:color="000000"/>
        </w:pBdr>
        <w:shd w:val="clear" w:color="auto" w:fill="D9E2F3"/>
        <w:suppressAutoHyphens/>
        <w:spacing w:after="0" w:line="276" w:lineRule="auto"/>
        <w:ind w:left="432" w:hanging="432"/>
        <w:rPr>
          <w:rFonts w:cs="Arial"/>
          <w:sz w:val="24"/>
          <w:szCs w:val="24"/>
        </w:rPr>
      </w:pPr>
      <w:r w:rsidRPr="002F5962">
        <w:rPr>
          <w:rFonts w:cs="Arial"/>
          <w:sz w:val="24"/>
          <w:szCs w:val="24"/>
        </w:rPr>
        <w:t>W przypadku elementów formularzy tekst alternatywny powinien zawierać etykietę opisującą funkcję. Przycisk wyszukiwarki powinien mieć etykietę "Szukaj", a nie "lupa", nawet jeżeli to właśnie przedstawia obrazek.</w:t>
      </w:r>
    </w:p>
    <w:p w:rsidR="00082E21" w:rsidRPr="002F5962" w:rsidRDefault="00082E21" w:rsidP="008B6ADF">
      <w:pPr>
        <w:numPr>
          <w:ilvl w:val="0"/>
          <w:numId w:val="362"/>
        </w:numPr>
        <w:pBdr>
          <w:bottom w:val="single" w:sz="4" w:space="1" w:color="000000"/>
        </w:pBdr>
        <w:shd w:val="clear" w:color="auto" w:fill="D9E2F3"/>
        <w:suppressAutoHyphens/>
        <w:spacing w:after="0" w:line="276" w:lineRule="auto"/>
        <w:ind w:left="432" w:hanging="432"/>
        <w:rPr>
          <w:rFonts w:cs="Arial"/>
          <w:sz w:val="24"/>
          <w:szCs w:val="24"/>
        </w:rPr>
      </w:pPr>
      <w:r w:rsidRPr="002F5962">
        <w:rPr>
          <w:rFonts w:cs="Arial"/>
          <w:sz w:val="24"/>
          <w:szCs w:val="24"/>
        </w:rPr>
        <w:t>Multimedia posiadają tekst alternatywny, który ogólnie opisuje ich treść, na przykład 'film z zaproszeniem do projektu w języku migowym'.</w:t>
      </w:r>
    </w:p>
    <w:p w:rsidR="00082E21" w:rsidRPr="002F5962" w:rsidRDefault="00082E21" w:rsidP="008B6ADF">
      <w:pPr>
        <w:numPr>
          <w:ilvl w:val="0"/>
          <w:numId w:val="362"/>
        </w:numPr>
        <w:pBdr>
          <w:bottom w:val="single" w:sz="4" w:space="1" w:color="000000"/>
        </w:pBdr>
        <w:shd w:val="clear" w:color="auto" w:fill="D9E2F3"/>
        <w:suppressAutoHyphens/>
        <w:spacing w:after="0" w:line="276" w:lineRule="auto"/>
        <w:ind w:left="432" w:hanging="432"/>
        <w:rPr>
          <w:rFonts w:cs="Arial"/>
          <w:sz w:val="24"/>
          <w:szCs w:val="24"/>
        </w:rPr>
      </w:pPr>
      <w:r w:rsidRPr="002F5962">
        <w:rPr>
          <w:rFonts w:cs="Arial"/>
          <w:sz w:val="24"/>
          <w:szCs w:val="24"/>
        </w:rPr>
        <w:t>Elementy dekoracyjne lub niewidzialne są oznaczone tak, by technologie wspomagające mogły je zignorować.</w:t>
      </w:r>
    </w:p>
    <w:p w:rsidR="00082E21" w:rsidRPr="00476699" w:rsidRDefault="00082E21" w:rsidP="00082E21">
      <w:pPr>
        <w:pBdr>
          <w:bottom w:val="single" w:sz="4" w:space="1" w:color="000000"/>
        </w:pBdr>
        <w:shd w:val="clear" w:color="auto" w:fill="D9E2F3"/>
        <w:spacing w:after="120" w:line="240" w:lineRule="auto"/>
        <w:rPr>
          <w:rFonts w:cs="Arial"/>
        </w:rPr>
      </w:pPr>
    </w:p>
    <w:p w:rsidR="00082E21" w:rsidRPr="00476699" w:rsidRDefault="00082E21" w:rsidP="00082E21">
      <w:pPr>
        <w:spacing w:after="120" w:line="240" w:lineRule="auto"/>
        <w:rPr>
          <w:rFonts w:cs="Arial"/>
        </w:rPr>
      </w:pPr>
    </w:p>
    <w:p w:rsidR="00082E21" w:rsidRPr="00476699" w:rsidRDefault="00082E21" w:rsidP="00082E21">
      <w:pPr>
        <w:pBdr>
          <w:top w:val="single" w:sz="4" w:space="1" w:color="auto"/>
        </w:pBdr>
        <w:shd w:val="clear" w:color="auto" w:fill="FFF2CC"/>
        <w:spacing w:after="120" w:line="240" w:lineRule="auto"/>
        <w:rPr>
          <w:rFonts w:cs="Arial"/>
          <w:b/>
        </w:rPr>
      </w:pPr>
    </w:p>
    <w:p w:rsidR="00082E21" w:rsidRPr="002F5962" w:rsidRDefault="00082E21" w:rsidP="00082E21">
      <w:pPr>
        <w:pBdr>
          <w:top w:val="single" w:sz="4" w:space="1" w:color="auto"/>
        </w:pBdr>
        <w:shd w:val="clear" w:color="auto" w:fill="FFF2CC"/>
        <w:spacing w:after="120" w:line="276" w:lineRule="auto"/>
        <w:rPr>
          <w:rFonts w:cs="Arial"/>
          <w:sz w:val="24"/>
          <w:szCs w:val="24"/>
        </w:rPr>
      </w:pPr>
      <w:r w:rsidRPr="002F5962">
        <w:rPr>
          <w:rFonts w:cs="Arial"/>
          <w:b/>
          <w:sz w:val="24"/>
          <w:szCs w:val="24"/>
        </w:rPr>
        <w:t>Dobre praktyki</w:t>
      </w:r>
    </w:p>
    <w:p w:rsidR="00082E21" w:rsidRPr="002F5962" w:rsidRDefault="00082E21" w:rsidP="00082E21">
      <w:pPr>
        <w:pBdr>
          <w:top w:val="single" w:sz="4" w:space="1" w:color="auto"/>
        </w:pBdr>
        <w:shd w:val="clear" w:color="auto" w:fill="FFF2CC"/>
        <w:spacing w:after="120" w:line="276" w:lineRule="auto"/>
        <w:rPr>
          <w:rFonts w:cs="Arial"/>
          <w:sz w:val="24"/>
          <w:szCs w:val="24"/>
        </w:rPr>
      </w:pPr>
      <w:r w:rsidRPr="002F5962">
        <w:rPr>
          <w:rFonts w:cs="Arial"/>
          <w:sz w:val="24"/>
          <w:szCs w:val="24"/>
        </w:rPr>
        <w:t>Przykład tekstu alternatywnego:</w:t>
      </w:r>
    </w:p>
    <w:p w:rsidR="00082E21" w:rsidRPr="00476699" w:rsidRDefault="00082E21" w:rsidP="00082E21">
      <w:pPr>
        <w:pBdr>
          <w:top w:val="single" w:sz="4" w:space="1" w:color="auto"/>
        </w:pBdr>
        <w:shd w:val="clear" w:color="auto" w:fill="FFF2CC"/>
        <w:spacing w:after="0" w:line="276" w:lineRule="auto"/>
        <w:rPr>
          <w:rFonts w:cs="Arial"/>
        </w:rPr>
      </w:pPr>
      <w:r w:rsidRPr="002F5962">
        <w:rPr>
          <w:rFonts w:cs="Arial"/>
          <w:sz w:val="24"/>
          <w:szCs w:val="24"/>
        </w:rPr>
        <w:t xml:space="preserve">Alt=„wykres kołowy przedstawiający ludność Polski według faktycznego stanu cywilnego w 2011 roku. 59,5% żonaci/zamężne, 22% kawalerowie/panny, 0,8% nieustalone, 0,6% separowani/separowane, 4,8% rozwiedzeni/rozwiedzione, 10,2% wdowcy/wdowy, 2,1% </w:t>
      </w:r>
      <w:proofErr w:type="spellStart"/>
      <w:r w:rsidRPr="002F5962">
        <w:rPr>
          <w:rFonts w:cs="Arial"/>
          <w:sz w:val="24"/>
          <w:szCs w:val="24"/>
        </w:rPr>
        <w:t>kohabitanci</w:t>
      </w:r>
      <w:proofErr w:type="spellEnd"/>
      <w:r w:rsidRPr="002F5962">
        <w:rPr>
          <w:rFonts w:cs="Arial"/>
          <w:sz w:val="24"/>
          <w:szCs w:val="24"/>
        </w:rPr>
        <w:t>”.</w:t>
      </w:r>
    </w:p>
    <w:p w:rsidR="00082E21" w:rsidRPr="00476699" w:rsidRDefault="00082E21" w:rsidP="00082E21">
      <w:pPr>
        <w:pBdr>
          <w:bottom w:val="single" w:sz="4" w:space="0" w:color="000000"/>
        </w:pBdr>
        <w:shd w:val="clear" w:color="auto" w:fill="FFF2CC"/>
        <w:spacing w:after="120" w:line="240" w:lineRule="auto"/>
        <w:rPr>
          <w:rFonts w:cs="Arial"/>
        </w:rPr>
      </w:pPr>
    </w:p>
    <w:p w:rsidR="00082E21" w:rsidRPr="00476699" w:rsidRDefault="00082E21" w:rsidP="00082E21">
      <w:pPr>
        <w:pBdr>
          <w:top w:val="single" w:sz="4" w:space="1" w:color="auto"/>
          <w:bottom w:val="single" w:sz="4" w:space="0" w:color="000000"/>
        </w:pBdr>
        <w:shd w:val="clear" w:color="auto" w:fill="FFF2CC"/>
        <w:spacing w:after="120" w:line="240" w:lineRule="auto"/>
        <w:rPr>
          <w:rFonts w:cs="Arial"/>
        </w:rPr>
      </w:pPr>
      <w:r>
        <w:rPr>
          <w:rFonts w:cs="Arial"/>
          <w:noProof/>
          <w:lang w:eastAsia="pl-PL"/>
        </w:rPr>
        <w:lastRenderedPageBreak/>
        <w:drawing>
          <wp:inline distT="0" distB="0" distL="0" distR="0" wp14:anchorId="18942788" wp14:editId="06BD42F5">
            <wp:extent cx="4603750" cy="320421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3750" cy="3204210"/>
                    </a:xfrm>
                    <a:prstGeom prst="rect">
                      <a:avLst/>
                    </a:prstGeom>
                    <a:solidFill>
                      <a:srgbClr val="FFFFFF">
                        <a:alpha val="0"/>
                      </a:srgbClr>
                    </a:solidFill>
                    <a:ln>
                      <a:noFill/>
                    </a:ln>
                  </pic:spPr>
                </pic:pic>
              </a:graphicData>
            </a:graphic>
          </wp:inline>
        </w:drawing>
      </w:r>
    </w:p>
    <w:p w:rsidR="00082E21" w:rsidRPr="002F5962" w:rsidRDefault="00082E21" w:rsidP="00082E21">
      <w:pPr>
        <w:pBdr>
          <w:top w:val="single" w:sz="4" w:space="1" w:color="auto"/>
          <w:bottom w:val="single" w:sz="4" w:space="0"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0" w:color="000000"/>
        </w:pBdr>
        <w:shd w:val="clear" w:color="auto" w:fill="FFF2CC"/>
        <w:spacing w:after="120" w:line="276" w:lineRule="auto"/>
        <w:rPr>
          <w:rFonts w:cs="Arial"/>
          <w:sz w:val="24"/>
          <w:szCs w:val="24"/>
        </w:rPr>
      </w:pPr>
      <w:r w:rsidRPr="002F5962">
        <w:rPr>
          <w:rFonts w:cs="Arial"/>
          <w:sz w:val="24"/>
          <w:szCs w:val="24"/>
        </w:rPr>
        <w:t>Przykład</w:t>
      </w:r>
      <w:r w:rsidRPr="002F5962">
        <w:rPr>
          <w:rFonts w:cs="Calibri"/>
          <w:sz w:val="24"/>
          <w:szCs w:val="24"/>
        </w:rPr>
        <w:t xml:space="preserve"> </w:t>
      </w:r>
      <w:r w:rsidRPr="002F5962">
        <w:rPr>
          <w:rFonts w:cs="Arial"/>
          <w:sz w:val="24"/>
          <w:szCs w:val="24"/>
        </w:rPr>
        <w:t>tekstu alternatywnego:</w:t>
      </w:r>
    </w:p>
    <w:p w:rsidR="00082E21" w:rsidRPr="002F5962" w:rsidRDefault="00082E21" w:rsidP="00082E21">
      <w:pPr>
        <w:pBdr>
          <w:top w:val="single" w:sz="4" w:space="1" w:color="auto"/>
          <w:bottom w:val="single" w:sz="4" w:space="0" w:color="000000"/>
        </w:pBdr>
        <w:shd w:val="clear" w:color="auto" w:fill="FFF2CC"/>
        <w:spacing w:after="120" w:line="276" w:lineRule="auto"/>
        <w:rPr>
          <w:rFonts w:cs="Calibri"/>
          <w:sz w:val="24"/>
          <w:szCs w:val="24"/>
        </w:rPr>
      </w:pPr>
      <w:r w:rsidRPr="002F5962">
        <w:rPr>
          <w:rFonts w:cs="Arial"/>
          <w:sz w:val="24"/>
          <w:szCs w:val="24"/>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rsidR="00082E21" w:rsidRPr="00476699" w:rsidRDefault="00082E21" w:rsidP="00082E21">
      <w:pPr>
        <w:pBdr>
          <w:top w:val="single" w:sz="4" w:space="1" w:color="auto"/>
          <w:bottom w:val="single" w:sz="4" w:space="0" w:color="000000"/>
        </w:pBdr>
        <w:shd w:val="clear" w:color="auto" w:fill="FFF2CC"/>
        <w:spacing w:after="120" w:line="240" w:lineRule="auto"/>
        <w:jc w:val="center"/>
        <w:rPr>
          <w:rFonts w:cs="Arial"/>
          <w:i/>
          <w:sz w:val="20"/>
        </w:rPr>
      </w:pPr>
      <w:r>
        <w:rPr>
          <w:rFonts w:cs="Arial"/>
          <w:noProof/>
          <w:lang w:eastAsia="pl-PL"/>
        </w:rPr>
        <w:drawing>
          <wp:inline distT="0" distB="0" distL="0" distR="0" wp14:anchorId="25BE6D79" wp14:editId="157A84D7">
            <wp:extent cx="3108960" cy="208343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08960" cy="2083435"/>
                    </a:xfrm>
                    <a:prstGeom prst="rect">
                      <a:avLst/>
                    </a:prstGeom>
                    <a:solidFill>
                      <a:srgbClr val="FFFFFF">
                        <a:alpha val="0"/>
                      </a:srgbClr>
                    </a:solidFill>
                    <a:ln>
                      <a:noFill/>
                    </a:ln>
                  </pic:spPr>
                </pic:pic>
              </a:graphicData>
            </a:graphic>
          </wp:inline>
        </w:drawing>
      </w:r>
    </w:p>
    <w:p w:rsidR="00082E21" w:rsidRDefault="00BA54F6" w:rsidP="00082E21">
      <w:pPr>
        <w:pBdr>
          <w:top w:val="single" w:sz="4" w:space="1" w:color="auto"/>
          <w:bottom w:val="single" w:sz="4" w:space="0" w:color="000000"/>
        </w:pBdr>
        <w:shd w:val="clear" w:color="auto" w:fill="FFF2CC"/>
        <w:spacing w:after="120" w:line="240" w:lineRule="auto"/>
        <w:jc w:val="center"/>
        <w:rPr>
          <w:rFonts w:cs="Arial"/>
          <w:i/>
          <w:sz w:val="20"/>
        </w:rPr>
      </w:pPr>
      <w:hyperlink r:id="rId60" w:history="1">
        <w:r w:rsidR="00082E21" w:rsidRPr="001F3EC7">
          <w:rPr>
            <w:rStyle w:val="Hipercze"/>
            <w:rFonts w:cs="Arial"/>
            <w:i/>
            <w:sz w:val="20"/>
          </w:rPr>
          <w:t>http://funduszeeuropejskie.gosc.pl/doc/4241795.Szansa-dla-dojrzalych</w:t>
        </w:r>
      </w:hyperlink>
    </w:p>
    <w:p w:rsidR="00082E21" w:rsidRPr="002F5962" w:rsidRDefault="00082E21" w:rsidP="00082E21">
      <w:pPr>
        <w:pBdr>
          <w:top w:val="single" w:sz="4" w:space="1" w:color="auto"/>
          <w:bottom w:val="single" w:sz="4" w:space="0" w:color="000000"/>
        </w:pBdr>
        <w:shd w:val="clear" w:color="auto" w:fill="FFF2CC"/>
        <w:spacing w:after="120" w:line="276" w:lineRule="auto"/>
        <w:rPr>
          <w:rFonts w:cs="Arial"/>
          <w:b/>
          <w:sz w:val="24"/>
          <w:szCs w:val="24"/>
        </w:rPr>
      </w:pPr>
      <w:r w:rsidRPr="002F5962">
        <w:rPr>
          <w:rFonts w:cs="Arial"/>
          <w:sz w:val="24"/>
          <w:szCs w:val="24"/>
        </w:rPr>
        <w:t>W przypadku gdy nie da się skorzystać z atrybutu alt do opisu obiektu, powinno się skorzystać z atrybutu ‘</w:t>
      </w:r>
      <w:proofErr w:type="spellStart"/>
      <w:r w:rsidRPr="002F5962">
        <w:rPr>
          <w:rFonts w:cs="Arial"/>
          <w:sz w:val="24"/>
          <w:szCs w:val="24"/>
        </w:rPr>
        <w:t>longdesc</w:t>
      </w:r>
      <w:proofErr w:type="spellEnd"/>
      <w:r w:rsidRPr="002F5962">
        <w:rPr>
          <w:rFonts w:cs="Arial"/>
          <w:sz w:val="24"/>
          <w:szCs w:val="24"/>
        </w:rPr>
        <w:t>’.</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 xml:space="preserve">Należy unikać stosowania mechanizmów CAPTCHA. </w:t>
      </w:r>
      <w:r w:rsidRPr="002F5962">
        <w:rPr>
          <w:rFonts w:cs="Arial"/>
          <w:sz w:val="24"/>
          <w:szCs w:val="24"/>
        </w:rPr>
        <w:br/>
        <w:t xml:space="preserve">Gdy jest to niemożliwe, mechanizmy CAPTCHA muszą udostępnić co </w:t>
      </w:r>
      <w:r w:rsidRPr="002F5962">
        <w:rPr>
          <w:rFonts w:cs="Arial"/>
          <w:sz w:val="24"/>
          <w:szCs w:val="24"/>
        </w:rPr>
        <w:lastRenderedPageBreak/>
        <w:t xml:space="preserve">najmniej 2 sposoby ich rozwiązania. Elementy te posiadają tekst alternatywny opisujący ich przeznaczenie. </w:t>
      </w:r>
    </w:p>
    <w:p w:rsidR="00082E21" w:rsidRPr="002F5962" w:rsidRDefault="00082E21" w:rsidP="00082E21">
      <w:pPr>
        <w:spacing w:after="120" w:line="276" w:lineRule="auto"/>
        <w:rPr>
          <w:rFonts w:cs="Arial"/>
          <w:sz w:val="24"/>
          <w:szCs w:val="24"/>
        </w:rPr>
      </w:pPr>
    </w:p>
    <w:p w:rsidR="00082E21" w:rsidRPr="002F5962" w:rsidRDefault="00082E21" w:rsidP="00082E21">
      <w:pPr>
        <w:pBdr>
          <w:top w:val="single" w:sz="4" w:space="1" w:color="auto"/>
        </w:pBdr>
        <w:shd w:val="clear" w:color="auto" w:fill="FFF2CC"/>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408"/>
        </w:numPr>
        <w:pBdr>
          <w:bottom w:val="single" w:sz="4" w:space="0" w:color="000000"/>
        </w:pBdr>
        <w:shd w:val="clear" w:color="auto" w:fill="FFF2CC"/>
        <w:spacing w:after="0" w:line="276" w:lineRule="auto"/>
        <w:ind w:left="426" w:hanging="426"/>
        <w:rPr>
          <w:rFonts w:cs="Arial"/>
          <w:sz w:val="24"/>
          <w:szCs w:val="24"/>
        </w:rPr>
      </w:pPr>
      <w:r w:rsidRPr="002F5962">
        <w:rPr>
          <w:rFonts w:cs="Arial"/>
          <w:sz w:val="24"/>
          <w:szCs w:val="24"/>
        </w:rPr>
        <w:t>weryfikacja na podstawie analizy zachowania,</w:t>
      </w:r>
    </w:p>
    <w:p w:rsidR="00082E21" w:rsidRPr="002F5962" w:rsidRDefault="00082E21" w:rsidP="00082E21">
      <w:pPr>
        <w:numPr>
          <w:ilvl w:val="0"/>
          <w:numId w:val="408"/>
        </w:numPr>
        <w:pBdr>
          <w:bottom w:val="single" w:sz="4" w:space="0" w:color="000000"/>
        </w:pBdr>
        <w:shd w:val="clear" w:color="auto" w:fill="FFF2CC"/>
        <w:spacing w:after="0" w:line="276" w:lineRule="auto"/>
        <w:ind w:left="426" w:hanging="426"/>
        <w:rPr>
          <w:rFonts w:cs="Arial"/>
          <w:sz w:val="24"/>
          <w:szCs w:val="24"/>
        </w:rPr>
      </w:pPr>
      <w:r w:rsidRPr="002F5962">
        <w:rPr>
          <w:rFonts w:cs="Arial"/>
          <w:sz w:val="24"/>
          <w:szCs w:val="24"/>
        </w:rPr>
        <w:t>weryfikacja na podstawie danych podanych przez użytkownika,</w:t>
      </w:r>
    </w:p>
    <w:p w:rsidR="00082E21" w:rsidRPr="002F5962" w:rsidRDefault="00082E21" w:rsidP="00082E21">
      <w:pPr>
        <w:numPr>
          <w:ilvl w:val="0"/>
          <w:numId w:val="408"/>
        </w:numPr>
        <w:pBdr>
          <w:bottom w:val="single" w:sz="4" w:space="0" w:color="000000"/>
        </w:pBdr>
        <w:shd w:val="clear" w:color="auto" w:fill="FFF2CC"/>
        <w:spacing w:after="0" w:line="276" w:lineRule="auto"/>
        <w:ind w:left="426" w:hanging="426"/>
        <w:rPr>
          <w:rFonts w:cs="Arial"/>
          <w:sz w:val="24"/>
          <w:szCs w:val="24"/>
        </w:rPr>
      </w:pPr>
      <w:r w:rsidRPr="002F5962">
        <w:rPr>
          <w:rFonts w:cs="Arial"/>
          <w:sz w:val="24"/>
          <w:szCs w:val="24"/>
        </w:rPr>
        <w:t>weryfikacja polegająca na przepisaniu kodu, który został wysłany na telefon komórkowy użytkownika,</w:t>
      </w:r>
    </w:p>
    <w:p w:rsidR="00082E21" w:rsidRPr="002F5962" w:rsidRDefault="00082E21" w:rsidP="00082E21">
      <w:pPr>
        <w:numPr>
          <w:ilvl w:val="0"/>
          <w:numId w:val="408"/>
        </w:numPr>
        <w:pBdr>
          <w:bottom w:val="single" w:sz="4" w:space="0" w:color="000000"/>
        </w:pBdr>
        <w:shd w:val="clear" w:color="auto" w:fill="FFF2CC"/>
        <w:spacing w:after="120" w:line="276" w:lineRule="auto"/>
        <w:ind w:left="426" w:hanging="426"/>
        <w:rPr>
          <w:rFonts w:cs="Arial"/>
          <w:sz w:val="24"/>
          <w:szCs w:val="24"/>
        </w:rPr>
      </w:pPr>
      <w:r w:rsidRPr="002F5962">
        <w:rPr>
          <w:rFonts w:cs="Arial"/>
          <w:sz w:val="24"/>
          <w:szCs w:val="24"/>
        </w:rPr>
        <w:t>w przypadku użycia tradycyjnego CAPTCHA zaleca się rozwiązania oparte na tekście.</w:t>
      </w:r>
    </w:p>
    <w:p w:rsidR="00082E21" w:rsidRPr="002F5962" w:rsidRDefault="00082E21" w:rsidP="00082E21">
      <w:pPr>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Nagrania dźwiękowe zawierające wypowiedzi ludzi (przemówienia, wykłady, wywiady) trzeba uzupełnić o plik tekstowy zawierający te same informacje. Taki dokument powinien być pełną transkrypcją nagrania, uzupełnioną o informacje o istotnych dźwiękach (oklaski, śmiech, odgłosy tła).</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 xml:space="preserve">Do multimediów zawierających zmieniający się obraz (animacja, wirtualny spacer, film promocyjny) należy dodać </w:t>
      </w:r>
      <w:proofErr w:type="spellStart"/>
      <w:r w:rsidRPr="002F5962">
        <w:rPr>
          <w:rFonts w:cs="Arial"/>
          <w:sz w:val="24"/>
          <w:szCs w:val="24"/>
        </w:rPr>
        <w:t>audiodeskrypcję</w:t>
      </w:r>
      <w:proofErr w:type="spellEnd"/>
      <w:r w:rsidRPr="002F5962">
        <w:rPr>
          <w:rFonts w:cs="Arial"/>
          <w:sz w:val="24"/>
          <w:szCs w:val="24"/>
        </w:rPr>
        <w:t xml:space="preserve">. O zasadach tworzenia </w:t>
      </w:r>
      <w:proofErr w:type="spellStart"/>
      <w:r w:rsidRPr="002F5962">
        <w:rPr>
          <w:rFonts w:cs="Arial"/>
          <w:sz w:val="24"/>
          <w:szCs w:val="24"/>
        </w:rPr>
        <w:t>audiodeskrypcji</w:t>
      </w:r>
      <w:proofErr w:type="spellEnd"/>
      <w:r w:rsidRPr="002F5962">
        <w:rPr>
          <w:rFonts w:cs="Arial"/>
          <w:sz w:val="24"/>
          <w:szCs w:val="24"/>
        </w:rPr>
        <w:t xml:space="preserve"> można przeczytać w części poświęconej multimediom.</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Nagrania oraz transmisje na żywo, które zawierają dźwięk i obraz (audio-wideo), udostępniają napisy rozszerzone. Więcej o napisach rozszerzonych można przeczytać w części poświęconej multimediom.</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Elementy strukturalne, takie jak akapity, nagłówki, listy, tabele, łącza, grupy kontrolek, oraz elementy semantyczne, takie jak wyróżnienia, cytaty, indeksy górne lub dolne, należy oznaczać odpowiednimi, przeznaczonymi do tego celu znacznikami HTML.</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Wszędzie tam, gdzie kolejność przedstawianych informacji ma wpływ na ich zrozumienie, zaprogramowana kolejność elementów jest taka sama jak kolejność ich wyświetlania. Przykładowo, jeśli instrukcje wypełniania formularza mają znajdować się przed formularzem, niedopuszczalne jest umieszczenie ich w kodzie HTML po formularzu i przesunięcie nad formularz za pomocą stylów CSS.</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Instrukcje przekazywane użytkownikowi nie opierają się wyłącznie na bodźcach wzrokowych lub słuchowych, takich jak kształt, rozmiar, wzrokowa lokalizacja, orientacja w przestrzeni lub dźwięk. Przykładowo, zamiast: "wciśnij duży, okrągły przycisk" należy napisać: "wciśnij duży, okrągły przycisk z napisem Dalej".</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lastRenderedPageBreak/>
        <w:t>Kolor nie jest wykorzystywany jako jedyny wizualny sposób:</w:t>
      </w:r>
    </w:p>
    <w:p w:rsidR="00082E21" w:rsidRPr="002F5962" w:rsidRDefault="00082E21" w:rsidP="00082E21">
      <w:pPr>
        <w:numPr>
          <w:ilvl w:val="0"/>
          <w:numId w:val="364"/>
        </w:numPr>
        <w:spacing w:after="120" w:line="276" w:lineRule="auto"/>
        <w:rPr>
          <w:rFonts w:eastAsia="Times New Roman" w:cs="Arial"/>
          <w:sz w:val="24"/>
          <w:szCs w:val="24"/>
        </w:rPr>
      </w:pPr>
      <w:r w:rsidRPr="002F5962">
        <w:rPr>
          <w:rFonts w:eastAsia="Times New Roman" w:cs="Arial"/>
          <w:sz w:val="24"/>
          <w:szCs w:val="24"/>
        </w:rPr>
        <w:t>przekazywania informacji,</w:t>
      </w:r>
    </w:p>
    <w:p w:rsidR="00082E21" w:rsidRPr="002F5962" w:rsidRDefault="00082E21" w:rsidP="00082E21">
      <w:pPr>
        <w:numPr>
          <w:ilvl w:val="0"/>
          <w:numId w:val="364"/>
        </w:numPr>
        <w:spacing w:after="120" w:line="276" w:lineRule="auto"/>
        <w:rPr>
          <w:rFonts w:eastAsia="Times New Roman" w:cs="Arial"/>
          <w:sz w:val="24"/>
          <w:szCs w:val="24"/>
        </w:rPr>
      </w:pPr>
      <w:r w:rsidRPr="002F5962">
        <w:rPr>
          <w:rFonts w:eastAsia="Times New Roman" w:cs="Arial"/>
          <w:sz w:val="24"/>
          <w:szCs w:val="24"/>
        </w:rPr>
        <w:t>wskazywania czynności do wykonania,</w:t>
      </w:r>
    </w:p>
    <w:p w:rsidR="00082E21" w:rsidRPr="002F5962" w:rsidRDefault="00082E21" w:rsidP="00082E21">
      <w:pPr>
        <w:numPr>
          <w:ilvl w:val="0"/>
          <w:numId w:val="364"/>
        </w:numPr>
        <w:spacing w:after="120" w:line="276" w:lineRule="auto"/>
        <w:rPr>
          <w:rFonts w:eastAsia="Times New Roman" w:cs="Arial"/>
          <w:sz w:val="24"/>
          <w:szCs w:val="24"/>
        </w:rPr>
      </w:pPr>
      <w:r w:rsidRPr="002F5962">
        <w:rPr>
          <w:rFonts w:eastAsia="Times New Roman" w:cs="Arial"/>
          <w:sz w:val="24"/>
          <w:szCs w:val="24"/>
        </w:rPr>
        <w:t>sygnalizowania, że konieczna jest reakcja użytkownika,</w:t>
      </w:r>
    </w:p>
    <w:p w:rsidR="00082E21" w:rsidRPr="00456B65" w:rsidRDefault="00082E21" w:rsidP="00082E21">
      <w:pPr>
        <w:numPr>
          <w:ilvl w:val="0"/>
          <w:numId w:val="364"/>
        </w:numPr>
        <w:spacing w:after="120" w:line="276" w:lineRule="auto"/>
        <w:ind w:left="1066" w:hanging="357"/>
        <w:rPr>
          <w:rFonts w:eastAsia="Times New Roman" w:cs="Arial"/>
          <w:sz w:val="24"/>
          <w:szCs w:val="24"/>
          <w:lang w:val="en-US"/>
        </w:rPr>
      </w:pPr>
      <w:r w:rsidRPr="002F5962">
        <w:rPr>
          <w:rFonts w:eastAsia="Times New Roman" w:cs="Arial"/>
          <w:sz w:val="24"/>
          <w:szCs w:val="24"/>
        </w:rPr>
        <w:t>wyróżniania elementów wizualnych.</w:t>
      </w:r>
    </w:p>
    <w:p w:rsidR="00082E21" w:rsidRPr="00476699" w:rsidRDefault="00082E21" w:rsidP="00082E21">
      <w:pPr>
        <w:spacing w:after="120" w:line="276" w:lineRule="auto"/>
        <w:ind w:left="709"/>
        <w:rPr>
          <w:rFonts w:cs="Calibri"/>
        </w:rPr>
      </w:pPr>
      <w:r w:rsidRPr="002F5962">
        <w:rPr>
          <w:rFonts w:cs="Arial"/>
          <w:sz w:val="24"/>
          <w:szCs w:val="24"/>
        </w:rPr>
        <w:t>Informacje przekazywane za pomocą koloru muszą być dodatkowo udostępnione także w inny sposób, n</w:t>
      </w:r>
      <w:r>
        <w:rPr>
          <w:rFonts w:cs="Arial"/>
          <w:sz w:val="24"/>
          <w:szCs w:val="24"/>
        </w:rPr>
        <w:t>a przykład</w:t>
      </w:r>
      <w:r w:rsidRPr="002F5962">
        <w:rPr>
          <w:rFonts w:cs="Arial"/>
          <w:sz w:val="24"/>
          <w:szCs w:val="24"/>
        </w:rPr>
        <w:t xml:space="preserve"> w treści tekstowej, w tekście alternatywnym lub programistycznie. Przykładowo, błędnie wypełnione pola formularza nie mogą być jedynie oznaczone kolorem (n</w:t>
      </w:r>
      <w:r>
        <w:rPr>
          <w:rFonts w:cs="Arial"/>
          <w:sz w:val="24"/>
          <w:szCs w:val="24"/>
        </w:rPr>
        <w:t>a przykład</w:t>
      </w:r>
      <w:r w:rsidRPr="002F5962">
        <w:rPr>
          <w:rFonts w:cs="Arial"/>
          <w:sz w:val="24"/>
          <w:szCs w:val="24"/>
        </w:rPr>
        <w:t xml:space="preserve"> czerwonym), dodatkowo przy każdym takim polu należy umieścić tekstowy komunikat o błędzie</w:t>
      </w:r>
      <w:r w:rsidRPr="00476699">
        <w:rPr>
          <w:rFonts w:cs="Arial"/>
        </w:rPr>
        <w:t>.</w:t>
      </w:r>
    </w:p>
    <w:p w:rsidR="00082E21" w:rsidRPr="00476699" w:rsidRDefault="00082E21" w:rsidP="00082E21">
      <w:pPr>
        <w:spacing w:after="120" w:line="240" w:lineRule="auto"/>
        <w:jc w:val="center"/>
        <w:rPr>
          <w:rFonts w:cs="Arial"/>
          <w:bCs/>
          <w:i/>
          <w:color w:val="000000"/>
          <w:sz w:val="20"/>
          <w:szCs w:val="20"/>
        </w:rPr>
      </w:pPr>
      <w:r>
        <w:rPr>
          <w:rFonts w:cs="Calibri"/>
          <w:noProof/>
          <w:lang w:eastAsia="pl-PL"/>
        </w:rPr>
        <w:drawing>
          <wp:inline distT="0" distB="0" distL="0" distR="0" wp14:anchorId="1846E355" wp14:editId="728BE255">
            <wp:extent cx="3752850" cy="1733550"/>
            <wp:effectExtent l="0" t="0" r="0" b="0"/>
            <wp:docPr id="14" name="Obraz 14" descr="Przykład formularza pokazującego tekstowy komunikat o błęd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zykład formularza pokazującego tekstowy komunikat o błędzi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2850" cy="1733550"/>
                    </a:xfrm>
                    <a:prstGeom prst="rect">
                      <a:avLst/>
                    </a:prstGeom>
                    <a:solidFill>
                      <a:srgbClr val="FFFFFF">
                        <a:alpha val="0"/>
                      </a:srgbClr>
                    </a:solidFill>
                    <a:ln>
                      <a:noFill/>
                    </a:ln>
                  </pic:spPr>
                </pic:pic>
              </a:graphicData>
            </a:graphic>
          </wp:inline>
        </w:drawing>
      </w:r>
    </w:p>
    <w:p w:rsidR="00082E21" w:rsidRPr="00476699" w:rsidRDefault="00082E21" w:rsidP="00082E21">
      <w:pPr>
        <w:spacing w:after="120" w:line="240" w:lineRule="auto"/>
        <w:ind w:left="482"/>
        <w:jc w:val="center"/>
        <w:rPr>
          <w:rFonts w:cs="Arial"/>
          <w:color w:val="000000"/>
          <w:sz w:val="20"/>
          <w:szCs w:val="20"/>
        </w:rPr>
      </w:pPr>
      <w:r w:rsidRPr="00476699">
        <w:rPr>
          <w:rFonts w:cs="Arial"/>
          <w:bCs/>
          <w:i/>
          <w:color w:val="000000"/>
          <w:sz w:val="20"/>
          <w:szCs w:val="20"/>
        </w:rPr>
        <w:t xml:space="preserve">Źródło: </w:t>
      </w:r>
      <w:hyperlink r:id="rId62" w:history="1">
        <w:r w:rsidRPr="00476699">
          <w:rPr>
            <w:rFonts w:cs="Arial"/>
            <w:bCs/>
            <w:i/>
            <w:color w:val="0000FF"/>
            <w:sz w:val="20"/>
            <w:szCs w:val="20"/>
            <w:u w:val="single"/>
          </w:rPr>
          <w:t>http://internet-bez-barier.com/dostepne-formularze-czesc-2-komunikaty-o-bledach/</w:t>
        </w:r>
      </w:hyperlink>
    </w:p>
    <w:p w:rsidR="00082E21" w:rsidRPr="00476699" w:rsidRDefault="00082E21" w:rsidP="00082E21">
      <w:pPr>
        <w:spacing w:after="120" w:line="240" w:lineRule="auto"/>
        <w:ind w:left="482"/>
        <w:jc w:val="both"/>
        <w:rPr>
          <w:rFonts w:cs="Arial"/>
          <w:color w:val="000000"/>
          <w:sz w:val="20"/>
          <w:szCs w:val="20"/>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Jeśli jakiś dźwięk włącza się automatycznie i jest odtwarzany przez okres dłuższy niż 3 sekundy, można go łatwo zatrzymać lub wyciszyć. Dotyczy to także reklam i innych filmów.</w:t>
      </w:r>
    </w:p>
    <w:p w:rsidR="00082E21" w:rsidRPr="00476699" w:rsidRDefault="00082E21" w:rsidP="00082E21">
      <w:pPr>
        <w:pBdr>
          <w:top w:val="single" w:sz="4" w:space="1" w:color="000000"/>
        </w:pBdr>
        <w:shd w:val="clear" w:color="auto" w:fill="FFF2CC"/>
        <w:spacing w:after="120" w:line="240" w:lineRule="auto"/>
        <w:jc w:val="both"/>
        <w:rPr>
          <w:rFonts w:cs="Arial"/>
          <w:b/>
        </w:rPr>
      </w:pPr>
    </w:p>
    <w:p w:rsidR="00082E21" w:rsidRPr="002F5962" w:rsidRDefault="00082E21">
      <w:pPr>
        <w:pBdr>
          <w:top w:val="single" w:sz="4" w:space="1" w:color="000000"/>
        </w:pBdr>
        <w:shd w:val="clear" w:color="auto" w:fill="FFF2CC"/>
        <w:spacing w:after="0" w:line="276" w:lineRule="auto"/>
        <w:jc w:val="both"/>
        <w:rPr>
          <w:rFonts w:cs="Arial"/>
          <w:sz w:val="24"/>
          <w:szCs w:val="24"/>
        </w:rPr>
      </w:pPr>
      <w:r w:rsidRPr="002F5962">
        <w:rPr>
          <w:rFonts w:cs="Arial"/>
          <w:b/>
          <w:sz w:val="24"/>
          <w:szCs w:val="24"/>
        </w:rPr>
        <w:t>Dobre praktyki</w:t>
      </w:r>
    </w:p>
    <w:p w:rsidR="00082E21" w:rsidRPr="002F5962" w:rsidRDefault="00082E21" w:rsidP="008B6ADF">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Na stronie internetowej żaden film ani dźwięk nie powinien być odtwarzany automatycznie. Dzieje się tak tylko na żądanie użytkownika, na przykład za pomocą przycisku odtwarzania.</w:t>
      </w:r>
    </w:p>
    <w:p w:rsidR="00082E21" w:rsidRPr="002F5962" w:rsidRDefault="00082E21">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W serwisie internetowym dźwięk można zawsze zatrzymać naciskając przycisk „</w:t>
      </w:r>
      <w:proofErr w:type="spellStart"/>
      <w:r w:rsidRPr="002F5962">
        <w:rPr>
          <w:rFonts w:cs="Arial"/>
          <w:sz w:val="24"/>
          <w:szCs w:val="24"/>
        </w:rPr>
        <w:t>Esc</w:t>
      </w:r>
      <w:proofErr w:type="spellEnd"/>
      <w:r w:rsidRPr="002F5962">
        <w:rPr>
          <w:rFonts w:cs="Arial"/>
          <w:sz w:val="24"/>
          <w:szCs w:val="24"/>
        </w:rPr>
        <w:t>” na klawiaturze.</w:t>
      </w:r>
    </w:p>
    <w:p w:rsidR="00082E21" w:rsidRPr="00476699" w:rsidRDefault="00082E21" w:rsidP="00082E21">
      <w:pPr>
        <w:pBdr>
          <w:bottom w:val="single" w:sz="4" w:space="1" w:color="000000"/>
        </w:pBdr>
        <w:shd w:val="clear" w:color="auto" w:fill="FFF2CC"/>
        <w:spacing w:after="120" w:line="240" w:lineRule="auto"/>
        <w:jc w:val="both"/>
        <w:rPr>
          <w:rFonts w:cs="Arial"/>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Współczynnik kontrastu między tekstem a tłem wynosi przynajmniej 4,5:1, a dla dużego tekstu (czcionka co najmniej 18 punktów) - przynajmniej 3:1. Wymaganie to nie dotyczy tekstów dekoracyjnych, będących nieistotną częścią obrazu albo częścią logo lub nazwy własnej produktu (marki).</w:t>
      </w:r>
    </w:p>
    <w:p w:rsidR="00082E21" w:rsidRPr="002F5962" w:rsidRDefault="00082E21" w:rsidP="00082E21">
      <w:pPr>
        <w:spacing w:after="120" w:line="276" w:lineRule="auto"/>
        <w:ind w:left="720"/>
        <w:jc w:val="both"/>
        <w:rPr>
          <w:rFonts w:cs="Arial"/>
          <w:sz w:val="24"/>
          <w:szCs w:val="24"/>
        </w:rPr>
      </w:pPr>
      <w:r w:rsidRPr="002F5962">
        <w:rPr>
          <w:rFonts w:cs="Arial"/>
          <w:sz w:val="24"/>
          <w:szCs w:val="24"/>
        </w:rPr>
        <w:lastRenderedPageBreak/>
        <w:t>Do wyliczenia współczynnika należy</w:t>
      </w:r>
      <w:r>
        <w:rPr>
          <w:rFonts w:cs="Arial"/>
          <w:sz w:val="24"/>
          <w:szCs w:val="24"/>
        </w:rPr>
        <w:t xml:space="preserve"> </w:t>
      </w:r>
      <w:r w:rsidRPr="002F5962">
        <w:rPr>
          <w:rFonts w:cs="Arial"/>
          <w:sz w:val="24"/>
          <w:szCs w:val="24"/>
        </w:rPr>
        <w:t xml:space="preserve">skorzystać z odpowiedniego oprogramowania. W sieci </w:t>
      </w:r>
      <w:r>
        <w:rPr>
          <w:rFonts w:cs="Arial"/>
          <w:sz w:val="24"/>
          <w:szCs w:val="24"/>
        </w:rPr>
        <w:t>internetowej istnieją</w:t>
      </w:r>
      <w:r w:rsidRPr="002F5962">
        <w:rPr>
          <w:rFonts w:cs="Arial"/>
          <w:sz w:val="24"/>
          <w:szCs w:val="24"/>
        </w:rPr>
        <w:t xml:space="preserve"> narzędzia, za pomocą których możemy sprawdzić, czy kolory zastosowane na stronie internetowej są zgodne z odpowiednimi poziomami dostępności.</w:t>
      </w:r>
    </w:p>
    <w:p w:rsidR="00082E21" w:rsidRPr="00476699" w:rsidRDefault="00082E21" w:rsidP="00082E21">
      <w:pPr>
        <w:pBdr>
          <w:top w:val="single" w:sz="4" w:space="1" w:color="000000"/>
        </w:pBdr>
        <w:shd w:val="clear" w:color="auto" w:fill="FFF2CC"/>
        <w:spacing w:after="120" w:line="240" w:lineRule="auto"/>
        <w:jc w:val="both"/>
        <w:rPr>
          <w:rFonts w:cs="Arial"/>
          <w:b/>
        </w:rPr>
      </w:pPr>
    </w:p>
    <w:p w:rsidR="00082E21" w:rsidRPr="002F5962" w:rsidRDefault="00082E21">
      <w:pPr>
        <w:pBdr>
          <w:top w:val="single" w:sz="4" w:space="1" w:color="000000"/>
        </w:pBdr>
        <w:shd w:val="clear" w:color="auto" w:fill="FFF2CC"/>
        <w:spacing w:after="0" w:line="276" w:lineRule="auto"/>
        <w:jc w:val="both"/>
        <w:rPr>
          <w:rFonts w:cs="Arial"/>
          <w:sz w:val="24"/>
          <w:szCs w:val="24"/>
        </w:rPr>
      </w:pPr>
      <w:r w:rsidRPr="002F5962">
        <w:rPr>
          <w:rFonts w:cs="Arial"/>
          <w:b/>
          <w:sz w:val="24"/>
          <w:szCs w:val="24"/>
        </w:rPr>
        <w:t>Dobre praktyki</w:t>
      </w:r>
    </w:p>
    <w:p w:rsidR="00082E21" w:rsidRPr="002F5962" w:rsidRDefault="00082E21" w:rsidP="008B6ADF">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W serwisie internetowym zastosowano kontrast 14:1, dzięki czemu serwis jest odpowiedni dla osób słabowidzących, a jednocześnie nie razi osób ze światłowstrętem.</w:t>
      </w:r>
    </w:p>
    <w:p w:rsidR="00082E21" w:rsidRPr="002F5962" w:rsidRDefault="00082E21">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Użycie oprogramowania n</w:t>
      </w:r>
      <w:r>
        <w:rPr>
          <w:rFonts w:cs="Arial"/>
          <w:sz w:val="24"/>
          <w:szCs w:val="24"/>
        </w:rPr>
        <w:t>a przykład</w:t>
      </w:r>
      <w:r w:rsidRPr="002F5962">
        <w:rPr>
          <w:rFonts w:cs="Arial"/>
          <w:sz w:val="24"/>
          <w:szCs w:val="24"/>
        </w:rPr>
        <w:t xml:space="preserve"> darmowego dostępnego pod adresem: https://developer.paciellogroup.com/resources/contrastanalyser/.</w:t>
      </w:r>
    </w:p>
    <w:p w:rsidR="00082E21" w:rsidRPr="002F5962" w:rsidRDefault="00082E21" w:rsidP="00082E21">
      <w:pPr>
        <w:pBdr>
          <w:bottom w:val="single" w:sz="4" w:space="1" w:color="000000"/>
        </w:pBdr>
        <w:shd w:val="clear" w:color="auto" w:fill="FFF2CC"/>
        <w:spacing w:after="120"/>
        <w:jc w:val="both"/>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Rozmiar tekstu może zostać powiększony do 200% bez użycia technologii wspomagających oraz bez utraty treści lub funkcjonalności. Wymaganie nie dotyczy napisów rozszerzonych oraz tekstu w postaci grafiki.</w:t>
      </w:r>
    </w:p>
    <w:p w:rsidR="00082E21" w:rsidRPr="002F5962" w:rsidRDefault="00082E21" w:rsidP="00082E21">
      <w:pPr>
        <w:pBdr>
          <w:top w:val="single" w:sz="4" w:space="1" w:color="000000"/>
        </w:pBdr>
        <w:shd w:val="clear" w:color="auto" w:fill="FFF2CC"/>
        <w:spacing w:after="120" w:line="276" w:lineRule="auto"/>
        <w:ind w:left="480" w:hanging="480"/>
        <w:jc w:val="both"/>
        <w:rPr>
          <w:rFonts w:cs="Arial"/>
          <w:b/>
          <w:sz w:val="24"/>
          <w:szCs w:val="24"/>
        </w:rPr>
      </w:pPr>
    </w:p>
    <w:p w:rsidR="00082E21" w:rsidRPr="002F5962" w:rsidRDefault="00082E21" w:rsidP="00082E21">
      <w:pPr>
        <w:pBdr>
          <w:top w:val="single" w:sz="4" w:space="1" w:color="000000"/>
        </w:pBdr>
        <w:shd w:val="clear" w:color="auto" w:fill="FFF2CC"/>
        <w:spacing w:after="0" w:line="276" w:lineRule="auto"/>
        <w:jc w:val="both"/>
        <w:rPr>
          <w:rFonts w:cs="Arial"/>
          <w:sz w:val="24"/>
          <w:szCs w:val="24"/>
        </w:rPr>
      </w:pPr>
      <w:r w:rsidRPr="002F5962">
        <w:rPr>
          <w:rFonts w:cs="Arial"/>
          <w:b/>
          <w:sz w:val="24"/>
          <w:szCs w:val="24"/>
        </w:rPr>
        <w:t>Dobre praktyki</w:t>
      </w:r>
    </w:p>
    <w:p w:rsidR="00082E21" w:rsidRPr="002F5962" w:rsidRDefault="00082E21" w:rsidP="00082E21">
      <w:pPr>
        <w:numPr>
          <w:ilvl w:val="0"/>
          <w:numId w:val="374"/>
        </w:numPr>
        <w:shd w:val="clear" w:color="auto" w:fill="FFF2CC"/>
        <w:suppressAutoHyphens/>
        <w:spacing w:after="120" w:line="276" w:lineRule="auto"/>
        <w:ind w:left="567" w:hanging="567"/>
        <w:jc w:val="both"/>
        <w:rPr>
          <w:rFonts w:cs="Arial"/>
          <w:sz w:val="24"/>
          <w:szCs w:val="24"/>
        </w:rPr>
      </w:pPr>
      <w:r w:rsidRPr="002F5962">
        <w:rPr>
          <w:rFonts w:cs="Arial"/>
          <w:sz w:val="24"/>
          <w:szCs w:val="24"/>
        </w:rPr>
        <w:t>W całym serwisie powinny działać skróty klawiaturowe przeglądarki pozwalające na powiększenie i zmniejszenie tekstu (</w:t>
      </w:r>
      <w:proofErr w:type="spellStart"/>
      <w:r w:rsidRPr="002F5962">
        <w:rPr>
          <w:rFonts w:cs="Arial"/>
          <w:sz w:val="24"/>
          <w:szCs w:val="24"/>
        </w:rPr>
        <w:t>ctrl</w:t>
      </w:r>
      <w:proofErr w:type="spellEnd"/>
      <w:r w:rsidRPr="002F5962">
        <w:rPr>
          <w:rFonts w:cs="Arial"/>
          <w:sz w:val="24"/>
          <w:szCs w:val="24"/>
        </w:rPr>
        <w:t xml:space="preserve"> + i -). Menu nawigacyjne i teksty prawidłowo się przełamują i elementy są zawsze widoczne.</w:t>
      </w:r>
    </w:p>
    <w:p w:rsidR="00082E21" w:rsidRPr="00476699" w:rsidRDefault="00082E21" w:rsidP="00082E21">
      <w:pPr>
        <w:shd w:val="clear" w:color="auto" w:fill="FFF2CC"/>
        <w:spacing w:after="120" w:line="240" w:lineRule="auto"/>
        <w:ind w:left="567" w:hanging="567"/>
        <w:jc w:val="both"/>
        <w:rPr>
          <w:rFonts w:cs="Arial"/>
        </w:rPr>
      </w:pPr>
    </w:p>
    <w:p w:rsidR="00082E21" w:rsidRPr="00476699" w:rsidRDefault="00082E21" w:rsidP="00082E21">
      <w:pPr>
        <w:shd w:val="clear" w:color="auto" w:fill="FFF2CC"/>
        <w:spacing w:after="0" w:line="240" w:lineRule="auto"/>
        <w:jc w:val="center"/>
        <w:rPr>
          <w:rFonts w:cs="Calibri"/>
        </w:rPr>
      </w:pPr>
      <w:r>
        <w:rPr>
          <w:rFonts w:cs="Calibri"/>
          <w:noProof/>
          <w:lang w:eastAsia="pl-PL"/>
        </w:rPr>
        <w:drawing>
          <wp:inline distT="0" distB="0" distL="0" distR="0" wp14:anchorId="7B76C864" wp14:editId="16F2ABBA">
            <wp:extent cx="3856355" cy="1558290"/>
            <wp:effectExtent l="0" t="0" r="0" b="0"/>
            <wp:docPr id="13" name="Obraz 13" descr="Rysunek przestawiający stronę internetową www.funduszeeuropejskie.gov.pl przed powiększeniem. Zawiera ona widoczne 4 eleme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ysunek przestawiający stronę internetową www.funduszeeuropejskie.gov.pl przed powiększeniem. Zawiera ona widoczne 4 element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a:noFill/>
                    </a:ln>
                  </pic:spPr>
                </pic:pic>
              </a:graphicData>
            </a:graphic>
          </wp:inline>
        </w:drawing>
      </w:r>
    </w:p>
    <w:p w:rsidR="00082E21" w:rsidRPr="00476699" w:rsidRDefault="00082E21" w:rsidP="00082E21">
      <w:pPr>
        <w:shd w:val="clear" w:color="auto" w:fill="FFF2CC"/>
        <w:spacing w:after="0" w:line="240" w:lineRule="auto"/>
        <w:jc w:val="center"/>
        <w:rPr>
          <w:rFonts w:cs="Calibri"/>
        </w:rPr>
      </w:pPr>
    </w:p>
    <w:p w:rsidR="00082E21" w:rsidRPr="00476699" w:rsidRDefault="00082E21" w:rsidP="00082E21">
      <w:pPr>
        <w:shd w:val="clear" w:color="auto" w:fill="FFF2CC"/>
        <w:spacing w:after="120" w:line="240" w:lineRule="auto"/>
        <w:jc w:val="center"/>
        <w:rPr>
          <w:rFonts w:cs="Arial"/>
          <w:i/>
          <w:sz w:val="20"/>
        </w:rPr>
      </w:pPr>
      <w:r>
        <w:rPr>
          <w:rFonts w:cs="Calibri"/>
          <w:noProof/>
          <w:lang w:eastAsia="pl-PL"/>
        </w:rPr>
        <w:lastRenderedPageBreak/>
        <w:drawing>
          <wp:inline distT="0" distB="0" distL="0" distR="0" wp14:anchorId="76B2BABC" wp14:editId="41B2B908">
            <wp:extent cx="3856355" cy="2250440"/>
            <wp:effectExtent l="0" t="0" r="0" b="0"/>
            <wp:docPr id="12" name="Obraz 12" descr="Rysunek przestawiający stronę internetową www.funduszeeuropejskie.gov.pl po powiększeniu 200%. Zawiera ona widoczne powiększone 4 eleme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ysunek przestawiający stronę internetową www.funduszeeuropejskie.gov.pl po powiększeniu 200%. Zawiera ona widoczne powiększone 4 element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a:noFill/>
                    </a:ln>
                  </pic:spPr>
                </pic:pic>
              </a:graphicData>
            </a:graphic>
          </wp:inline>
        </w:drawing>
      </w:r>
    </w:p>
    <w:p w:rsidR="00082E21" w:rsidRPr="00476699" w:rsidRDefault="00082E21" w:rsidP="00082E21">
      <w:pPr>
        <w:shd w:val="clear" w:color="auto" w:fill="FFF2CC"/>
        <w:tabs>
          <w:tab w:val="left" w:pos="0"/>
          <w:tab w:val="left" w:pos="567"/>
        </w:tabs>
        <w:spacing w:after="120" w:line="240" w:lineRule="auto"/>
        <w:ind w:left="720" w:hanging="720"/>
        <w:jc w:val="center"/>
        <w:rPr>
          <w:rFonts w:cs="Arial"/>
          <w:i/>
          <w:sz w:val="20"/>
        </w:rPr>
      </w:pPr>
      <w:r w:rsidRPr="00476699">
        <w:rPr>
          <w:rFonts w:cs="Arial"/>
          <w:i/>
          <w:sz w:val="20"/>
        </w:rPr>
        <w:t>Źródło: https://www.funduszeeuropejskie.gov.pl</w:t>
      </w:r>
    </w:p>
    <w:p w:rsidR="00082E21" w:rsidRPr="00476699" w:rsidRDefault="00082E21" w:rsidP="00082E21">
      <w:pPr>
        <w:shd w:val="clear" w:color="auto" w:fill="FFF2CC"/>
        <w:tabs>
          <w:tab w:val="left" w:pos="0"/>
          <w:tab w:val="left" w:pos="567"/>
        </w:tabs>
        <w:spacing w:after="0" w:line="240" w:lineRule="auto"/>
        <w:ind w:left="720" w:hanging="720"/>
        <w:jc w:val="center"/>
        <w:rPr>
          <w:rFonts w:cs="Arial"/>
          <w:i/>
          <w:sz w:val="20"/>
        </w:rPr>
      </w:pPr>
    </w:p>
    <w:p w:rsidR="00082E21" w:rsidRPr="002F5962" w:rsidRDefault="00082E21" w:rsidP="00082E21">
      <w:pPr>
        <w:numPr>
          <w:ilvl w:val="0"/>
          <w:numId w:val="374"/>
        </w:numPr>
        <w:pBdr>
          <w:bottom w:val="single" w:sz="4" w:space="1" w:color="000000"/>
        </w:pBdr>
        <w:shd w:val="clear" w:color="auto" w:fill="FFF2CC"/>
        <w:suppressAutoHyphens/>
        <w:spacing w:after="120" w:line="276" w:lineRule="auto"/>
        <w:ind w:left="567" w:hanging="567"/>
        <w:jc w:val="both"/>
        <w:rPr>
          <w:rFonts w:cs="Calibri"/>
          <w:sz w:val="24"/>
          <w:szCs w:val="24"/>
        </w:rPr>
      </w:pPr>
      <w:r w:rsidRPr="002F5962">
        <w:rPr>
          <w:rFonts w:cs="Arial"/>
          <w:sz w:val="24"/>
          <w:szCs w:val="24"/>
        </w:rPr>
        <w:t>Mobilna wersja serwisu pozwala na powiększanie i zmniejszanie wielkości tekstu za pomocą gestów rozciągania i ścieśniania.</w:t>
      </w:r>
    </w:p>
    <w:p w:rsidR="00082E21" w:rsidRPr="00476699" w:rsidRDefault="00082E21" w:rsidP="00082E21">
      <w:pPr>
        <w:pBdr>
          <w:bottom w:val="single" w:sz="4" w:space="1" w:color="000000"/>
        </w:pBdr>
        <w:shd w:val="clear" w:color="auto" w:fill="FFF2CC"/>
        <w:spacing w:after="120" w:line="240" w:lineRule="auto"/>
        <w:ind w:left="567" w:hanging="567"/>
        <w:jc w:val="both"/>
        <w:rPr>
          <w:rFonts w:cs="Calibri"/>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Do przekazywania informacji należy skorzystać z tekstu, a nie z graficznej prezentacji tekstu lub z obrazu tekstu. Wymaganie nie dotyczy sytuacji, w których prezentacja tekstu w postaci graficznej jest istotna dla zrozumienia przekazywanej informacji (n</w:t>
      </w:r>
      <w:r>
        <w:rPr>
          <w:rFonts w:cs="Arial"/>
          <w:sz w:val="24"/>
          <w:szCs w:val="24"/>
        </w:rPr>
        <w:t>a przykład</w:t>
      </w:r>
      <w:r w:rsidRPr="002F5962">
        <w:rPr>
          <w:rFonts w:cs="Arial"/>
          <w:sz w:val="24"/>
          <w:szCs w:val="24"/>
        </w:rPr>
        <w:t xml:space="preserve"> gdy tekst jest częścią wykresu lub diagramu). Wymaganie nie dotyczy również tekstu, który jest częścią logo lub nazwy własnej produktu.</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w:t>
      </w:r>
      <w:r w:rsidRPr="002F5962">
        <w:rPr>
          <w:rFonts w:cs="Calibri"/>
          <w:sz w:val="24"/>
          <w:szCs w:val="24"/>
        </w:rPr>
        <w:t> </w:t>
      </w:r>
      <w:r w:rsidRPr="002F5962">
        <w:rPr>
          <w:rFonts w:cs="Arial"/>
          <w:sz w:val="24"/>
          <w:szCs w:val="24"/>
        </w:rPr>
        <w:t xml:space="preserve">Jeśli fokus klawiatury może zostać przeniesiony do jakiegoś komponentu strony za pomocą interfejsu klawiatury, to musi też istnieć możliwość przeniesienia go poza ten komponent. </w:t>
      </w:r>
    </w:p>
    <w:p w:rsidR="00082E21" w:rsidRPr="002F5962" w:rsidRDefault="00082E21" w:rsidP="00082E21">
      <w:pPr>
        <w:spacing w:after="120" w:line="276" w:lineRule="auto"/>
        <w:ind w:left="720"/>
        <w:rPr>
          <w:rFonts w:cs="Arial"/>
          <w:sz w:val="24"/>
          <w:szCs w:val="24"/>
        </w:rPr>
      </w:pPr>
      <w:r w:rsidRPr="002F5962">
        <w:rPr>
          <w:rFonts w:cs="Arial"/>
          <w:sz w:val="24"/>
          <w:szCs w:val="24"/>
        </w:rPr>
        <w:t xml:space="preserve">Powinno być to możliwe dzięki wykorzystaniu wyłącznie tego samego interfejsu, a jeśli wymaga to czegoś więcej niż zwykłych klawiszy strzałek, tabulatora lub innych standardowych metod wyjścia, to użytkownik jest informowany o tym sposobie przeniesienia </w:t>
      </w:r>
      <w:proofErr w:type="spellStart"/>
      <w:r w:rsidRPr="002F5962">
        <w:rPr>
          <w:rFonts w:cs="Arial"/>
          <w:sz w:val="24"/>
          <w:szCs w:val="24"/>
        </w:rPr>
        <w:t>fokusa</w:t>
      </w:r>
      <w:proofErr w:type="spellEnd"/>
      <w:r w:rsidRPr="002F5962">
        <w:rPr>
          <w:rFonts w:cs="Arial"/>
          <w:sz w:val="24"/>
          <w:szCs w:val="24"/>
        </w:rPr>
        <w:t>.</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Jeżeli jakakolwiek funkcja musi być wykonana w określonym czasie (limit czasowy), to należy zapewnić jedną z poniższych opcji: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użytkownik wyłączy limit czasowy zanim czas upłynie,</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lastRenderedPageBreak/>
        <w:t>użytkownik swobodnie dostosuje limit czasowy (co najmniej o wartość 10 razy większą od wartości domyślnej) zanim czas upłynie,</w:t>
      </w:r>
    </w:p>
    <w:p w:rsidR="00082E21" w:rsidRPr="00456B65"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użytkownik jest ostrzegany przed upłynięciem limitu czasowego i ma co najmniej 20 sekund na wydłużenie limitu za pomocą prostej czynności (n</w:t>
      </w:r>
      <w:r>
        <w:rPr>
          <w:rFonts w:eastAsia="Times New Roman" w:cs="Arial"/>
          <w:sz w:val="24"/>
          <w:szCs w:val="24"/>
        </w:rPr>
        <w:t xml:space="preserve">a przykład </w:t>
      </w:r>
      <w:r w:rsidRPr="002F5962">
        <w:rPr>
          <w:rFonts w:eastAsia="Times New Roman" w:cs="Arial"/>
          <w:sz w:val="24"/>
          <w:szCs w:val="24"/>
        </w:rPr>
        <w:t>wciśnięcia klawisza spacji) oraz może wydłużyć limit co najmniej dziesięciokrotnie.</w:t>
      </w:r>
    </w:p>
    <w:p w:rsidR="00082E21" w:rsidRPr="00456B65" w:rsidRDefault="00082E21" w:rsidP="00082E21">
      <w:pPr>
        <w:spacing w:after="120" w:line="276" w:lineRule="auto"/>
        <w:rPr>
          <w:rFonts w:eastAsia="Times New Roman" w:cs="Arial"/>
          <w:sz w:val="24"/>
          <w:szCs w:val="24"/>
        </w:rPr>
      </w:pPr>
    </w:p>
    <w:p w:rsidR="00082E21" w:rsidRPr="002F5962" w:rsidRDefault="00082E21" w:rsidP="00082E21">
      <w:pPr>
        <w:pBdr>
          <w:top w:val="single" w:sz="4" w:space="1" w:color="auto"/>
          <w:bottom w:val="single" w:sz="4" w:space="1" w:color="000000"/>
        </w:pBdr>
        <w:shd w:val="clear" w:color="auto" w:fill="D9E2F3"/>
        <w:spacing w:after="120" w:line="276" w:lineRule="auto"/>
        <w:rPr>
          <w:rFonts w:cs="Arial"/>
          <w:sz w:val="24"/>
          <w:szCs w:val="24"/>
        </w:rPr>
      </w:pPr>
    </w:p>
    <w:p w:rsidR="00082E21" w:rsidRPr="002F5962" w:rsidRDefault="00082E21" w:rsidP="008B6ADF">
      <w:pPr>
        <w:pBdr>
          <w:top w:val="single" w:sz="4" w:space="1" w:color="auto"/>
          <w:bottom w:val="single" w:sz="4" w:space="1" w:color="000000"/>
        </w:pBdr>
        <w:shd w:val="clear" w:color="auto" w:fill="D9E2F3"/>
        <w:spacing w:after="0" w:line="276" w:lineRule="auto"/>
        <w:rPr>
          <w:rFonts w:cs="Arial"/>
          <w:b/>
          <w:sz w:val="24"/>
          <w:szCs w:val="24"/>
        </w:rPr>
      </w:pPr>
      <w:r w:rsidRPr="002F5962">
        <w:rPr>
          <w:rFonts w:cs="Arial"/>
          <w:b/>
          <w:sz w:val="24"/>
          <w:szCs w:val="24"/>
        </w:rPr>
        <w:t>Uwaga</w:t>
      </w:r>
    </w:p>
    <w:p w:rsidR="00082E21" w:rsidRPr="002F5962" w:rsidRDefault="00082E21" w:rsidP="008B6ADF">
      <w:pPr>
        <w:pBdr>
          <w:top w:val="single" w:sz="4" w:space="1" w:color="auto"/>
          <w:bottom w:val="single" w:sz="4" w:space="1" w:color="000000"/>
        </w:pBdr>
        <w:shd w:val="clear" w:color="auto" w:fill="D9E2F3"/>
        <w:spacing w:after="0" w:line="276" w:lineRule="auto"/>
        <w:rPr>
          <w:rFonts w:cs="Arial"/>
          <w:sz w:val="24"/>
          <w:szCs w:val="24"/>
        </w:rPr>
      </w:pPr>
      <w:r w:rsidRPr="002F5962">
        <w:rPr>
          <w:rFonts w:cs="Arial"/>
          <w:sz w:val="24"/>
          <w:szCs w:val="24"/>
        </w:rPr>
        <w:t>Wyjątkami od tego wymagania są:</w:t>
      </w:r>
    </w:p>
    <w:p w:rsidR="00082E21" w:rsidRPr="002F5962" w:rsidRDefault="00082E21" w:rsidP="008B6ADF">
      <w:pPr>
        <w:numPr>
          <w:ilvl w:val="0"/>
          <w:numId w:val="369"/>
        </w:numPr>
        <w:pBdr>
          <w:top w:val="single" w:sz="4" w:space="1" w:color="auto"/>
          <w:bottom w:val="single" w:sz="4" w:space="1" w:color="000000"/>
        </w:pBdr>
        <w:shd w:val="clear" w:color="auto" w:fill="D9E2F3"/>
        <w:suppressAutoHyphens/>
        <w:spacing w:after="0" w:line="276" w:lineRule="auto"/>
        <w:jc w:val="both"/>
        <w:rPr>
          <w:rFonts w:cs="Arial"/>
          <w:sz w:val="24"/>
          <w:szCs w:val="24"/>
        </w:rPr>
      </w:pPr>
      <w:r w:rsidRPr="002F5962">
        <w:rPr>
          <w:rFonts w:cs="Arial"/>
          <w:sz w:val="24"/>
          <w:szCs w:val="24"/>
        </w:rPr>
        <w:t>sytuacja, w której limit czasowy jest wymaganym komponentem jakiejś czynności w czasie rzeczywistym (n</w:t>
      </w:r>
      <w:r>
        <w:rPr>
          <w:rFonts w:cs="Arial"/>
          <w:sz w:val="24"/>
          <w:szCs w:val="24"/>
        </w:rPr>
        <w:t>a przykład</w:t>
      </w:r>
      <w:r w:rsidRPr="002F5962">
        <w:rPr>
          <w:rFonts w:cs="Arial"/>
          <w:sz w:val="24"/>
          <w:szCs w:val="24"/>
        </w:rPr>
        <w:t xml:space="preserve"> aukcji) i nie ma możliwości zmiany limitu</w:t>
      </w:r>
    </w:p>
    <w:p w:rsidR="00082E21" w:rsidRPr="002F5962" w:rsidRDefault="00082E21" w:rsidP="008B6ADF">
      <w:pPr>
        <w:numPr>
          <w:ilvl w:val="0"/>
          <w:numId w:val="369"/>
        </w:numPr>
        <w:pBdr>
          <w:top w:val="single" w:sz="4" w:space="1" w:color="auto"/>
          <w:bottom w:val="single" w:sz="4" w:space="1" w:color="000000"/>
        </w:pBdr>
        <w:shd w:val="clear" w:color="auto" w:fill="D9E2F3"/>
        <w:suppressAutoHyphens/>
        <w:spacing w:after="0" w:line="276" w:lineRule="auto"/>
        <w:jc w:val="both"/>
        <w:rPr>
          <w:rFonts w:cs="Arial"/>
          <w:sz w:val="24"/>
          <w:szCs w:val="24"/>
        </w:rPr>
      </w:pPr>
      <w:r w:rsidRPr="002F5962">
        <w:rPr>
          <w:rFonts w:cs="Arial"/>
          <w:sz w:val="24"/>
          <w:szCs w:val="24"/>
        </w:rPr>
        <w:t>sytuacja, w której limit czasowy jest istotny i wydłużenie go anulowałoby lub zaburzało daną czynność</w:t>
      </w:r>
    </w:p>
    <w:p w:rsidR="00082E21" w:rsidRPr="002F5962" w:rsidRDefault="00082E21" w:rsidP="008B6ADF">
      <w:pPr>
        <w:numPr>
          <w:ilvl w:val="0"/>
          <w:numId w:val="369"/>
        </w:numPr>
        <w:pBdr>
          <w:top w:val="single" w:sz="4" w:space="1" w:color="auto"/>
          <w:bottom w:val="single" w:sz="4" w:space="1" w:color="000000"/>
        </w:pBdr>
        <w:shd w:val="clear" w:color="auto" w:fill="D9E2F3"/>
        <w:suppressAutoHyphens/>
        <w:spacing w:after="0" w:line="276" w:lineRule="auto"/>
        <w:jc w:val="both"/>
        <w:rPr>
          <w:rFonts w:cs="Arial"/>
          <w:sz w:val="24"/>
          <w:szCs w:val="24"/>
        </w:rPr>
      </w:pPr>
      <w:r w:rsidRPr="002F5962">
        <w:rPr>
          <w:rFonts w:cs="Arial"/>
          <w:sz w:val="24"/>
          <w:szCs w:val="24"/>
        </w:rPr>
        <w:t>sytuacja, w której limit czasowy przekracza 20 godzin.</w:t>
      </w:r>
    </w:p>
    <w:p w:rsidR="00082E21" w:rsidRPr="002F5962" w:rsidRDefault="00082E21" w:rsidP="00082E21">
      <w:pPr>
        <w:spacing w:after="120" w:line="276" w:lineRule="auto"/>
        <w:ind w:left="360"/>
        <w:rPr>
          <w:rFonts w:cs="Arial"/>
          <w:sz w:val="24"/>
          <w:szCs w:val="24"/>
        </w:rPr>
      </w:pPr>
    </w:p>
    <w:p w:rsidR="00082E21" w:rsidRPr="002F5962" w:rsidRDefault="00082E21" w:rsidP="00082E21">
      <w:pPr>
        <w:pBdr>
          <w:top w:val="single" w:sz="4" w:space="1" w:color="000000"/>
        </w:pBdr>
        <w:shd w:val="clear" w:color="auto" w:fill="FFF2CC"/>
        <w:spacing w:after="120" w:line="276" w:lineRule="auto"/>
        <w:ind w:left="480" w:hanging="480"/>
        <w:jc w:val="both"/>
        <w:rPr>
          <w:rFonts w:cs="Arial"/>
          <w:b/>
          <w:sz w:val="24"/>
          <w:szCs w:val="24"/>
        </w:rPr>
      </w:pPr>
    </w:p>
    <w:p w:rsidR="00082E21" w:rsidRPr="002F5962" w:rsidRDefault="00082E21">
      <w:pPr>
        <w:pBdr>
          <w:top w:val="single" w:sz="4" w:space="1" w:color="000000"/>
        </w:pBdr>
        <w:shd w:val="clear" w:color="auto" w:fill="FFF2CC"/>
        <w:spacing w:after="0" w:line="276" w:lineRule="auto"/>
        <w:jc w:val="both"/>
        <w:rPr>
          <w:rFonts w:cs="Arial"/>
          <w:sz w:val="24"/>
          <w:szCs w:val="24"/>
        </w:rPr>
      </w:pPr>
      <w:r w:rsidRPr="002F5962">
        <w:rPr>
          <w:rFonts w:cs="Arial"/>
          <w:b/>
          <w:sz w:val="24"/>
          <w:szCs w:val="24"/>
        </w:rPr>
        <w:t>Dobre praktyki</w:t>
      </w:r>
    </w:p>
    <w:p w:rsidR="00082E21" w:rsidRPr="002F5962" w:rsidRDefault="00082E21" w:rsidP="008B6ADF">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rsidR="00082E21" w:rsidRPr="002F5962" w:rsidRDefault="00082E21">
      <w:pPr>
        <w:numPr>
          <w:ilvl w:val="0"/>
          <w:numId w:val="372"/>
        </w:numPr>
        <w:shd w:val="clear" w:color="auto" w:fill="FFF2CC"/>
        <w:suppressAutoHyphens/>
        <w:spacing w:after="0" w:line="276" w:lineRule="auto"/>
        <w:ind w:left="567" w:hanging="567"/>
        <w:jc w:val="both"/>
        <w:rPr>
          <w:rFonts w:cs="Arial"/>
          <w:sz w:val="24"/>
          <w:szCs w:val="24"/>
        </w:rPr>
      </w:pPr>
      <w:r w:rsidRPr="002F5962">
        <w:rPr>
          <w:rFonts w:cs="Arial"/>
          <w:sz w:val="24"/>
          <w:szCs w:val="24"/>
        </w:rPr>
        <w:t xml:space="preserve">W serwisie znajduje się pole wyboru "nie </w:t>
      </w:r>
      <w:proofErr w:type="spellStart"/>
      <w:r w:rsidRPr="002F5962">
        <w:rPr>
          <w:rFonts w:cs="Arial"/>
          <w:sz w:val="24"/>
          <w:szCs w:val="24"/>
        </w:rPr>
        <w:t>wylogowuj</w:t>
      </w:r>
      <w:proofErr w:type="spellEnd"/>
      <w:r w:rsidRPr="002F5962">
        <w:rPr>
          <w:rFonts w:cs="Arial"/>
          <w:sz w:val="24"/>
          <w:szCs w:val="24"/>
        </w:rPr>
        <w:t xml:space="preserve"> mnie automatycznie". Po jego zaznaczeniu system nie odlicza czasu do wygaśnięcia sesji.</w:t>
      </w:r>
    </w:p>
    <w:p w:rsidR="00082E21" w:rsidRPr="00476699" w:rsidRDefault="00082E21" w:rsidP="00082E21">
      <w:pPr>
        <w:pBdr>
          <w:bottom w:val="single" w:sz="4" w:space="1" w:color="000000"/>
        </w:pBdr>
        <w:shd w:val="clear" w:color="auto" w:fill="FFF2CC"/>
        <w:spacing w:after="120" w:line="240" w:lineRule="auto"/>
        <w:jc w:val="both"/>
        <w:rPr>
          <w:rFonts w:cs="Arial"/>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Jeśli jakakolwiek informacja jest automatycznie wprawiana w ruch, jest przewijana lub zaczyna migotać, trwa dłużej niż 5 sekund i jest prezentowana równolegle z inną treścią, należy zapewnić mechanizm dostępny dla użytkownika, który pozwala ją przerwać, zatrzymać lub ukryć, chyba że ruch, przewijanie lub migotanie jest częścią aktywności, w której jest to niezbędne. Jeśli jakakolwiek automatycznie aktualizowana informacja, jest prezentowana równolegle z inną treścią, należy zapewnić mechanizm dostępny dla użytkownika, który pozwala ją przerwać, zatrzymać lub ukryć albo kontrolować częstotliwość aktualizacji, chyba że automatyczna aktualizacja jest częścią aktywności, w której jest to niezbędne.</w:t>
      </w:r>
    </w:p>
    <w:p w:rsidR="00082E21" w:rsidRPr="002F5962" w:rsidRDefault="00082E21" w:rsidP="00082E21">
      <w:pPr>
        <w:pBdr>
          <w:top w:val="single" w:sz="4" w:space="1" w:color="auto"/>
        </w:pBdr>
        <w:shd w:val="clear" w:color="auto" w:fill="FFF2CC"/>
        <w:tabs>
          <w:tab w:val="left" w:pos="266"/>
          <w:tab w:val="left" w:pos="408"/>
        </w:tabs>
        <w:suppressAutoHyphens/>
        <w:spacing w:after="0" w:line="276" w:lineRule="auto"/>
        <w:rPr>
          <w:rFonts w:cs="Arial"/>
          <w:sz w:val="24"/>
          <w:szCs w:val="24"/>
        </w:rPr>
      </w:pPr>
      <w:r w:rsidRPr="002F5962">
        <w:rPr>
          <w:rFonts w:cs="Arial"/>
          <w:b/>
          <w:sz w:val="24"/>
          <w:szCs w:val="24"/>
        </w:rPr>
        <w:lastRenderedPageBreak/>
        <w:t>Dobre praktyki:</w:t>
      </w:r>
    </w:p>
    <w:p w:rsidR="00082E21" w:rsidRPr="002F5962" w:rsidRDefault="00082E21" w:rsidP="00082E21">
      <w:pPr>
        <w:numPr>
          <w:ilvl w:val="0"/>
          <w:numId w:val="372"/>
        </w:numPr>
        <w:shd w:val="clear" w:color="auto" w:fill="FFF2CC"/>
        <w:suppressAutoHyphens/>
        <w:spacing w:after="120" w:line="276" w:lineRule="auto"/>
        <w:ind w:left="567" w:hanging="567"/>
        <w:rPr>
          <w:rFonts w:cs="Calibri"/>
          <w:sz w:val="24"/>
          <w:szCs w:val="24"/>
        </w:rPr>
      </w:pPr>
      <w:r w:rsidRPr="002F5962">
        <w:rPr>
          <w:rFonts w:cs="Arial"/>
          <w:sz w:val="24"/>
          <w:szCs w:val="24"/>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rsidR="00082E21" w:rsidRPr="00476699" w:rsidRDefault="00082E21" w:rsidP="00082E21">
      <w:pPr>
        <w:shd w:val="clear" w:color="auto" w:fill="FFF2CC"/>
        <w:spacing w:after="120" w:line="240" w:lineRule="auto"/>
        <w:ind w:left="567" w:hanging="567"/>
        <w:jc w:val="center"/>
        <w:rPr>
          <w:rFonts w:cs="Arial"/>
        </w:rPr>
      </w:pPr>
      <w:r>
        <w:rPr>
          <w:rFonts w:cs="Arial"/>
          <w:noProof/>
          <w:lang w:eastAsia="pl-PL"/>
        </w:rPr>
        <w:drawing>
          <wp:inline distT="0" distB="0" distL="0" distR="0" wp14:anchorId="00712FC4" wp14:editId="11422D1A">
            <wp:extent cx="1948180" cy="294005"/>
            <wp:effectExtent l="0" t="0" r="0" b="0"/>
            <wp:docPr id="11" name="Obraz 11" descr="Rysunek przedstawiający kontrolkę kurs na żywo/wyłącz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ysunek przedstawiający kontrolkę kurs na żywo/wyłączon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8180" cy="294005"/>
                    </a:xfrm>
                    <a:prstGeom prst="rect">
                      <a:avLst/>
                    </a:prstGeom>
                    <a:solidFill>
                      <a:srgbClr val="FFFFFF">
                        <a:alpha val="0"/>
                      </a:srgbClr>
                    </a:solidFill>
                    <a:ln>
                      <a:noFill/>
                    </a:ln>
                  </pic:spPr>
                </pic:pic>
              </a:graphicData>
            </a:graphic>
          </wp:inline>
        </w:drawing>
      </w:r>
    </w:p>
    <w:p w:rsidR="00082E21" w:rsidRPr="002F5962" w:rsidRDefault="00082E21" w:rsidP="00082E21">
      <w:pPr>
        <w:numPr>
          <w:ilvl w:val="0"/>
          <w:numId w:val="372"/>
        </w:numPr>
        <w:shd w:val="clear" w:color="auto" w:fill="FFF2CC"/>
        <w:suppressAutoHyphens/>
        <w:spacing w:after="0" w:line="276" w:lineRule="auto"/>
        <w:ind w:left="567" w:hanging="567"/>
        <w:rPr>
          <w:rFonts w:cs="Arial"/>
          <w:sz w:val="24"/>
          <w:szCs w:val="24"/>
        </w:rPr>
      </w:pPr>
      <w:r w:rsidRPr="002F5962">
        <w:rPr>
          <w:rFonts w:cs="Arial"/>
          <w:sz w:val="24"/>
          <w:szCs w:val="24"/>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rsidR="00082E21" w:rsidRPr="002F5962" w:rsidRDefault="00082E21" w:rsidP="00082E21">
      <w:pPr>
        <w:pBdr>
          <w:bottom w:val="single" w:sz="4" w:space="1" w:color="000000"/>
        </w:pBdr>
        <w:shd w:val="clear" w:color="auto" w:fill="FFF2CC"/>
        <w:spacing w:after="120"/>
        <w:jc w:val="both"/>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Częste błyski lub przekazy z dużą liczbą błysków i dużą ilością czerwieni w ogóle, mogą być przyczyną n</w:t>
      </w:r>
      <w:r>
        <w:rPr>
          <w:rFonts w:cs="Arial"/>
          <w:sz w:val="24"/>
          <w:szCs w:val="24"/>
        </w:rPr>
        <w:t>a przykład</w:t>
      </w:r>
      <w:r w:rsidRPr="002F5962">
        <w:rPr>
          <w:rFonts w:cs="Arial"/>
          <w:sz w:val="24"/>
          <w:szCs w:val="24"/>
        </w:rPr>
        <w:t xml:space="preserve"> napadów epileptycznych. Należy sprawdzić, czy w wyświetlanych filmach, prezentacjach </w:t>
      </w:r>
      <w:r w:rsidRPr="002202F1">
        <w:rPr>
          <w:rFonts w:cs="Arial"/>
          <w:sz w:val="24"/>
          <w:szCs w:val="24"/>
        </w:rPr>
        <w:t xml:space="preserve">multimedialnych </w:t>
      </w:r>
      <w:r w:rsidRPr="008B6ADF">
        <w:rPr>
          <w:rFonts w:cs="Arial"/>
          <w:sz w:val="24"/>
          <w:szCs w:val="24"/>
        </w:rPr>
        <w:t>itp.</w:t>
      </w:r>
      <w:r w:rsidRPr="002F5962">
        <w:rPr>
          <w:rFonts w:cs="Arial"/>
          <w:sz w:val="24"/>
          <w:szCs w:val="24"/>
        </w:rPr>
        <w:t xml:space="preserve"> nie ma takich błysków. Jeśli są częstsze niż 3 błyski na sekundę należy zmniejszyć ich częstotliwość.</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4"/>
        </w:numPr>
        <w:pBdr>
          <w:top w:val="single" w:sz="4" w:space="1" w:color="auto"/>
          <w:bottom w:val="single" w:sz="4" w:space="1" w:color="000000"/>
        </w:pBdr>
        <w:shd w:val="clear" w:color="auto" w:fill="FFF2CC"/>
        <w:suppressAutoHyphens/>
        <w:spacing w:after="120" w:line="276" w:lineRule="auto"/>
        <w:ind w:left="567" w:hanging="567"/>
        <w:rPr>
          <w:rFonts w:cs="Arial"/>
          <w:sz w:val="24"/>
          <w:szCs w:val="24"/>
        </w:rPr>
      </w:pPr>
      <w:r w:rsidRPr="002F5962">
        <w:rPr>
          <w:rFonts w:cs="Arial"/>
          <w:sz w:val="24"/>
          <w:szCs w:val="24"/>
        </w:rPr>
        <w:t>Unikanie prezentowania treści z dużą ilością błysków o dużej częstotliwości.</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W aplikacjach internetowych oraz na stronach internetowych należy zapewnić mechanizm umożliwiający pominięcie bloków treści powtarzanych na tych stronach.</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476699" w:rsidRDefault="00082E21" w:rsidP="00082E21">
      <w:pPr>
        <w:numPr>
          <w:ilvl w:val="0"/>
          <w:numId w:val="373"/>
        </w:numPr>
        <w:pBdr>
          <w:top w:val="single" w:sz="4" w:space="1" w:color="auto"/>
        </w:pBdr>
        <w:shd w:val="clear" w:color="auto" w:fill="FFF2CC"/>
        <w:tabs>
          <w:tab w:val="left" w:pos="0"/>
          <w:tab w:val="left" w:pos="567"/>
        </w:tabs>
        <w:suppressAutoHyphens/>
        <w:spacing w:after="120" w:line="276" w:lineRule="auto"/>
        <w:ind w:left="567" w:hanging="567"/>
        <w:jc w:val="both"/>
        <w:rPr>
          <w:rFonts w:cs="Calibri"/>
        </w:rPr>
      </w:pPr>
      <w:r w:rsidRPr="002F5962">
        <w:rPr>
          <w:rFonts w:cs="Arial"/>
          <w:sz w:val="24"/>
          <w:szCs w:val="24"/>
        </w:rPr>
        <w:t xml:space="preserve">Na samej górze strony dostępny jest link "przejdź do części głównej" (tzw. </w:t>
      </w:r>
      <w:proofErr w:type="spellStart"/>
      <w:r w:rsidRPr="002F5962">
        <w:rPr>
          <w:rFonts w:cs="Arial"/>
          <w:sz w:val="24"/>
          <w:szCs w:val="24"/>
        </w:rPr>
        <w:t>skiplink</w:t>
      </w:r>
      <w:proofErr w:type="spellEnd"/>
      <w:r w:rsidRPr="002F5962">
        <w:rPr>
          <w:rFonts w:cs="Arial"/>
          <w:sz w:val="24"/>
          <w:szCs w:val="24"/>
        </w:rPr>
        <w:t>), którego kliknięcie przenosi fokus do początku artykułu. Link wykorzystuje wewnętrzne kotwice, które nie wymagają odświeżania strony.</w:t>
      </w:r>
    </w:p>
    <w:p w:rsidR="00082E21" w:rsidRPr="00476699" w:rsidRDefault="00082E21" w:rsidP="00082E21">
      <w:pPr>
        <w:pBdr>
          <w:top w:val="single" w:sz="4" w:space="1" w:color="auto"/>
        </w:pBdr>
        <w:shd w:val="clear" w:color="auto" w:fill="FFF2CC"/>
        <w:tabs>
          <w:tab w:val="left" w:pos="0"/>
          <w:tab w:val="left" w:pos="567"/>
        </w:tabs>
        <w:spacing w:after="120" w:line="240" w:lineRule="auto"/>
        <w:ind w:left="720" w:hanging="720"/>
        <w:jc w:val="center"/>
        <w:rPr>
          <w:rFonts w:cs="Arial"/>
          <w:i/>
          <w:sz w:val="20"/>
        </w:rPr>
      </w:pPr>
      <w:r>
        <w:rPr>
          <w:rFonts w:cs="Calibri"/>
          <w:noProof/>
          <w:lang w:eastAsia="pl-PL"/>
        </w:rPr>
        <w:lastRenderedPageBreak/>
        <w:drawing>
          <wp:inline distT="0" distB="0" distL="0" distR="0" wp14:anchorId="32C8E915" wp14:editId="60A2972B">
            <wp:extent cx="4659630" cy="1605915"/>
            <wp:effectExtent l="0" t="0" r="0" b="0"/>
            <wp:docPr id="10" name="Obraz 10" descr="Rysunek przedstawiający stronę wraz ze wskazanym czewoną strzałką linkiem szybkiego przejścia do głównej treści o nazwie &quot;przejdź do głównej treśc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ysunek przedstawiający stronę wraz ze wskazanym czewoną strzałką linkiem szybkiego przejścia do głównej treści o nazwie &quot;przejdź do głównej treści&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59630" cy="1605915"/>
                    </a:xfrm>
                    <a:prstGeom prst="rect">
                      <a:avLst/>
                    </a:prstGeom>
                    <a:solidFill>
                      <a:srgbClr val="FFFFFF">
                        <a:alpha val="0"/>
                      </a:srgbClr>
                    </a:solidFill>
                    <a:ln>
                      <a:noFill/>
                    </a:ln>
                  </pic:spPr>
                </pic:pic>
              </a:graphicData>
            </a:graphic>
          </wp:inline>
        </w:drawing>
      </w:r>
    </w:p>
    <w:p w:rsidR="00082E21" w:rsidRPr="00476699" w:rsidRDefault="00082E21" w:rsidP="00082E21">
      <w:pPr>
        <w:pBdr>
          <w:top w:val="single" w:sz="4" w:space="1" w:color="auto"/>
        </w:pBdr>
        <w:shd w:val="clear" w:color="auto" w:fill="FFF2CC"/>
        <w:tabs>
          <w:tab w:val="left" w:pos="0"/>
          <w:tab w:val="left" w:pos="567"/>
        </w:tabs>
        <w:spacing w:after="0" w:line="240" w:lineRule="auto"/>
        <w:ind w:left="720" w:hanging="720"/>
        <w:jc w:val="center"/>
        <w:rPr>
          <w:rFonts w:cs="Arial"/>
        </w:rPr>
      </w:pPr>
      <w:r w:rsidRPr="00476699">
        <w:rPr>
          <w:rFonts w:cs="Arial"/>
          <w:i/>
          <w:sz w:val="20"/>
        </w:rPr>
        <w:t>Źródło: http://poizone.net/wcag_2/prezentacja_Wordpress.html#/</w:t>
      </w:r>
    </w:p>
    <w:p w:rsidR="00082E21" w:rsidRPr="002F5962" w:rsidRDefault="00082E21" w:rsidP="00082E21">
      <w:pPr>
        <w:numPr>
          <w:ilvl w:val="0"/>
          <w:numId w:val="373"/>
        </w:numPr>
        <w:pBdr>
          <w:bottom w:val="single" w:sz="4" w:space="1" w:color="000000"/>
        </w:pBdr>
        <w:shd w:val="clear" w:color="auto" w:fill="FFF2CC"/>
        <w:tabs>
          <w:tab w:val="left" w:pos="567"/>
        </w:tabs>
        <w:suppressAutoHyphens/>
        <w:spacing w:after="120" w:line="276" w:lineRule="auto"/>
        <w:ind w:left="567" w:hanging="567"/>
        <w:jc w:val="both"/>
        <w:rPr>
          <w:rFonts w:cs="Arial"/>
          <w:sz w:val="24"/>
          <w:szCs w:val="24"/>
        </w:rPr>
      </w:pPr>
      <w:r w:rsidRPr="002F5962">
        <w:rPr>
          <w:rFonts w:cs="Arial"/>
          <w:sz w:val="24"/>
          <w:szCs w:val="24"/>
        </w:rPr>
        <w:t>Serwis internetowy został zaopatrzony w punkty orientacyjne (</w:t>
      </w:r>
      <w:proofErr w:type="spellStart"/>
      <w:r w:rsidRPr="002F5962">
        <w:rPr>
          <w:rFonts w:cs="Arial"/>
          <w:sz w:val="24"/>
          <w:szCs w:val="24"/>
        </w:rPr>
        <w:t>landmark</w:t>
      </w:r>
      <w:proofErr w:type="spellEnd"/>
      <w:r w:rsidRPr="002F5962">
        <w:rPr>
          <w:rFonts w:cs="Arial"/>
          <w:sz w:val="24"/>
          <w:szCs w:val="24"/>
        </w:rPr>
        <w:t>) definiujące role dla poszczególnych części interfejsu. Dzięki temu można łatwo przemieszczać fokus pomiędzy częścią główną, wyszukiwarką, menu nawigacyjnym, stopką i nagłówkiem.</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Dla każdej podstrony w serwisie internetowym lub każdego nowego ekranu aplikacji internetowej należy zapewnić tytuły opisujące ich cel lub prezentujące ich tematykę.</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suppressAutoHyphens/>
        <w:spacing w:after="120" w:line="276" w:lineRule="auto"/>
        <w:ind w:left="567" w:hanging="567"/>
        <w:rPr>
          <w:rFonts w:cs="Arial"/>
          <w:sz w:val="24"/>
          <w:szCs w:val="24"/>
        </w:rPr>
      </w:pPr>
      <w:r w:rsidRPr="002F5962">
        <w:rPr>
          <w:rFonts w:cs="Arial"/>
          <w:sz w:val="24"/>
          <w:szCs w:val="24"/>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Jeśli informacje w aplikacji internetowej lub na stronie internetowej są wyświetlane w określonej kolejności istotnej dla zrozumienia tych informacji, to należy zapewnić mechanizm, który pozwoli nawigować fokusem zgodnie z tą kolejnością wyświetlania.</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Każde łącze prowadzi do jakiegoś miejsca. Jeśli to możliwe, należy zapewnić łącze tekstowe, które jednoznacznie informuje, dokąd to łącze prowadzi, bez konieczności odgadywania jego celu z kontekstu:</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opis łącza musi jednoznacznie wskazywać gdzie nastąpi przekierowanie,</w:t>
      </w:r>
    </w:p>
    <w:p w:rsidR="00082E21" w:rsidRPr="002F5962"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ostrzeżenie użytkownika o otwarciu strony w nowym oknie lub zakładce jest obowiązkowe.</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Należy zapewnić więcej niż jedną drogę umożliwiającą zlokalizowanie strony w danym serwisie internetowym, za wyjątkiem sytuacji, kiedy dana strona jest wynikiem jakiejś procedury lub jednym z jej etapów.</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suppressAutoHyphens/>
        <w:spacing w:after="120" w:line="276" w:lineRule="auto"/>
        <w:ind w:left="567" w:hanging="567"/>
        <w:rPr>
          <w:rFonts w:cs="Arial"/>
          <w:sz w:val="24"/>
          <w:szCs w:val="24"/>
        </w:rPr>
      </w:pPr>
      <w:r w:rsidRPr="002F5962">
        <w:rPr>
          <w:rFonts w:cs="Arial"/>
          <w:sz w:val="24"/>
          <w:szCs w:val="24"/>
        </w:rPr>
        <w:t xml:space="preserve">W serwisie internetowym powiatowego urzędu pracy </w:t>
      </w:r>
      <w:r>
        <w:rPr>
          <w:rFonts w:cs="Arial"/>
          <w:sz w:val="24"/>
          <w:szCs w:val="24"/>
        </w:rPr>
        <w:t>znajduje się</w:t>
      </w:r>
      <w:r w:rsidRPr="002F5962">
        <w:rPr>
          <w:rFonts w:cs="Arial"/>
          <w:sz w:val="24"/>
          <w:szCs w:val="24"/>
        </w:rPr>
        <w:t xml:space="preserve"> hierarchiczne menu, wyszukiwarka oraz kanał RSS z aktualnościami.</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Niektóre elementy bywają grupowane w bloki, n</w:t>
      </w:r>
      <w:r>
        <w:rPr>
          <w:rFonts w:cs="Arial"/>
          <w:sz w:val="24"/>
          <w:szCs w:val="24"/>
        </w:rPr>
        <w:t>a przykład</w:t>
      </w:r>
      <w:r w:rsidRPr="002F5962">
        <w:rPr>
          <w:rFonts w:cs="Arial"/>
          <w:sz w:val="24"/>
          <w:szCs w:val="24"/>
        </w:rPr>
        <w:t xml:space="preserve"> lista łączy do sekcji strony lub spis treści w dokumencie. Tego typu bloki elementów oznaczamy nagłówkami lub etykietami, które opisują ich funkcję, a jeśli nagłówkiem oznaczamy blok tekstu, to powinien on opisywać temat tego tekstu.</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8B6ADF">
      <w:pPr>
        <w:pBdr>
          <w:top w:val="single" w:sz="4" w:space="1" w:color="auto"/>
          <w:bottom w:val="single" w:sz="4" w:space="1" w:color="000000"/>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8B6ADF">
      <w:pPr>
        <w:numPr>
          <w:ilvl w:val="0"/>
          <w:numId w:val="373"/>
        </w:numPr>
        <w:pBdr>
          <w:top w:val="single" w:sz="4" w:space="1" w:color="auto"/>
          <w:bottom w:val="single" w:sz="4" w:space="1" w:color="000000"/>
        </w:pBdr>
        <w:shd w:val="clear" w:color="auto" w:fill="FFF2CC"/>
        <w:tabs>
          <w:tab w:val="left" w:pos="0"/>
          <w:tab w:val="left" w:pos="567"/>
        </w:tabs>
        <w:suppressAutoHyphens/>
        <w:spacing w:after="0" w:line="276" w:lineRule="auto"/>
        <w:ind w:left="567" w:hanging="567"/>
        <w:jc w:val="both"/>
        <w:rPr>
          <w:rFonts w:cs="Arial"/>
          <w:sz w:val="24"/>
          <w:szCs w:val="24"/>
        </w:rPr>
      </w:pPr>
      <w:r w:rsidRPr="002F5962">
        <w:rPr>
          <w:rFonts w:cs="Arial"/>
          <w:sz w:val="24"/>
          <w:szCs w:val="24"/>
        </w:rPr>
        <w:t>W formularzu wniosku o wydanie prawa jazdy użytkownik podaje adres zameldowania i adres do korespondencji. Obie części zawierają te same rubryki, to znaczy nazwę ulicy, numer domu i mieszkania, kod pocztowy i nazwę miejscowości. Każdej z grup przypisano etykietę odpowiednio "Adres zameldowania" i "Adres do korespondencji", aby użytkownik się nie pomylił.</w:t>
      </w:r>
    </w:p>
    <w:p w:rsidR="00082E21" w:rsidRPr="002F5962" w:rsidRDefault="00082E21" w:rsidP="008B6ADF">
      <w:pPr>
        <w:numPr>
          <w:ilvl w:val="0"/>
          <w:numId w:val="373"/>
        </w:numPr>
        <w:pBdr>
          <w:top w:val="single" w:sz="4" w:space="1" w:color="auto"/>
          <w:bottom w:val="single" w:sz="4" w:space="1" w:color="000000"/>
        </w:pBdr>
        <w:shd w:val="clear" w:color="auto" w:fill="FFF2CC"/>
        <w:tabs>
          <w:tab w:val="left" w:pos="0"/>
          <w:tab w:val="left" w:pos="567"/>
        </w:tabs>
        <w:suppressAutoHyphens/>
        <w:spacing w:after="0" w:line="276" w:lineRule="auto"/>
        <w:ind w:left="567" w:hanging="567"/>
        <w:jc w:val="both"/>
        <w:rPr>
          <w:rFonts w:cs="Arial"/>
          <w:sz w:val="24"/>
          <w:szCs w:val="24"/>
        </w:rPr>
      </w:pPr>
      <w:r w:rsidRPr="002F5962">
        <w:rPr>
          <w:rFonts w:cs="Arial"/>
          <w:sz w:val="24"/>
          <w:szCs w:val="24"/>
        </w:rPr>
        <w:t>W serwisie stworzonym na potrzeby projektu znajduje się menu z linkami do różnych części serwisu. Zostało ono poprzedzone nagłówkiem o treści "Menu główne", dzięki czemu łatwo jest je odnaleźć.</w:t>
      </w:r>
    </w:p>
    <w:p w:rsidR="00082E21" w:rsidRPr="002F5962" w:rsidRDefault="00082E21" w:rsidP="00082E21">
      <w:pPr>
        <w:pBdr>
          <w:top w:val="single" w:sz="4" w:space="1" w:color="auto"/>
          <w:bottom w:val="single" w:sz="4" w:space="1" w:color="000000"/>
        </w:pBdr>
        <w:shd w:val="clear" w:color="auto" w:fill="FFF2CC"/>
        <w:tabs>
          <w:tab w:val="left" w:pos="0"/>
          <w:tab w:val="left" w:pos="567"/>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Calibri"/>
          <w:sz w:val="24"/>
          <w:szCs w:val="24"/>
        </w:rPr>
      </w:pPr>
      <w:r w:rsidRPr="002F5962">
        <w:rPr>
          <w:rFonts w:cs="Arial"/>
          <w:sz w:val="24"/>
          <w:szCs w:val="24"/>
        </w:rPr>
        <w:t xml:space="preserve">Należy zapewnić widoczność </w:t>
      </w:r>
      <w:proofErr w:type="spellStart"/>
      <w:r w:rsidRPr="002F5962">
        <w:rPr>
          <w:rFonts w:cs="Arial"/>
          <w:sz w:val="24"/>
          <w:szCs w:val="24"/>
        </w:rPr>
        <w:t>fokusa</w:t>
      </w:r>
      <w:proofErr w:type="spellEnd"/>
      <w:r w:rsidRPr="002F5962">
        <w:rPr>
          <w:rFonts w:cs="Arial"/>
          <w:sz w:val="24"/>
          <w:szCs w:val="24"/>
        </w:rPr>
        <w:t xml:space="preserve"> klawiatury, by użytkownik posługujący się klawiaturą wiedział, jaki element aplikacji internetowej lub strony internetowej jest aktywny.</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suppressAutoHyphens/>
        <w:spacing w:after="120" w:line="276" w:lineRule="auto"/>
        <w:ind w:left="567" w:hanging="567"/>
        <w:rPr>
          <w:rFonts w:cs="Calibri"/>
          <w:sz w:val="24"/>
          <w:szCs w:val="24"/>
        </w:rPr>
      </w:pPr>
      <w:r w:rsidRPr="002F5962">
        <w:rPr>
          <w:rFonts w:cs="Arial"/>
          <w:sz w:val="24"/>
          <w:szCs w:val="24"/>
        </w:rPr>
        <w:t xml:space="preserve">Wyświetlanie wskaźnika </w:t>
      </w:r>
      <w:proofErr w:type="spellStart"/>
      <w:r w:rsidRPr="002F5962">
        <w:rPr>
          <w:rFonts w:cs="Arial"/>
          <w:sz w:val="24"/>
          <w:szCs w:val="24"/>
        </w:rPr>
        <w:t>fokusa</w:t>
      </w:r>
      <w:proofErr w:type="spellEnd"/>
      <w:r w:rsidRPr="002F5962">
        <w:rPr>
          <w:rFonts w:cs="Arial"/>
          <w:sz w:val="24"/>
          <w:szCs w:val="24"/>
        </w:rPr>
        <w:t xml:space="preserve"> w negatywie.</w:t>
      </w:r>
    </w:p>
    <w:p w:rsidR="00082E21" w:rsidRPr="00476699" w:rsidRDefault="00082E21" w:rsidP="00082E21">
      <w:pPr>
        <w:pBdr>
          <w:top w:val="single" w:sz="4" w:space="1" w:color="auto"/>
          <w:bottom w:val="single" w:sz="4" w:space="1" w:color="000000"/>
        </w:pBdr>
        <w:shd w:val="clear" w:color="auto" w:fill="FFF2CC"/>
        <w:tabs>
          <w:tab w:val="left" w:pos="0"/>
          <w:tab w:val="left" w:pos="124"/>
        </w:tabs>
        <w:spacing w:after="120" w:line="240" w:lineRule="auto"/>
        <w:rPr>
          <w:rFonts w:cs="Arial"/>
        </w:rPr>
      </w:pPr>
      <w:r>
        <w:rPr>
          <w:rFonts w:cs="Calibri"/>
          <w:noProof/>
          <w:lang w:eastAsia="pl-PL"/>
        </w:rPr>
        <w:lastRenderedPageBreak/>
        <w:drawing>
          <wp:inline distT="0" distB="0" distL="0" distR="0" wp14:anchorId="588E2838" wp14:editId="60A9DB89">
            <wp:extent cx="2194560" cy="3244215"/>
            <wp:effectExtent l="0" t="0" r="0" b="0"/>
            <wp:docPr id="9" name="Obraz 9" descr="Rysunek przedstawiający listę rozwijalną wraz wybraną pozycją w negaty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ysunek przedstawiający listę rozwijalną wraz wybraną pozycją w negatywi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4560" cy="3244215"/>
                    </a:xfrm>
                    <a:prstGeom prst="rect">
                      <a:avLst/>
                    </a:prstGeom>
                    <a:solidFill>
                      <a:srgbClr val="FFFFFF">
                        <a:alpha val="0"/>
                      </a:srgbClr>
                    </a:solidFill>
                    <a:ln>
                      <a:noFill/>
                    </a:ln>
                  </pic:spPr>
                </pic:pic>
              </a:graphicData>
            </a:graphic>
          </wp:inline>
        </w:drawing>
      </w:r>
    </w:p>
    <w:p w:rsidR="00082E21" w:rsidRPr="00476699" w:rsidRDefault="00082E21" w:rsidP="00082E21">
      <w:pPr>
        <w:pBdr>
          <w:top w:val="single" w:sz="4" w:space="1" w:color="auto"/>
          <w:bottom w:val="single" w:sz="4" w:space="1" w:color="000000"/>
        </w:pBdr>
        <w:shd w:val="clear" w:color="auto" w:fill="FFF2CC"/>
        <w:tabs>
          <w:tab w:val="left" w:pos="0"/>
          <w:tab w:val="left" w:pos="124"/>
        </w:tabs>
        <w:spacing w:after="120" w:line="240" w:lineRule="auto"/>
        <w:rPr>
          <w:rFonts w:cs="Arial"/>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Podczas budowania serwisu internetowego programista dba, by zdefiniować język dla całości jako polski. Jeżeli użytkownik przełącza się między wersjami w innych językach, deklaracja języka automatycznie zmienia się na angielski lub niemiecki.</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suppressAutoHyphens/>
        <w:spacing w:after="120" w:line="276" w:lineRule="auto"/>
        <w:ind w:left="567" w:hanging="567"/>
        <w:rPr>
          <w:rFonts w:cs="Arial"/>
          <w:sz w:val="24"/>
          <w:szCs w:val="24"/>
        </w:rPr>
      </w:pPr>
      <w:r w:rsidRPr="002F5962">
        <w:rPr>
          <w:rFonts w:cs="Arial"/>
          <w:sz w:val="24"/>
          <w:szCs w:val="24"/>
        </w:rPr>
        <w:t>Ustawienie poprawnego języka w szablonach stron, na podstawie których są one generowane.</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Wszystkie fragmenty strony internetowej napisane w innym języku naturalnym niż język całej strony, muszą mieć przypisane właściwe znaczniki języka.</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suppressAutoHyphens/>
        <w:spacing w:after="120" w:line="276" w:lineRule="auto"/>
        <w:ind w:left="567" w:hanging="567"/>
        <w:rPr>
          <w:rFonts w:cs="Arial"/>
          <w:sz w:val="24"/>
          <w:szCs w:val="24"/>
        </w:rPr>
      </w:pPr>
      <w:r w:rsidRPr="002F5962">
        <w:rPr>
          <w:rFonts w:cs="Arial"/>
          <w:sz w:val="24"/>
          <w:szCs w:val="24"/>
        </w:rPr>
        <w:t>Urzędnicy powinni korzystać z edytora treści do umieszczania informacji na stronie internetowej urzędu. W edytorze wprowadzono rozwiązanie pozwalające na oznaczenie fragmentu tekstu w innym języku. Redaktor zaznacza fragment i z rozwijanej listy wybiera język, o ile jest inny niż dla całego serwisu.</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lastRenderedPageBreak/>
        <w:t xml:space="preserve">Należy zapewnić, by przeniesienie </w:t>
      </w:r>
      <w:proofErr w:type="spellStart"/>
      <w:r w:rsidRPr="002F5962">
        <w:rPr>
          <w:rFonts w:cs="Arial"/>
          <w:sz w:val="24"/>
          <w:szCs w:val="24"/>
        </w:rPr>
        <w:t>fokusa</w:t>
      </w:r>
      <w:proofErr w:type="spellEnd"/>
      <w:r w:rsidRPr="002F5962">
        <w:rPr>
          <w:rFonts w:cs="Arial"/>
          <w:sz w:val="24"/>
          <w:szCs w:val="24"/>
        </w:rPr>
        <w:t xml:space="preserve"> na dowolny element interfejsu użytkownika nie zmieniało treści w innych częściach strony internetowej lub aplikacji internetowej. Zmiany takie mogą być niezauważone przez użytkownika bądź powodować ciągłe przeładowywanie się strony i ustawianiu </w:t>
      </w:r>
      <w:proofErr w:type="spellStart"/>
      <w:r w:rsidRPr="002F5962">
        <w:rPr>
          <w:rFonts w:cs="Arial"/>
          <w:sz w:val="24"/>
          <w:szCs w:val="24"/>
        </w:rPr>
        <w:t>fokusa</w:t>
      </w:r>
      <w:proofErr w:type="spellEnd"/>
      <w:r w:rsidRPr="002F5962">
        <w:rPr>
          <w:rFonts w:cs="Arial"/>
          <w:sz w:val="24"/>
          <w:szCs w:val="24"/>
        </w:rPr>
        <w:t xml:space="preserve"> na początku strony.</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Należy zapewnić, by jakiekolwiek zmiany wprowadzane przez użytkownika w elementach interfejsu użytkownika nie powodowały zmian w innych częściach strony internetowej lub aplikacji internetowej. Zmiany takie mogą być niezrozumiałe przez użytkownika, chyba że zostanie on o nich wcześniej powiadomiony.</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Jeśli w danym serwisie internetowym występuje wiele stron lub w danej aplikacji internetowej występuje wiele ekranów, to należy zapewnić, by nawigacja po tych stronach i ekranach była konsekwentnie powtarzalna. Zmiany w sposobach nawigacji na różnych stronach tego samego serwisu będą powodować duże utrudnienia.</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Jeśli na stronie lub w aplikacji internetowej występuje formularz wypełniany przez użytkownika, to należy zapewnić by każdy błąd wprowadzania danych, który zostanie wykryty automatycznie, był sygnalizowany. Należy wskazać błędny element (n</w:t>
      </w:r>
      <w:r>
        <w:rPr>
          <w:rFonts w:cs="Arial"/>
          <w:sz w:val="24"/>
          <w:szCs w:val="24"/>
        </w:rPr>
        <w:t>a przykład</w:t>
      </w:r>
      <w:r w:rsidRPr="002F5962">
        <w:rPr>
          <w:rFonts w:cs="Arial"/>
          <w:sz w:val="24"/>
          <w:szCs w:val="24"/>
        </w:rPr>
        <w:t xml:space="preserve"> poprzez zaznaczenie go innym kolorem) i przedstawić opis tego błędu w postaci tekstu. </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r w:rsidRPr="002F5962">
        <w:rPr>
          <w:rFonts w:cs="Arial"/>
          <w:sz w:val="24"/>
          <w:szCs w:val="24"/>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rsidR="00082E21" w:rsidRPr="00476699" w:rsidRDefault="00082E21" w:rsidP="00082E21">
      <w:pPr>
        <w:pBdr>
          <w:top w:val="single" w:sz="4" w:space="1" w:color="auto"/>
          <w:bottom w:val="single" w:sz="4" w:space="1" w:color="000000"/>
        </w:pBdr>
        <w:shd w:val="clear" w:color="auto" w:fill="FFF2CC"/>
        <w:tabs>
          <w:tab w:val="left" w:pos="0"/>
          <w:tab w:val="left" w:pos="124"/>
        </w:tabs>
        <w:spacing w:after="120" w:line="240" w:lineRule="auto"/>
        <w:rPr>
          <w:rFonts w:cs="Arial"/>
        </w:rPr>
      </w:pPr>
    </w:p>
    <w:p w:rsidR="00082E21" w:rsidRPr="00476699" w:rsidRDefault="00082E21" w:rsidP="00082E21">
      <w:pPr>
        <w:pBdr>
          <w:top w:val="single" w:sz="4" w:space="1" w:color="auto"/>
          <w:bottom w:val="single" w:sz="4" w:space="1" w:color="000000"/>
        </w:pBdr>
        <w:shd w:val="clear" w:color="auto" w:fill="FFF2CC"/>
        <w:tabs>
          <w:tab w:val="left" w:pos="0"/>
          <w:tab w:val="left" w:pos="124"/>
        </w:tabs>
        <w:spacing w:after="120" w:line="240" w:lineRule="auto"/>
        <w:jc w:val="center"/>
        <w:rPr>
          <w:rFonts w:cs="Arial"/>
          <w:i/>
          <w:sz w:val="20"/>
        </w:rPr>
      </w:pPr>
      <w:r>
        <w:rPr>
          <w:rFonts w:cs="Calibri"/>
          <w:noProof/>
          <w:lang w:eastAsia="pl-PL"/>
        </w:rPr>
        <w:lastRenderedPageBreak/>
        <w:drawing>
          <wp:inline distT="0" distB="0" distL="0" distR="0" wp14:anchorId="6F5805E3" wp14:editId="1EE6BD9E">
            <wp:extent cx="3244215" cy="2091055"/>
            <wp:effectExtent l="0" t="0" r="0" b="0"/>
            <wp:docPr id="8" name="Obraz 8" descr="Rysunek wskazujący błąd przy wypełnianiu formularza dot. rekrutacji w formie tekstowego komunikatu &quot;Niepoprawny numer PESEL&quot; na czerwonym 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ysunek wskazujący błąd przy wypełnianiu formularza dot. rekrutacji w formie tekstowego komunikatu &quot;Niepoprawny numer PESEL&quot; na czerwonym tle.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4215" cy="2091055"/>
                    </a:xfrm>
                    <a:prstGeom prst="rect">
                      <a:avLst/>
                    </a:prstGeom>
                    <a:solidFill>
                      <a:srgbClr val="FFFFFF">
                        <a:alpha val="0"/>
                      </a:srgbClr>
                    </a:solidFill>
                    <a:ln>
                      <a:noFill/>
                    </a:ln>
                  </pic:spPr>
                </pic:pic>
              </a:graphicData>
            </a:graphic>
          </wp:inline>
        </w:drawing>
      </w:r>
    </w:p>
    <w:p w:rsidR="00082E21" w:rsidRPr="00476699" w:rsidRDefault="00082E21" w:rsidP="00082E21">
      <w:pPr>
        <w:pBdr>
          <w:top w:val="single" w:sz="4" w:space="1" w:color="auto"/>
          <w:bottom w:val="single" w:sz="4" w:space="1" w:color="000000"/>
        </w:pBdr>
        <w:shd w:val="clear" w:color="auto" w:fill="FFF2CC"/>
        <w:tabs>
          <w:tab w:val="left" w:pos="0"/>
          <w:tab w:val="left" w:pos="124"/>
        </w:tabs>
        <w:spacing w:after="120" w:line="240" w:lineRule="auto"/>
        <w:jc w:val="center"/>
        <w:rPr>
          <w:rFonts w:cs="Arial"/>
        </w:rPr>
      </w:pPr>
      <w:r w:rsidRPr="00476699">
        <w:rPr>
          <w:rFonts w:cs="Arial"/>
          <w:i/>
          <w:sz w:val="20"/>
        </w:rPr>
        <w:t>Źródło: https://warszawa-przedszkola.pzo.edu.pl/formico-parents/main.action</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Elementy interfejsu użytkownika posiadają poprawne etykiety (n</w:t>
      </w:r>
      <w:r>
        <w:rPr>
          <w:rFonts w:cs="Arial"/>
          <w:sz w:val="24"/>
          <w:szCs w:val="24"/>
        </w:rPr>
        <w:t>a przykład</w:t>
      </w:r>
      <w:r w:rsidRPr="002F5962">
        <w:rPr>
          <w:rFonts w:cs="Arial"/>
          <w:sz w:val="24"/>
          <w:szCs w:val="24"/>
        </w:rPr>
        <w:t xml:space="preserve"> pole tekstowe, przycisk, lista rozwijana) powiązane z odpowiadającymi im komponentami, w taki sposób aby technologie wspomagające mogły je jednoznacznie rozpoznać.</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 xml:space="preserve">Programy, które przetwarzają formularze, muszą automatycznie weryfikować poprawność wprowadzanych informacji. Należy sprawdzać zakres wprowadzanych danych, liczbę wpisanych znaków, format </w:t>
      </w:r>
      <w:r w:rsidRPr="002202F1">
        <w:rPr>
          <w:rFonts w:cs="Arial"/>
          <w:sz w:val="24"/>
          <w:szCs w:val="24"/>
        </w:rPr>
        <w:t xml:space="preserve">danych </w:t>
      </w:r>
      <w:r w:rsidRPr="008B6ADF">
        <w:rPr>
          <w:rFonts w:cs="Arial"/>
          <w:sz w:val="24"/>
          <w:szCs w:val="24"/>
        </w:rPr>
        <w:t>itp.</w:t>
      </w:r>
      <w:r w:rsidRPr="002202F1">
        <w:rPr>
          <w:rFonts w:cs="Arial"/>
          <w:sz w:val="24"/>
          <w:szCs w:val="24"/>
        </w:rPr>
        <w:t xml:space="preserve"> W</w:t>
      </w:r>
      <w:r w:rsidRPr="002F5962">
        <w:rPr>
          <w:rFonts w:cs="Arial"/>
          <w:sz w:val="24"/>
          <w:szCs w:val="24"/>
        </w:rPr>
        <w:t xml:space="preserve"> każdym z takich przypadków, o ile nie ma ryzyka dla bezpieczeństwa danych, należy podać sugestię korekcji wprowadzonych informacji.</w:t>
      </w:r>
    </w:p>
    <w:p w:rsidR="00082E21" w:rsidRPr="002F5962" w:rsidRDefault="00082E21" w:rsidP="00082E21">
      <w:pPr>
        <w:pBdr>
          <w:top w:val="single" w:sz="4" w:space="1" w:color="000000"/>
        </w:pBdr>
        <w:shd w:val="clear" w:color="auto" w:fill="FFF2CC"/>
        <w:spacing w:after="0" w:line="276" w:lineRule="auto"/>
        <w:ind w:left="692" w:hanging="692"/>
        <w:rPr>
          <w:rFonts w:cs="Arial"/>
          <w:b/>
          <w:sz w:val="24"/>
          <w:szCs w:val="24"/>
        </w:rPr>
      </w:pPr>
    </w:p>
    <w:p w:rsidR="00082E21" w:rsidRPr="002F5962" w:rsidRDefault="00082E21" w:rsidP="00082E21">
      <w:pPr>
        <w:pBdr>
          <w:top w:val="single" w:sz="4" w:space="1" w:color="000000"/>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082E21">
      <w:pPr>
        <w:pBdr>
          <w:top w:val="single" w:sz="4" w:space="1" w:color="000000"/>
        </w:pBdr>
        <w:shd w:val="clear" w:color="auto" w:fill="FFF2CC"/>
        <w:spacing w:after="0" w:line="276" w:lineRule="auto"/>
        <w:ind w:left="692" w:hanging="692"/>
        <w:rPr>
          <w:rFonts w:cs="Arial"/>
          <w:b/>
          <w:sz w:val="24"/>
          <w:szCs w:val="24"/>
        </w:rPr>
      </w:pPr>
    </w:p>
    <w:p w:rsidR="00082E21" w:rsidRPr="002F5962" w:rsidRDefault="00082E21" w:rsidP="00082E21">
      <w:pPr>
        <w:pBdr>
          <w:top w:val="single" w:sz="4" w:space="1" w:color="000000"/>
        </w:pBdr>
        <w:shd w:val="clear" w:color="auto" w:fill="FFF2CC"/>
        <w:spacing w:after="0" w:line="276" w:lineRule="auto"/>
        <w:rPr>
          <w:rFonts w:eastAsia="Times New Roman" w:cs="Arial"/>
          <w:sz w:val="24"/>
          <w:szCs w:val="24"/>
        </w:rPr>
      </w:pPr>
      <w:r w:rsidRPr="002F5962">
        <w:rPr>
          <w:rFonts w:eastAsia="Times New Roman" w:cs="Arial"/>
          <w:sz w:val="24"/>
          <w:szCs w:val="24"/>
        </w:rPr>
        <w:t>Wymaganie to powinno być zrealizowane poprzez:</w:t>
      </w:r>
    </w:p>
    <w:p w:rsidR="00082E21" w:rsidRPr="002F5962" w:rsidRDefault="00082E21" w:rsidP="00082E21">
      <w:pPr>
        <w:numPr>
          <w:ilvl w:val="0"/>
          <w:numId w:val="36"/>
        </w:numPr>
        <w:pBdr>
          <w:top w:val="single" w:sz="4" w:space="1" w:color="000000"/>
        </w:pBdr>
        <w:shd w:val="clear" w:color="auto" w:fill="FFF2CC"/>
        <w:tabs>
          <w:tab w:val="clear" w:pos="1068"/>
          <w:tab w:val="num" w:pos="0"/>
        </w:tabs>
        <w:suppressAutoHyphens/>
        <w:spacing w:after="0" w:line="276" w:lineRule="auto"/>
        <w:ind w:left="432" w:hanging="432"/>
        <w:rPr>
          <w:rFonts w:eastAsia="Times New Roman" w:cs="Arial"/>
          <w:sz w:val="24"/>
          <w:szCs w:val="24"/>
        </w:rPr>
      </w:pPr>
      <w:r w:rsidRPr="002F5962">
        <w:rPr>
          <w:rFonts w:eastAsia="Times New Roman" w:cs="Arial"/>
          <w:sz w:val="24"/>
          <w:szCs w:val="24"/>
        </w:rPr>
        <w:t>komunikat z opisem rodzaju błędu</w:t>
      </w:r>
    </w:p>
    <w:p w:rsidR="00082E21" w:rsidRPr="002F5962" w:rsidRDefault="00082E21" w:rsidP="00082E21">
      <w:pPr>
        <w:numPr>
          <w:ilvl w:val="0"/>
          <w:numId w:val="36"/>
        </w:numPr>
        <w:pBdr>
          <w:top w:val="single" w:sz="4" w:space="1" w:color="000000"/>
        </w:pBdr>
        <w:shd w:val="clear" w:color="auto" w:fill="FFF2CC"/>
        <w:tabs>
          <w:tab w:val="clear" w:pos="1068"/>
          <w:tab w:val="num" w:pos="0"/>
        </w:tabs>
        <w:suppressAutoHyphens/>
        <w:spacing w:after="0" w:line="276" w:lineRule="auto"/>
        <w:ind w:left="432" w:hanging="432"/>
        <w:rPr>
          <w:rFonts w:eastAsia="Times New Roman" w:cs="Arial"/>
          <w:sz w:val="24"/>
          <w:szCs w:val="24"/>
        </w:rPr>
      </w:pPr>
      <w:r w:rsidRPr="002F5962">
        <w:rPr>
          <w:rFonts w:eastAsia="Times New Roman" w:cs="Arial"/>
          <w:sz w:val="24"/>
          <w:szCs w:val="24"/>
        </w:rPr>
        <w:t>okno dialogowe z informacją o niepoprawnych danych i przykładem poprawnej ich formy</w:t>
      </w:r>
    </w:p>
    <w:p w:rsidR="00082E21" w:rsidRPr="002F5962" w:rsidRDefault="00082E21" w:rsidP="00082E21">
      <w:pPr>
        <w:numPr>
          <w:ilvl w:val="0"/>
          <w:numId w:val="36"/>
        </w:numPr>
        <w:pBdr>
          <w:top w:val="single" w:sz="4" w:space="1" w:color="000000"/>
        </w:pBdr>
        <w:shd w:val="clear" w:color="auto" w:fill="FFF2CC"/>
        <w:tabs>
          <w:tab w:val="clear" w:pos="1068"/>
          <w:tab w:val="num" w:pos="0"/>
        </w:tabs>
        <w:suppressAutoHyphens/>
        <w:spacing w:after="0" w:line="276" w:lineRule="auto"/>
        <w:ind w:left="432" w:hanging="432"/>
        <w:rPr>
          <w:rFonts w:cs="Arial"/>
          <w:sz w:val="24"/>
          <w:szCs w:val="24"/>
        </w:rPr>
      </w:pPr>
      <w:r w:rsidRPr="002F5962">
        <w:rPr>
          <w:rFonts w:eastAsia="Times New Roman" w:cs="Arial"/>
          <w:sz w:val="24"/>
          <w:szCs w:val="24"/>
        </w:rPr>
        <w:t>ustawienie kursora na początku błędnych danych</w:t>
      </w:r>
    </w:p>
    <w:p w:rsidR="00082E21" w:rsidRPr="002F5962" w:rsidRDefault="00082E21" w:rsidP="00082E21">
      <w:pPr>
        <w:numPr>
          <w:ilvl w:val="0"/>
          <w:numId w:val="36"/>
        </w:numPr>
        <w:pBdr>
          <w:top w:val="single" w:sz="4" w:space="1" w:color="000000"/>
        </w:pBdr>
        <w:shd w:val="clear" w:color="auto" w:fill="FFF2CC"/>
        <w:tabs>
          <w:tab w:val="clear" w:pos="1068"/>
          <w:tab w:val="num" w:pos="0"/>
        </w:tabs>
        <w:suppressAutoHyphens/>
        <w:spacing w:after="0" w:line="276" w:lineRule="auto"/>
        <w:ind w:left="432" w:hanging="432"/>
        <w:rPr>
          <w:rFonts w:cs="Arial"/>
          <w:sz w:val="24"/>
          <w:szCs w:val="24"/>
        </w:rPr>
      </w:pPr>
      <w:r w:rsidRPr="002F5962">
        <w:rPr>
          <w:rFonts w:cs="Arial"/>
          <w:sz w:val="24"/>
          <w:szCs w:val="24"/>
        </w:rPr>
        <w:t>walidacja pól formularza</w:t>
      </w:r>
    </w:p>
    <w:p w:rsidR="00082E21" w:rsidRPr="002F5962" w:rsidRDefault="00082E21" w:rsidP="00082E21">
      <w:pPr>
        <w:numPr>
          <w:ilvl w:val="0"/>
          <w:numId w:val="36"/>
        </w:numPr>
        <w:pBdr>
          <w:top w:val="single" w:sz="4" w:space="1" w:color="000000"/>
        </w:pBdr>
        <w:shd w:val="clear" w:color="auto" w:fill="FFF2CC"/>
        <w:tabs>
          <w:tab w:val="clear" w:pos="1068"/>
          <w:tab w:val="num" w:pos="0"/>
        </w:tabs>
        <w:suppressAutoHyphens/>
        <w:spacing w:after="0" w:line="276" w:lineRule="auto"/>
        <w:ind w:left="432" w:hanging="432"/>
        <w:rPr>
          <w:rFonts w:cs="Arial"/>
          <w:sz w:val="24"/>
          <w:szCs w:val="24"/>
        </w:rPr>
      </w:pPr>
      <w:r w:rsidRPr="002F5962">
        <w:rPr>
          <w:rFonts w:cs="Arial"/>
          <w:sz w:val="24"/>
          <w:szCs w:val="24"/>
        </w:rPr>
        <w:t>przy obszernych formularzach podawanie informacji o ilości błędów linkach oraz linki do pól z błędami.</w:t>
      </w:r>
    </w:p>
    <w:p w:rsidR="00082E21" w:rsidRPr="002F5962" w:rsidRDefault="00082E21" w:rsidP="00082E21">
      <w:pPr>
        <w:pBdr>
          <w:bottom w:val="single" w:sz="4" w:space="1" w:color="000000"/>
        </w:pBdr>
        <w:shd w:val="clear" w:color="auto" w:fill="FFF2CC"/>
        <w:spacing w:after="0" w:line="276" w:lineRule="auto"/>
        <w:rPr>
          <w:rFonts w:cs="Arial"/>
          <w:sz w:val="24"/>
          <w:szCs w:val="24"/>
        </w:rPr>
      </w:pPr>
    </w:p>
    <w:p w:rsidR="00082E21" w:rsidRPr="002F5962" w:rsidRDefault="00082E21" w:rsidP="00082E21">
      <w:pPr>
        <w:numPr>
          <w:ilvl w:val="0"/>
          <w:numId w:val="387"/>
        </w:numPr>
        <w:spacing w:before="120" w:after="120" w:line="276" w:lineRule="auto"/>
        <w:ind w:hanging="720"/>
        <w:rPr>
          <w:rFonts w:cs="Arial"/>
          <w:sz w:val="24"/>
          <w:szCs w:val="24"/>
        </w:rPr>
      </w:pPr>
      <w:r w:rsidRPr="002F5962">
        <w:rPr>
          <w:rFonts w:cs="Arial"/>
          <w:sz w:val="24"/>
          <w:szCs w:val="24"/>
        </w:rPr>
        <w:t xml:space="preserve">Programy, które przetwarzają formularze przeznaczone do obsługi użytkownika w sprawach związanych z jakimkolwiek ryzykiem prawnym, finansowym lub administracyjnym, muszą pozwalać użytkownikowi na sprawdzanie wprowadzonych informacji oraz ich korygowanie. Wprowadzane informacje muszą być weryfikowane automatycznie przez program. </w:t>
      </w:r>
    </w:p>
    <w:p w:rsidR="00082E21" w:rsidRPr="002F5962" w:rsidRDefault="00082E21" w:rsidP="00082E21">
      <w:pPr>
        <w:spacing w:after="120" w:line="276" w:lineRule="auto"/>
        <w:ind w:left="709"/>
        <w:rPr>
          <w:rFonts w:cs="Arial"/>
          <w:sz w:val="24"/>
          <w:szCs w:val="24"/>
        </w:rPr>
      </w:pPr>
      <w:r w:rsidRPr="002F5962">
        <w:rPr>
          <w:rFonts w:cs="Arial"/>
          <w:sz w:val="24"/>
          <w:szCs w:val="24"/>
        </w:rPr>
        <w:lastRenderedPageBreak/>
        <w:t>Wymaganie to może być realizowane przez zapewnienie chociaż jednej z poniższych możliwości: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wycofania wprowadzonych danych lub zmian,</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sprawdzenia wprowadzonych przez użytkownika danych pod kątem błędów i możliwość ich poprawienia,</w:t>
      </w:r>
    </w:p>
    <w:p w:rsidR="00082E21" w:rsidRPr="00456B65"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sprawdzenia, potwierdzenia oraz korekty informacji przed jej ostatecznym wysłaniem.</w:t>
      </w:r>
    </w:p>
    <w:p w:rsidR="00082E21" w:rsidRPr="002F5962" w:rsidRDefault="00082E21" w:rsidP="00082E21">
      <w:pPr>
        <w:pBdr>
          <w:top w:val="single" w:sz="4" w:space="1" w:color="000000"/>
        </w:pBdr>
        <w:shd w:val="clear" w:color="auto" w:fill="FFF2CC"/>
        <w:spacing w:after="0" w:line="276" w:lineRule="auto"/>
        <w:ind w:left="692" w:hanging="692"/>
        <w:rPr>
          <w:rFonts w:cs="Arial"/>
          <w:b/>
          <w:sz w:val="24"/>
          <w:szCs w:val="24"/>
        </w:rPr>
      </w:pPr>
    </w:p>
    <w:p w:rsidR="00082E21" w:rsidRPr="002F5962" w:rsidRDefault="00082E21">
      <w:pPr>
        <w:pBdr>
          <w:top w:val="single" w:sz="4" w:space="1" w:color="000000"/>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082E21">
      <w:pPr>
        <w:numPr>
          <w:ilvl w:val="0"/>
          <w:numId w:val="407"/>
        </w:numPr>
        <w:shd w:val="clear" w:color="auto" w:fill="FFF2CC"/>
        <w:suppressAutoHyphens/>
        <w:spacing w:after="0" w:line="276" w:lineRule="auto"/>
        <w:rPr>
          <w:rFonts w:cs="Arial"/>
          <w:sz w:val="24"/>
          <w:szCs w:val="24"/>
        </w:rPr>
      </w:pPr>
      <w:r w:rsidRPr="002F5962">
        <w:rPr>
          <w:rFonts w:eastAsia="Times New Roman" w:cs="Arial"/>
          <w:sz w:val="24"/>
          <w:szCs w:val="24"/>
        </w:rPr>
        <w:t>Wyświetlanie podsumowania wprowadzonych informacji przed ostatecznym zatwierdzeniem operacji z dostępnym przyciskiem „Wstecz”, który pozwoli powrócić do miejsca, w którym można naprawić błąd.</w:t>
      </w:r>
    </w:p>
    <w:p w:rsidR="00082E21" w:rsidRPr="002F5962" w:rsidRDefault="00082E21" w:rsidP="00082E21">
      <w:pPr>
        <w:pBdr>
          <w:bottom w:val="single" w:sz="4" w:space="1" w:color="000000"/>
        </w:pBdr>
        <w:shd w:val="clear" w:color="auto" w:fill="FFF2CC"/>
        <w:spacing w:after="0" w:line="276" w:lineRule="auto"/>
        <w:rPr>
          <w:rFonts w:cs="Arial"/>
          <w:sz w:val="24"/>
          <w:szCs w:val="24"/>
        </w:rPr>
      </w:pPr>
    </w:p>
    <w:p w:rsidR="00082E21" w:rsidRPr="002F5962" w:rsidRDefault="00082E21" w:rsidP="00082E21">
      <w:pPr>
        <w:numPr>
          <w:ilvl w:val="0"/>
          <w:numId w:val="387"/>
        </w:numPr>
        <w:spacing w:before="120" w:after="120" w:line="276" w:lineRule="auto"/>
        <w:ind w:hanging="720"/>
        <w:rPr>
          <w:rFonts w:cs="Arial"/>
          <w:sz w:val="24"/>
          <w:szCs w:val="24"/>
        </w:rPr>
      </w:pPr>
      <w:r w:rsidRPr="002F5962">
        <w:rPr>
          <w:rFonts w:cs="Arial"/>
          <w:sz w:val="24"/>
          <w:szCs w:val="24"/>
        </w:rPr>
        <w:t xml:space="preserve">Dokumenty oraz ich elementy tworzone w formatach takich jak CSS, HTML, XHTML, XML, </w:t>
      </w:r>
      <w:proofErr w:type="spellStart"/>
      <w:r w:rsidRPr="002F5962">
        <w:rPr>
          <w:rFonts w:cs="Arial"/>
          <w:sz w:val="24"/>
          <w:szCs w:val="24"/>
        </w:rPr>
        <w:t>MathML</w:t>
      </w:r>
      <w:proofErr w:type="spellEnd"/>
      <w:r w:rsidRPr="002F5962">
        <w:rPr>
          <w:rFonts w:cs="Arial"/>
          <w:sz w:val="24"/>
          <w:szCs w:val="24"/>
        </w:rPr>
        <w:t xml:space="preserve">, </w:t>
      </w:r>
      <w:proofErr w:type="spellStart"/>
      <w:r w:rsidRPr="002F5962">
        <w:rPr>
          <w:rFonts w:cs="Arial"/>
          <w:sz w:val="24"/>
          <w:szCs w:val="24"/>
        </w:rPr>
        <w:t>MusicXML</w:t>
      </w:r>
      <w:proofErr w:type="spellEnd"/>
      <w:r w:rsidRPr="002F5962">
        <w:rPr>
          <w:rFonts w:cs="Arial"/>
          <w:sz w:val="24"/>
          <w:szCs w:val="24"/>
        </w:rPr>
        <w:t xml:space="preserve">, muszą być poprawne składniowo. Weryfikację tego wymagania najlepiej przeprowadzić automatycznie za pomocą </w:t>
      </w:r>
      <w:proofErr w:type="spellStart"/>
      <w:r w:rsidRPr="002F5962">
        <w:rPr>
          <w:rFonts w:cs="Arial"/>
          <w:sz w:val="24"/>
          <w:szCs w:val="24"/>
        </w:rPr>
        <w:t>walidatora</w:t>
      </w:r>
      <w:proofErr w:type="spellEnd"/>
      <w:r w:rsidRPr="002F5962">
        <w:rPr>
          <w:rFonts w:cs="Arial"/>
          <w:sz w:val="24"/>
          <w:szCs w:val="24"/>
        </w:rPr>
        <w:t xml:space="preserve">. Nowoczesne edytory posiadają m.in. wbudowane wewnętrznie </w:t>
      </w:r>
      <w:proofErr w:type="spellStart"/>
      <w:r w:rsidRPr="002F5962">
        <w:rPr>
          <w:rFonts w:cs="Arial"/>
          <w:sz w:val="24"/>
          <w:szCs w:val="24"/>
        </w:rPr>
        <w:t>walidatory</w:t>
      </w:r>
      <w:proofErr w:type="spellEnd"/>
      <w:r w:rsidRPr="002F5962">
        <w:rPr>
          <w:rFonts w:cs="Arial"/>
          <w:sz w:val="24"/>
          <w:szCs w:val="24"/>
        </w:rPr>
        <w:t xml:space="preserve">. </w:t>
      </w:r>
    </w:p>
    <w:p w:rsidR="00082E21" w:rsidRPr="002F5962" w:rsidRDefault="00082E21" w:rsidP="00082E21">
      <w:pPr>
        <w:pBdr>
          <w:top w:val="single" w:sz="4" w:space="1" w:color="000000"/>
        </w:pBdr>
        <w:shd w:val="clear" w:color="auto" w:fill="FFF2CC"/>
        <w:spacing w:after="0" w:line="276" w:lineRule="auto"/>
        <w:rPr>
          <w:rFonts w:cs="Arial"/>
          <w:b/>
          <w:sz w:val="24"/>
          <w:szCs w:val="24"/>
        </w:rPr>
      </w:pPr>
    </w:p>
    <w:p w:rsidR="00082E21" w:rsidRPr="002F5962" w:rsidRDefault="00082E21" w:rsidP="00082E21">
      <w:pPr>
        <w:pBdr>
          <w:top w:val="single" w:sz="4" w:space="1" w:color="000000"/>
        </w:pBdr>
        <w:shd w:val="clear" w:color="auto" w:fill="FFF2CC"/>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406"/>
        </w:numPr>
        <w:shd w:val="clear" w:color="auto" w:fill="FFF2CC"/>
        <w:suppressAutoHyphens/>
        <w:spacing w:after="0" w:line="276" w:lineRule="auto"/>
        <w:rPr>
          <w:rFonts w:cs="Arial"/>
          <w:sz w:val="24"/>
          <w:szCs w:val="24"/>
        </w:rPr>
      </w:pPr>
      <w:r w:rsidRPr="002F5962">
        <w:rPr>
          <w:rFonts w:cs="Arial"/>
          <w:sz w:val="24"/>
          <w:szCs w:val="24"/>
        </w:rPr>
        <w:t xml:space="preserve">Przy tworzeniu interfejsu, gdy standardowe kontrolki HTML się nie sprawdzają, jako uzupełnienie (naprawę) można zastosować technologię ARIA. </w:t>
      </w:r>
    </w:p>
    <w:p w:rsidR="00082E21" w:rsidRPr="002F5962" w:rsidRDefault="00082E21" w:rsidP="00082E21">
      <w:pPr>
        <w:pBdr>
          <w:bottom w:val="single" w:sz="4" w:space="1" w:color="000000"/>
        </w:pBdr>
        <w:shd w:val="clear" w:color="auto" w:fill="FFF2CC"/>
        <w:spacing w:after="0" w:line="276" w:lineRule="auto"/>
        <w:rPr>
          <w:rFonts w:cs="Arial"/>
          <w:sz w:val="24"/>
          <w:szCs w:val="24"/>
        </w:rPr>
      </w:pP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Komponenty interfejsu użytkownika (n</w:t>
      </w:r>
      <w:r>
        <w:rPr>
          <w:rFonts w:cs="Arial"/>
          <w:sz w:val="24"/>
          <w:szCs w:val="24"/>
        </w:rPr>
        <w:t>a przykład</w:t>
      </w:r>
      <w:r w:rsidRPr="002F5962">
        <w:rPr>
          <w:rFonts w:cs="Arial"/>
          <w:sz w:val="24"/>
          <w:szCs w:val="24"/>
        </w:rPr>
        <w:t xml:space="preserve">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Należy zapewnić dostępność wszystkich komponentów z jakich zbudowana jest aplikacja lub usługa.</w:t>
      </w:r>
    </w:p>
    <w:p w:rsidR="00082E21" w:rsidRPr="002F5962" w:rsidRDefault="00082E21" w:rsidP="00082E21">
      <w:pPr>
        <w:spacing w:after="120" w:line="276" w:lineRule="auto"/>
        <w:ind w:left="709"/>
        <w:rPr>
          <w:rFonts w:cs="Arial"/>
          <w:sz w:val="24"/>
          <w:szCs w:val="24"/>
        </w:rPr>
      </w:pPr>
      <w:r w:rsidRPr="002F5962">
        <w:rPr>
          <w:rFonts w:cs="Arial"/>
          <w:sz w:val="24"/>
          <w:szCs w:val="24"/>
        </w:rPr>
        <w:t>Istnieje grupa usług internetowych, w skład których wchodzą inne, często zewnętrzne usługi z własnymi interfejsami. Usługa podstawowa korzysta z takich rozwiązań n</w:t>
      </w:r>
      <w:r>
        <w:rPr>
          <w:rFonts w:cs="Arial"/>
          <w:sz w:val="24"/>
          <w:szCs w:val="24"/>
        </w:rPr>
        <w:t>a przykład</w:t>
      </w:r>
      <w:r w:rsidRPr="002F5962">
        <w:rPr>
          <w:rFonts w:cs="Arial"/>
          <w:sz w:val="24"/>
          <w:szCs w:val="24"/>
        </w:rPr>
        <w:t xml:space="preserve"> do realizowania płatności przy zakupach. Nie może się zdarzyć sytuacja w której, podstawowa usługa będzie całkowicie dostępna, podczas gdy usługa dodatkowa będzie miała braki dostępności. Wówczas mimo dostępności podstawowej usługi, całość będzie niedostępna.</w:t>
      </w:r>
    </w:p>
    <w:p w:rsidR="00082E21" w:rsidRPr="002F5962" w:rsidRDefault="00082E21" w:rsidP="00082E21">
      <w:pPr>
        <w:numPr>
          <w:ilvl w:val="0"/>
          <w:numId w:val="387"/>
        </w:numPr>
        <w:spacing w:after="120" w:line="276" w:lineRule="auto"/>
        <w:ind w:hanging="720"/>
        <w:rPr>
          <w:rFonts w:cs="Arial"/>
          <w:sz w:val="24"/>
          <w:szCs w:val="24"/>
        </w:rPr>
      </w:pPr>
      <w:r w:rsidRPr="002F5962">
        <w:rPr>
          <w:rFonts w:cs="Arial"/>
          <w:sz w:val="24"/>
          <w:szCs w:val="24"/>
        </w:rPr>
        <w:t>Rekomendacje dotyczące języka migowego</w:t>
      </w:r>
      <w:r w:rsidR="00D51925">
        <w:rPr>
          <w:rFonts w:cs="Arial"/>
          <w:sz w:val="24"/>
          <w:szCs w:val="24"/>
        </w:rPr>
        <w:t>:</w:t>
      </w:r>
    </w:p>
    <w:p w:rsidR="00082E21" w:rsidRPr="002F5962" w:rsidRDefault="00082E21" w:rsidP="008B6ADF">
      <w:pPr>
        <w:pBdr>
          <w:top w:val="single" w:sz="4" w:space="1" w:color="000000"/>
        </w:pBdr>
        <w:shd w:val="clear" w:color="auto" w:fill="FFF2CC"/>
        <w:spacing w:after="0" w:line="276" w:lineRule="auto"/>
        <w:ind w:left="692" w:hanging="692"/>
        <w:rPr>
          <w:rFonts w:cs="Arial"/>
          <w:b/>
          <w:sz w:val="24"/>
          <w:szCs w:val="24"/>
        </w:rPr>
      </w:pPr>
    </w:p>
    <w:p w:rsidR="00082E21" w:rsidRPr="002F5962" w:rsidRDefault="00082E21" w:rsidP="008B6ADF">
      <w:pPr>
        <w:pBdr>
          <w:top w:val="single" w:sz="4" w:space="1" w:color="000000"/>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pPr>
        <w:numPr>
          <w:ilvl w:val="0"/>
          <w:numId w:val="405"/>
        </w:numPr>
        <w:shd w:val="clear" w:color="auto" w:fill="FFF2CC"/>
        <w:suppressAutoHyphens/>
        <w:spacing w:after="0" w:line="276" w:lineRule="auto"/>
        <w:ind w:left="431" w:hanging="431"/>
        <w:rPr>
          <w:rFonts w:cs="Arial"/>
          <w:sz w:val="24"/>
          <w:szCs w:val="24"/>
        </w:rPr>
      </w:pPr>
      <w:r w:rsidRPr="002F5962">
        <w:rPr>
          <w:rFonts w:cs="Arial"/>
          <w:sz w:val="24"/>
          <w:szCs w:val="24"/>
        </w:rPr>
        <w:t>Właściciel aplikacji internetowej zapewnia podstawowe informacje na temat aplikacji w polskim języku migowym. Tłumaczenie udostępnione jest na stronie głównej, poprzez wyraźnie oznakowany link. Jeżeli w aplikacji znajdują się instrukcje przeznaczone dla użytkownika, informacje związane z rekrutacją lub sposobami komunikowania się, to są one także przetłumaczone na polski język migowy.</w:t>
      </w:r>
    </w:p>
    <w:p w:rsidR="00082E21" w:rsidRPr="002F5962" w:rsidRDefault="00082E21" w:rsidP="00082E21">
      <w:pPr>
        <w:pBdr>
          <w:bottom w:val="single" w:sz="4" w:space="1" w:color="000000"/>
        </w:pBdr>
        <w:shd w:val="clear" w:color="auto" w:fill="FFF2CC"/>
        <w:spacing w:after="120" w:line="276" w:lineRule="auto"/>
        <w:rPr>
          <w:rFonts w:cs="Arial"/>
          <w:sz w:val="24"/>
          <w:szCs w:val="24"/>
        </w:rPr>
      </w:pPr>
    </w:p>
    <w:p w:rsidR="00082E21" w:rsidRPr="002F5962" w:rsidRDefault="00082E21" w:rsidP="00082E21">
      <w:pPr>
        <w:spacing w:after="120" w:line="276" w:lineRule="auto"/>
        <w:ind w:left="1200"/>
        <w:rPr>
          <w:rFonts w:eastAsia="Times New Roman" w:cs="Arial"/>
          <w:sz w:val="24"/>
          <w:szCs w:val="24"/>
        </w:rPr>
      </w:pPr>
    </w:p>
    <w:p w:rsidR="00082E21" w:rsidRPr="00456B65" w:rsidRDefault="00082E21" w:rsidP="00082E21">
      <w:pPr>
        <w:pStyle w:val="Nagwek2"/>
        <w:keepLines/>
        <w:numPr>
          <w:ilvl w:val="0"/>
          <w:numId w:val="343"/>
        </w:numPr>
        <w:suppressAutoHyphens/>
        <w:spacing w:before="360" w:after="120" w:line="276" w:lineRule="auto"/>
        <w:jc w:val="left"/>
        <w:rPr>
          <w:szCs w:val="24"/>
        </w:rPr>
      </w:pPr>
      <w:bookmarkStart w:id="756" w:name="rozdzia%25C5%2582-2.-aplikacje-desktopow"/>
      <w:bookmarkStart w:id="757" w:name="_Toc506900296"/>
      <w:bookmarkStart w:id="758" w:name="_Toc504551851"/>
      <w:bookmarkStart w:id="759" w:name="_Toc509482863"/>
      <w:bookmarkStart w:id="760" w:name="_Toc510166757"/>
      <w:bookmarkEnd w:id="756"/>
      <w:r w:rsidRPr="00456B65">
        <w:rPr>
          <w:szCs w:val="24"/>
        </w:rPr>
        <w:t>Aplikacje desktopowe/mobilne</w:t>
      </w:r>
      <w:bookmarkEnd w:id="757"/>
      <w:bookmarkEnd w:id="758"/>
      <w:bookmarkEnd w:id="759"/>
      <w:bookmarkEnd w:id="760"/>
    </w:p>
    <w:p w:rsidR="00082E21" w:rsidRPr="002F5962" w:rsidRDefault="00082E21" w:rsidP="00082E21">
      <w:pPr>
        <w:spacing w:after="120" w:line="276" w:lineRule="auto"/>
        <w:ind w:left="284"/>
        <w:rPr>
          <w:rFonts w:cs="Arial"/>
          <w:sz w:val="24"/>
          <w:szCs w:val="24"/>
        </w:rPr>
      </w:pPr>
      <w:r w:rsidRPr="002F5962">
        <w:rPr>
          <w:rFonts w:cs="Arial"/>
          <w:sz w:val="24"/>
          <w:szCs w:val="24"/>
        </w:rPr>
        <w:t xml:space="preserve">Aplikacja desktopowa i mobilna to oprogramowanie, którego interfejs użytkownika </w:t>
      </w:r>
      <w:proofErr w:type="spellStart"/>
      <w:r w:rsidRPr="002F5962">
        <w:rPr>
          <w:rFonts w:cs="Arial"/>
          <w:sz w:val="24"/>
          <w:szCs w:val="24"/>
        </w:rPr>
        <w:t>renderowany</w:t>
      </w:r>
      <w:proofErr w:type="spellEnd"/>
      <w:r w:rsidRPr="002F5962">
        <w:rPr>
          <w:rFonts w:cs="Arial"/>
          <w:sz w:val="24"/>
          <w:szCs w:val="24"/>
        </w:rPr>
        <w:t xml:space="preserve"> jest przez system operacyjny, bibliotekę graficzną lub wirtualną maszynę, a nie przez przeglądarkę internetową. Są to między innymi aplikacje dla systemu Windows, </w:t>
      </w:r>
      <w:proofErr w:type="spellStart"/>
      <w:r w:rsidRPr="002F5962">
        <w:rPr>
          <w:rFonts w:cs="Arial"/>
          <w:sz w:val="24"/>
          <w:szCs w:val="24"/>
        </w:rPr>
        <w:t>MacOS</w:t>
      </w:r>
      <w:proofErr w:type="spellEnd"/>
      <w:r w:rsidRPr="002F5962">
        <w:rPr>
          <w:rFonts w:cs="Arial"/>
          <w:sz w:val="24"/>
          <w:szCs w:val="24"/>
        </w:rPr>
        <w:t>, GNU Linux, Android, iOS, Java VM.</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Dostępność jest wymagana niezależnie od platform systemowej z której korzysta aplikacja. </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Treści nietekstowe, takie jak zdjęcia, rysunki, schematy, wykresy, animacje, nagrania dźwiękowe, kontrolki formularzy i elementy interfejsu graficznego, posiadają tekst alternatywny. Tekst ten zawiera wszystkie informacje, które mogą być istotne dla użytkownika, n</w:t>
      </w:r>
      <w:r>
        <w:rPr>
          <w:rFonts w:cs="Arial"/>
          <w:sz w:val="24"/>
          <w:szCs w:val="24"/>
        </w:rPr>
        <w:t xml:space="preserve">a przykład </w:t>
      </w:r>
      <w:r w:rsidRPr="002F5962">
        <w:rPr>
          <w:rFonts w:cs="Arial"/>
          <w:sz w:val="24"/>
          <w:szCs w:val="24"/>
        </w:rPr>
        <w:t xml:space="preserve">opis okolicy widocznej na zdjęciu, listę osób widocznych na zdjęciu, dane widoczne na wykresie. </w:t>
      </w:r>
    </w:p>
    <w:p w:rsidR="00082E21" w:rsidRPr="002F5962" w:rsidRDefault="00082E21" w:rsidP="008B6ADF">
      <w:pPr>
        <w:pBdr>
          <w:top w:val="single" w:sz="4" w:space="1" w:color="auto"/>
        </w:pBdr>
        <w:shd w:val="clear" w:color="auto" w:fill="D9E2F3"/>
        <w:spacing w:after="0" w:line="276" w:lineRule="auto"/>
        <w:rPr>
          <w:rFonts w:cs="Arial"/>
          <w:sz w:val="24"/>
          <w:szCs w:val="24"/>
        </w:rPr>
      </w:pPr>
    </w:p>
    <w:p w:rsidR="00082E21" w:rsidRPr="002F5962" w:rsidRDefault="00082E21" w:rsidP="008B6ADF">
      <w:pPr>
        <w:pBdr>
          <w:top w:val="single" w:sz="4" w:space="1" w:color="auto"/>
        </w:pBdr>
        <w:shd w:val="clear" w:color="auto" w:fill="D9E2F3"/>
        <w:spacing w:after="0" w:line="276" w:lineRule="auto"/>
        <w:rPr>
          <w:rFonts w:cs="Arial"/>
          <w:sz w:val="24"/>
          <w:szCs w:val="24"/>
        </w:rPr>
      </w:pPr>
      <w:r w:rsidRPr="002F5962">
        <w:rPr>
          <w:rFonts w:cs="Arial"/>
          <w:b/>
          <w:sz w:val="24"/>
          <w:szCs w:val="24"/>
        </w:rPr>
        <w:t>Uwaga</w:t>
      </w:r>
    </w:p>
    <w:p w:rsidR="00082E21" w:rsidRPr="002F5962" w:rsidRDefault="00082E21" w:rsidP="008B6ADF">
      <w:pPr>
        <w:numPr>
          <w:ilvl w:val="0"/>
          <w:numId w:val="404"/>
        </w:numPr>
        <w:pBdr>
          <w:top w:val="single" w:sz="4" w:space="1" w:color="auto"/>
        </w:pBdr>
        <w:shd w:val="clear" w:color="auto" w:fill="D9E2F3"/>
        <w:suppressAutoHyphens/>
        <w:spacing w:after="0" w:line="276" w:lineRule="auto"/>
        <w:rPr>
          <w:rFonts w:cs="Arial"/>
          <w:sz w:val="24"/>
          <w:szCs w:val="24"/>
        </w:rPr>
      </w:pPr>
      <w:r w:rsidRPr="002F5962">
        <w:rPr>
          <w:rFonts w:cs="Arial"/>
          <w:sz w:val="24"/>
          <w:szCs w:val="24"/>
        </w:rPr>
        <w:t>W przypadku elementów formularzy tekst alternatywny powinien zawierać etykietę opisującą funkcję. Przycisk wyszukiwarki powinien mieć etykietę "Szukaj", a nie "lupa", nawet jeżeli to właśnie przedstawia obrazek.</w:t>
      </w:r>
    </w:p>
    <w:p w:rsidR="00082E21" w:rsidRPr="002F5962" w:rsidRDefault="00082E21">
      <w:pPr>
        <w:numPr>
          <w:ilvl w:val="0"/>
          <w:numId w:val="404"/>
        </w:numPr>
        <w:pBdr>
          <w:top w:val="single" w:sz="4" w:space="1" w:color="auto"/>
        </w:pBdr>
        <w:shd w:val="clear" w:color="auto" w:fill="DBE5F1"/>
        <w:suppressAutoHyphens/>
        <w:spacing w:after="0" w:line="276" w:lineRule="auto"/>
        <w:ind w:left="431" w:hanging="431"/>
        <w:jc w:val="both"/>
        <w:rPr>
          <w:rFonts w:cs="Arial"/>
          <w:sz w:val="24"/>
          <w:szCs w:val="24"/>
        </w:rPr>
      </w:pPr>
      <w:r w:rsidRPr="002F5962">
        <w:rPr>
          <w:rFonts w:cs="Arial"/>
          <w:sz w:val="24"/>
          <w:szCs w:val="24"/>
        </w:rPr>
        <w:t>Multimedia posiadają tekst alternatywny, który ogólnie opisuje ich treść, na przykład 'film z zaproszeniem do projektu w języku migowym'.</w:t>
      </w:r>
    </w:p>
    <w:p w:rsidR="00082E21" w:rsidRPr="002F5962" w:rsidRDefault="00082E21" w:rsidP="008B6ADF">
      <w:pPr>
        <w:numPr>
          <w:ilvl w:val="0"/>
          <w:numId w:val="404"/>
        </w:numPr>
        <w:pBdr>
          <w:bottom w:val="single" w:sz="4" w:space="2" w:color="000000"/>
        </w:pBdr>
        <w:shd w:val="clear" w:color="auto" w:fill="D9E2F3"/>
        <w:suppressAutoHyphens/>
        <w:spacing w:after="0" w:line="276" w:lineRule="auto"/>
        <w:rPr>
          <w:rFonts w:cs="Arial"/>
          <w:sz w:val="24"/>
          <w:szCs w:val="24"/>
        </w:rPr>
      </w:pPr>
      <w:r w:rsidRPr="002F5962">
        <w:rPr>
          <w:rFonts w:cs="Arial"/>
          <w:sz w:val="24"/>
          <w:szCs w:val="24"/>
        </w:rPr>
        <w:t>Elementy dekoracyjne lub niewidzialne są oznaczone tak, by technologie wspomagające mogły je zignorować.</w:t>
      </w:r>
    </w:p>
    <w:p w:rsidR="00082E21" w:rsidRPr="002F5962" w:rsidRDefault="00082E21" w:rsidP="00082E21">
      <w:pPr>
        <w:pBdr>
          <w:bottom w:val="single" w:sz="4" w:space="2" w:color="000000"/>
        </w:pBdr>
        <w:shd w:val="clear" w:color="auto" w:fill="D9E2F3"/>
        <w:spacing w:after="120" w:line="276" w:lineRule="auto"/>
        <w:rPr>
          <w:rFonts w:cs="Arial"/>
          <w:sz w:val="24"/>
          <w:szCs w:val="24"/>
        </w:rPr>
      </w:pPr>
    </w:p>
    <w:p w:rsidR="00082E21" w:rsidRPr="002F5962" w:rsidRDefault="00082E21" w:rsidP="00082E21">
      <w:pPr>
        <w:spacing w:after="120" w:line="276" w:lineRule="auto"/>
        <w:rPr>
          <w:rFonts w:cs="Arial"/>
          <w:sz w:val="24"/>
          <w:szCs w:val="24"/>
        </w:rPr>
      </w:pPr>
    </w:p>
    <w:p w:rsidR="00082E21" w:rsidRPr="002F5962" w:rsidRDefault="00082E21" w:rsidP="00082E21">
      <w:pPr>
        <w:pBdr>
          <w:top w:val="single" w:sz="4" w:space="1" w:color="000000"/>
          <w:bottom w:val="single" w:sz="4" w:space="1" w:color="000000"/>
        </w:pBdr>
        <w:shd w:val="clear" w:color="auto" w:fill="FFF2CC"/>
        <w:spacing w:after="120" w:line="276" w:lineRule="auto"/>
        <w:ind w:left="480" w:hanging="480"/>
        <w:jc w:val="both"/>
        <w:rPr>
          <w:rFonts w:cs="Arial"/>
          <w:b/>
          <w:sz w:val="24"/>
          <w:szCs w:val="24"/>
        </w:rPr>
      </w:pPr>
    </w:p>
    <w:p w:rsidR="00082E21" w:rsidRPr="002F5962" w:rsidRDefault="00082E21" w:rsidP="00082E21">
      <w:pPr>
        <w:pBdr>
          <w:top w:val="single" w:sz="4" w:space="1" w:color="000000"/>
          <w:bottom w:val="single" w:sz="4" w:space="1" w:color="000000"/>
        </w:pBdr>
        <w:shd w:val="clear" w:color="auto" w:fill="FFF2CC"/>
        <w:spacing w:after="120" w:line="276" w:lineRule="auto"/>
        <w:jc w:val="both"/>
        <w:rPr>
          <w:rFonts w:cs="Arial"/>
          <w:sz w:val="24"/>
          <w:szCs w:val="24"/>
        </w:rPr>
      </w:pPr>
      <w:r w:rsidRPr="002F5962">
        <w:rPr>
          <w:rFonts w:cs="Arial"/>
          <w:b/>
          <w:sz w:val="24"/>
          <w:szCs w:val="24"/>
        </w:rPr>
        <w:t>Dobre praktyki</w:t>
      </w:r>
    </w:p>
    <w:p w:rsidR="00082E21" w:rsidRPr="002F5962" w:rsidRDefault="00082E21" w:rsidP="00082E21">
      <w:pPr>
        <w:numPr>
          <w:ilvl w:val="0"/>
          <w:numId w:val="375"/>
        </w:numPr>
        <w:pBdr>
          <w:top w:val="single" w:sz="4" w:space="1" w:color="000000"/>
          <w:bottom w:val="single" w:sz="4" w:space="1" w:color="000000"/>
        </w:pBdr>
        <w:shd w:val="clear" w:color="auto" w:fill="FFF2CC"/>
        <w:suppressAutoHyphens/>
        <w:spacing w:after="120" w:line="276" w:lineRule="auto"/>
        <w:ind w:left="426" w:hanging="426"/>
        <w:jc w:val="both"/>
        <w:rPr>
          <w:rFonts w:cs="Arial"/>
          <w:sz w:val="24"/>
          <w:szCs w:val="24"/>
        </w:rPr>
      </w:pPr>
      <w:r w:rsidRPr="002F5962">
        <w:rPr>
          <w:rFonts w:cs="Arial"/>
          <w:sz w:val="24"/>
          <w:szCs w:val="24"/>
        </w:rPr>
        <w:lastRenderedPageBreak/>
        <w:t>Aplikacja mobilna do odbierania ostrzeżeń wyświetla na głównym ekranie mapę Polski z podziałem na województwa. Dotknięcie konkretnego województwa otwiera ekran z ostrzeżeniami dla tego województwa. Do elementów aktywnych przypisano tekst alternatywny, na przykład "województwo małopolskie", który jest odczytywany przez technologie wspomagające w smartfonie.</w:t>
      </w:r>
    </w:p>
    <w:p w:rsidR="00082E21" w:rsidRPr="00476699" w:rsidRDefault="00082E21" w:rsidP="00082E21">
      <w:pPr>
        <w:pBdr>
          <w:top w:val="single" w:sz="4" w:space="1" w:color="000000"/>
          <w:bottom w:val="single" w:sz="4" w:space="1" w:color="000000"/>
        </w:pBdr>
        <w:shd w:val="clear" w:color="auto" w:fill="FFF2CC"/>
        <w:spacing w:after="120" w:line="240" w:lineRule="auto"/>
        <w:ind w:left="426" w:hanging="426"/>
        <w:jc w:val="center"/>
        <w:rPr>
          <w:rFonts w:cs="Arial"/>
          <w:i/>
          <w:sz w:val="20"/>
        </w:rPr>
      </w:pPr>
      <w:r>
        <w:rPr>
          <w:rFonts w:cs="Arial"/>
          <w:noProof/>
          <w:lang w:eastAsia="pl-PL"/>
        </w:rPr>
        <w:drawing>
          <wp:inline distT="0" distB="0" distL="0" distR="0" wp14:anchorId="1B5A33D2" wp14:editId="6E82C319">
            <wp:extent cx="3498850" cy="3228340"/>
            <wp:effectExtent l="0" t="0" r="0" b="0"/>
            <wp:docPr id="7" name="Obraz 7" descr="Rysunek przedstawiający mapę ostrzeżeń meteorologicznych &quot;Pogodynka&quot;. Została przedstawiona mapa Polski w podziale na województwa wraz z miastami wojewódzkimi. W dolnym prawym rogu pojawia się tabela z napisem Obszar: Województwo małopolskie, ZJAWISKA: Oblodzenie, 1 stopie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ysunek przedstawiający mapę ostrzeżeń meteorologicznych &quot;Pogodynka&quot;. Została przedstawiona mapa Polski w podziale na województwa wraz z miastami wojewódzkimi. W dolnym prawym rogu pojawia się tabela z napisem Obszar: Województwo małopolskie, ZJAWISKA: Oblodzenie, 1 stopień.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98850" cy="3228340"/>
                    </a:xfrm>
                    <a:prstGeom prst="rect">
                      <a:avLst/>
                    </a:prstGeom>
                    <a:solidFill>
                      <a:srgbClr val="FFFFFF">
                        <a:alpha val="0"/>
                      </a:srgbClr>
                    </a:solidFill>
                    <a:ln>
                      <a:noFill/>
                    </a:ln>
                  </pic:spPr>
                </pic:pic>
              </a:graphicData>
            </a:graphic>
          </wp:inline>
        </w:drawing>
      </w:r>
    </w:p>
    <w:p w:rsidR="00082E21" w:rsidRPr="00476699" w:rsidRDefault="00082E21" w:rsidP="00082E21">
      <w:pPr>
        <w:pBdr>
          <w:top w:val="single" w:sz="4" w:space="1" w:color="000000"/>
          <w:bottom w:val="single" w:sz="4" w:space="1" w:color="000000"/>
        </w:pBdr>
        <w:shd w:val="clear" w:color="auto" w:fill="FFF2CC"/>
        <w:spacing w:after="120" w:line="240" w:lineRule="auto"/>
        <w:ind w:left="426" w:hanging="426"/>
        <w:jc w:val="center"/>
        <w:rPr>
          <w:rFonts w:cs="Arial"/>
        </w:rPr>
      </w:pPr>
      <w:r w:rsidRPr="00476699">
        <w:rPr>
          <w:rFonts w:cs="Arial"/>
          <w:i/>
          <w:sz w:val="20"/>
        </w:rPr>
        <w:t>http://www.pogodynka.pl/ostrzezenia</w:t>
      </w:r>
    </w:p>
    <w:p w:rsidR="00082E21" w:rsidRPr="002F5962" w:rsidRDefault="00082E21" w:rsidP="00082E21">
      <w:pPr>
        <w:numPr>
          <w:ilvl w:val="0"/>
          <w:numId w:val="375"/>
        </w:numPr>
        <w:pBdr>
          <w:top w:val="single" w:sz="4" w:space="1" w:color="000000"/>
          <w:bottom w:val="single" w:sz="4" w:space="1" w:color="000000"/>
        </w:pBdr>
        <w:shd w:val="clear" w:color="auto" w:fill="FFF2CC"/>
        <w:suppressAutoHyphens/>
        <w:spacing w:after="120" w:line="276" w:lineRule="auto"/>
        <w:ind w:left="426" w:hanging="426"/>
        <w:jc w:val="both"/>
        <w:rPr>
          <w:rFonts w:cs="Arial"/>
          <w:sz w:val="24"/>
          <w:szCs w:val="24"/>
        </w:rPr>
      </w:pPr>
      <w:r w:rsidRPr="002F5962">
        <w:rPr>
          <w:rFonts w:cs="Arial"/>
          <w:sz w:val="24"/>
          <w:szCs w:val="24"/>
        </w:rPr>
        <w:t xml:space="preserve">Aplikacja mobilna pomagająca w zgłaszaniu utrudnień w mieście potwierdza przyjęcie zgłoszenia krótkim sygnałem dźwiękowym. Osoby głuche mogą otrzymać to samo potwierdzenie poprzez miganie diody oraz wibrację </w:t>
      </w:r>
      <w:proofErr w:type="spellStart"/>
      <w:r w:rsidRPr="002F5962">
        <w:rPr>
          <w:rFonts w:cs="Arial"/>
          <w:sz w:val="24"/>
          <w:szCs w:val="24"/>
        </w:rPr>
        <w:t>smartfona</w:t>
      </w:r>
      <w:proofErr w:type="spellEnd"/>
      <w:r w:rsidRPr="002F5962">
        <w:rPr>
          <w:rFonts w:cs="Arial"/>
          <w:sz w:val="24"/>
          <w:szCs w:val="24"/>
        </w:rPr>
        <w:t>.</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Należy unikać stosowania mechanizmów CAPTCHA. Gdy jest to niemożliwe, mechanizmy CAPTCHA udostępniają co najmniej 2 sposoby ich rozwiązania. Elementy te posiadają tekst alternatywny opisujący ich przeznaczenie.</w:t>
      </w:r>
    </w:p>
    <w:p w:rsidR="00082E21" w:rsidRPr="002F5962" w:rsidRDefault="00082E21" w:rsidP="00082E21">
      <w:pPr>
        <w:spacing w:after="120" w:line="276" w:lineRule="auto"/>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sidR="009E75F9">
        <w:rPr>
          <w:rFonts w:cs="Arial"/>
          <w:sz w:val="24"/>
          <w:szCs w:val="24"/>
        </w:rPr>
        <w:t>(R</w:t>
      </w:r>
      <w:r w:rsidRPr="002F5962">
        <w:rPr>
          <w:rFonts w:cs="Arial"/>
          <w:sz w:val="24"/>
          <w:szCs w:val="24"/>
        </w:rPr>
        <w:t>ozdział 1</w:t>
      </w:r>
      <w:r w:rsidR="00507ECA">
        <w:rPr>
          <w:rFonts w:cs="Arial"/>
          <w:sz w:val="24"/>
          <w:szCs w:val="24"/>
        </w:rPr>
        <w:t xml:space="preserve"> Serwisy internetowe</w:t>
      </w:r>
      <w:r w:rsidRPr="002F5962">
        <w:rPr>
          <w:rFonts w:cs="Arial"/>
          <w:sz w:val="24"/>
          <w:szCs w:val="24"/>
        </w:rPr>
        <w:t xml:space="preserve"> </w:t>
      </w:r>
      <w:r w:rsidRPr="008B6ADF">
        <w:rPr>
          <w:rFonts w:cs="Arial"/>
          <w:sz w:val="24"/>
          <w:szCs w:val="24"/>
        </w:rPr>
        <w:t>p</w:t>
      </w:r>
      <w:r w:rsidR="00507ECA" w:rsidRPr="008B6ADF">
        <w:rPr>
          <w:rFonts w:cs="Arial"/>
          <w:sz w:val="24"/>
          <w:szCs w:val="24"/>
        </w:rPr>
        <w:t>un</w:t>
      </w:r>
      <w:r w:rsidRPr="008B6ADF">
        <w:rPr>
          <w:rFonts w:cs="Arial"/>
          <w:sz w:val="24"/>
          <w:szCs w:val="24"/>
        </w:rPr>
        <w:t>kt</w:t>
      </w:r>
      <w:r w:rsidRPr="002202F1">
        <w:rPr>
          <w:rFonts w:cs="Arial"/>
          <w:sz w:val="24"/>
          <w:szCs w:val="24"/>
        </w:rPr>
        <w:t xml:space="preserve"> 2</w:t>
      </w:r>
      <w:r w:rsidR="009E75F9">
        <w:rPr>
          <w:rFonts w:cs="Arial"/>
          <w:sz w:val="24"/>
          <w:szCs w:val="24"/>
        </w:rPr>
        <w:t>)</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Nagrania dźwiękowe zawierające wypowiedzi ludzi (przemówienia, wykłady, wywiady) trzeba uzupełnić o plik tekstowy zawierający te same informacje. Taki dokument powinien być pełną transkrypcją nagrania, uzupełnioną o informacje o istotnych dźwiękach (oklaski, śmiech, odgłosy tła).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Do multimediów zawierających zmieniający się obraz (animacja, wirtualny spacer, film promocyjny) należy dodać </w:t>
      </w:r>
      <w:proofErr w:type="spellStart"/>
      <w:r w:rsidRPr="002F5962">
        <w:rPr>
          <w:rFonts w:cs="Arial"/>
          <w:sz w:val="24"/>
          <w:szCs w:val="24"/>
        </w:rPr>
        <w:t>audiodeskrypcję</w:t>
      </w:r>
      <w:proofErr w:type="spellEnd"/>
      <w:r w:rsidRPr="002F5962">
        <w:rPr>
          <w:rFonts w:cs="Arial"/>
          <w:sz w:val="24"/>
          <w:szCs w:val="24"/>
        </w:rPr>
        <w:t xml:space="preserve">. O zasadach tworzenia </w:t>
      </w:r>
      <w:proofErr w:type="spellStart"/>
      <w:r w:rsidRPr="002F5962">
        <w:rPr>
          <w:rFonts w:cs="Arial"/>
          <w:sz w:val="24"/>
          <w:szCs w:val="24"/>
        </w:rPr>
        <w:t>audiodeskrypcji</w:t>
      </w:r>
      <w:proofErr w:type="spellEnd"/>
      <w:r w:rsidRPr="002F5962">
        <w:rPr>
          <w:rFonts w:cs="Arial"/>
          <w:sz w:val="24"/>
          <w:szCs w:val="24"/>
        </w:rPr>
        <w:t xml:space="preserve"> można przeczytać w części poświęconej multimediom.</w:t>
      </w:r>
    </w:p>
    <w:p w:rsidR="00082E21" w:rsidRPr="002F5962" w:rsidRDefault="00082E21" w:rsidP="00082E21">
      <w:pPr>
        <w:spacing w:after="120" w:line="276" w:lineRule="auto"/>
        <w:ind w:left="480" w:firstLine="229"/>
        <w:rPr>
          <w:rFonts w:cs="Arial"/>
          <w:sz w:val="24"/>
          <w:szCs w:val="24"/>
        </w:rPr>
      </w:pPr>
      <w:r w:rsidRPr="002F5962">
        <w:rPr>
          <w:rFonts w:cs="Arial"/>
          <w:sz w:val="24"/>
          <w:szCs w:val="24"/>
        </w:rPr>
        <w:t>Alternatywą może być:</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lastRenderedPageBreak/>
        <w:t>dokument tekstowy, który zawiera opis scen i zdarzeń widocznych w nagraniu,</w:t>
      </w:r>
    </w:p>
    <w:p w:rsidR="00082E21" w:rsidRPr="00456B65"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ścieżka audio prezentująca te same informacje, które znajdują się w nagraniu.</w:t>
      </w:r>
    </w:p>
    <w:p w:rsidR="00082E21" w:rsidRPr="002F5962" w:rsidRDefault="00082E21" w:rsidP="00082E21">
      <w:pPr>
        <w:spacing w:after="120" w:line="276" w:lineRule="auto"/>
        <w:ind w:left="709"/>
        <w:rPr>
          <w:rFonts w:cs="Arial"/>
          <w:sz w:val="24"/>
          <w:szCs w:val="24"/>
        </w:rPr>
      </w:pPr>
      <w:r w:rsidRPr="002F5962">
        <w:rPr>
          <w:rFonts w:cs="Arial"/>
          <w:sz w:val="24"/>
          <w:szCs w:val="24"/>
        </w:rPr>
        <w:t>Alternatywa zachowuje kolejność opisów taką, jak w nagraniu.</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Nagrania oraz transmisje na żywo, które zawierają dźwięk i obraz (audio-wideo), udostępniają napisy rozszerzone. Więcej o napisach rozszerzonych można przeczytać w części poświęconej multimediom.</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Elementy strukturalne, takie jak akapity, nagłówki, listy, tabele, łącza, grupy kontrolek, oraz elementy semantyczne, takie jak wyróżnienia, cytaty, indeksy górne lub dolne, należy umieszczać w odpowiednich, przeznaczonych do tego kontrolkach i oznaczać tak, by technologie wspomagające mogły je rozpoznać.</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tabs>
          <w:tab w:val="left" w:pos="0"/>
        </w:tabs>
        <w:suppressAutoHyphens/>
        <w:spacing w:after="120" w:line="276" w:lineRule="auto"/>
        <w:ind w:left="567" w:hanging="567"/>
        <w:rPr>
          <w:rFonts w:cs="Arial"/>
          <w:sz w:val="24"/>
          <w:szCs w:val="24"/>
        </w:rPr>
      </w:pPr>
      <w:r w:rsidRPr="002F5962">
        <w:rPr>
          <w:rFonts w:cs="Arial"/>
          <w:sz w:val="24"/>
          <w:szCs w:val="24"/>
        </w:rPr>
        <w:t>Aplikacja do zgłaszania uczestników projektu pozwala na wygenerowanie tabeli z wszystkimi danymi kontaktowymi. Tabela została przygotowana w taki sposób, że rekord zajmuje wiersz, a poszczególne dane umieszczone są w komórkach, dzięki czemu można przemieszczać fokus między komórkami zarówno w pionie, jak i poziomie. Komórki zostały skojarzone z tytułami kolumn, które mogą być odczytane przez technologie asystujące.</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Wszędzie tam, gdzie kolejność przedstawianych informacji ma wpływ na ich zrozumienie, zaprogramowana kolejność elementów jest taka sama jak kolejność ich wyświetlania. Przykładowo, jeśli instrukcje wypełniania formularza mają znajdować się przed formularzem, niedopuszczalne jest umieszczenie ich w kodzie aplikacji po formularzu i przesunięcie nad formularz poprzez zmianę współrzędnych ekranowych.</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Instrukcje przekazywane użytkownikowi nie opierają się wyłącznie na bodźcach wzrokowych lub słuchowych, takich jak kształt, rozmiar, wzrokowa lokalizacja, orientacja w przestrzeni lub dźwięk. Przykładowo, zamiast: "wciśnij duży, okrągły przycisk" należy napisać: "wciśnij duży, okrągły przycisk z napisem Dalej".</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Kolor nie jest wykorzystywany jako jedyny wizualny sposób:</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przekazywania informacji,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wskazywania czynności do wykonania,</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lastRenderedPageBreak/>
        <w:t>sygnalizowania, że konieczna jest reakcja użytkownika,</w:t>
      </w:r>
    </w:p>
    <w:p w:rsidR="00082E21" w:rsidRPr="00456B65" w:rsidRDefault="00082E21" w:rsidP="00082E21">
      <w:pPr>
        <w:numPr>
          <w:ilvl w:val="1"/>
          <w:numId w:val="363"/>
        </w:numPr>
        <w:spacing w:after="120" w:line="276" w:lineRule="auto"/>
        <w:ind w:left="1202" w:hanging="482"/>
        <w:rPr>
          <w:rFonts w:eastAsia="Times New Roman" w:cs="Arial"/>
          <w:sz w:val="24"/>
          <w:szCs w:val="24"/>
          <w:lang w:val="en-US"/>
        </w:rPr>
      </w:pPr>
      <w:r w:rsidRPr="002F5962">
        <w:rPr>
          <w:rFonts w:eastAsia="Times New Roman" w:cs="Arial"/>
          <w:sz w:val="24"/>
          <w:szCs w:val="24"/>
        </w:rPr>
        <w:t>wyróżniania elementów wizualnych.</w:t>
      </w:r>
    </w:p>
    <w:p w:rsidR="00082E21" w:rsidRPr="002F5962" w:rsidRDefault="00082E21" w:rsidP="00082E21">
      <w:pPr>
        <w:spacing w:after="120" w:line="276" w:lineRule="auto"/>
        <w:ind w:left="480"/>
        <w:rPr>
          <w:rFonts w:cs="Arial"/>
          <w:sz w:val="24"/>
          <w:szCs w:val="24"/>
        </w:rPr>
      </w:pPr>
      <w:r w:rsidRPr="002F5962">
        <w:rPr>
          <w:rFonts w:cs="Arial"/>
          <w:sz w:val="24"/>
          <w:szCs w:val="24"/>
        </w:rPr>
        <w:t>Informacje przekazywane za pomocą koloru muszą być dodatkowo udostępnione także w inny sposób, n</w:t>
      </w:r>
      <w:r>
        <w:rPr>
          <w:rFonts w:cs="Arial"/>
          <w:sz w:val="24"/>
          <w:szCs w:val="24"/>
        </w:rPr>
        <w:t>a przykład</w:t>
      </w:r>
      <w:r w:rsidRPr="002F5962">
        <w:rPr>
          <w:rFonts w:cs="Arial"/>
          <w:sz w:val="24"/>
          <w:szCs w:val="24"/>
        </w:rPr>
        <w:t xml:space="preserve"> w treści tekstowej, w tekście alternatywnym lub programistycznie. Przykładowo, błędnie wypełnione pola formularza nie mogą być jedynie oznaczone kolorem (n</w:t>
      </w:r>
      <w:r>
        <w:rPr>
          <w:rFonts w:cs="Arial"/>
          <w:sz w:val="24"/>
          <w:szCs w:val="24"/>
        </w:rPr>
        <w:t>a przykład</w:t>
      </w:r>
      <w:r w:rsidRPr="002F5962">
        <w:rPr>
          <w:rFonts w:cs="Arial"/>
          <w:sz w:val="24"/>
          <w:szCs w:val="24"/>
        </w:rPr>
        <w:t xml:space="preserve"> czerwonym), dodatkowo przy każdym takim polu należy umieścić tekstowy komunikat o błędzie.</w:t>
      </w:r>
    </w:p>
    <w:p w:rsidR="00082E21" w:rsidRPr="002F5962" w:rsidRDefault="00082E21" w:rsidP="00082E21">
      <w:pPr>
        <w:spacing w:after="120"/>
        <w:rPr>
          <w:rFonts w:cs="Arial"/>
          <w:sz w:val="24"/>
          <w:szCs w:val="24"/>
        </w:rPr>
      </w:pPr>
      <w:r w:rsidRPr="002F5962">
        <w:rPr>
          <w:rFonts w:cs="Arial"/>
          <w:sz w:val="24"/>
          <w:szCs w:val="24"/>
        </w:rPr>
        <w:sym w:font="Symbol" w:char="F0DE"/>
      </w:r>
      <w:r w:rsidRPr="002F5962">
        <w:rPr>
          <w:rFonts w:cs="Arial"/>
          <w:sz w:val="24"/>
          <w:szCs w:val="24"/>
        </w:rPr>
        <w:t xml:space="preserve"> Patrz: Standard cyfrowy</w:t>
      </w:r>
      <w:r w:rsidR="004119B4">
        <w:rPr>
          <w:rFonts w:cs="Arial"/>
          <w:sz w:val="24"/>
          <w:szCs w:val="24"/>
        </w:rPr>
        <w:t>(</w:t>
      </w:r>
      <w:r w:rsidRPr="002F5962">
        <w:rPr>
          <w:rFonts w:cs="Arial"/>
          <w:sz w:val="24"/>
          <w:szCs w:val="24"/>
        </w:rPr>
        <w:t xml:space="preserve"> </w:t>
      </w:r>
      <w:r w:rsidR="004119B4">
        <w:rPr>
          <w:rFonts w:cs="Arial"/>
          <w:sz w:val="24"/>
          <w:szCs w:val="24"/>
        </w:rPr>
        <w:t>R</w:t>
      </w:r>
      <w:r w:rsidRPr="002F5962">
        <w:rPr>
          <w:rFonts w:cs="Arial"/>
          <w:sz w:val="24"/>
          <w:szCs w:val="24"/>
        </w:rPr>
        <w:t>ozdział 1</w:t>
      </w:r>
      <w:r w:rsidR="00507ECA">
        <w:rPr>
          <w:rFonts w:cs="Arial"/>
          <w:sz w:val="24"/>
          <w:szCs w:val="24"/>
        </w:rPr>
        <w:t xml:space="preserve"> Serwisy </w:t>
      </w:r>
      <w:r w:rsidR="00507ECA" w:rsidRPr="00FC1920">
        <w:rPr>
          <w:rFonts w:cs="Arial"/>
          <w:sz w:val="24"/>
          <w:szCs w:val="24"/>
        </w:rPr>
        <w:t>internetowe</w:t>
      </w:r>
      <w:r w:rsidRPr="009E75F9">
        <w:rPr>
          <w:rFonts w:cs="Arial"/>
          <w:sz w:val="24"/>
          <w:szCs w:val="24"/>
        </w:rPr>
        <w:t xml:space="preserve"> </w:t>
      </w:r>
      <w:r w:rsidRPr="008B6ADF">
        <w:rPr>
          <w:rFonts w:cs="Arial"/>
          <w:sz w:val="24"/>
          <w:szCs w:val="24"/>
        </w:rPr>
        <w:t>pkt</w:t>
      </w:r>
      <w:r w:rsidRPr="00FC1920">
        <w:rPr>
          <w:rFonts w:cs="Arial"/>
          <w:sz w:val="24"/>
          <w:szCs w:val="24"/>
        </w:rPr>
        <w:t xml:space="preserve"> 9, przykład</w:t>
      </w:r>
      <w:r w:rsidR="004119B4">
        <w:rPr>
          <w:rFonts w:cs="Arial"/>
          <w:sz w:val="24"/>
          <w:szCs w:val="24"/>
        </w:rPr>
        <w:t>)</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tabs>
          <w:tab w:val="left" w:pos="0"/>
        </w:tabs>
        <w:suppressAutoHyphens/>
        <w:spacing w:after="120" w:line="276" w:lineRule="auto"/>
        <w:ind w:left="567" w:hanging="567"/>
        <w:rPr>
          <w:rFonts w:cs="Arial"/>
          <w:sz w:val="24"/>
          <w:szCs w:val="24"/>
        </w:rPr>
      </w:pPr>
      <w:r w:rsidRPr="002F5962">
        <w:rPr>
          <w:rFonts w:cs="Arial"/>
          <w:sz w:val="24"/>
          <w:szCs w:val="24"/>
        </w:rPr>
        <w:t>Interfejs aplikacji mobilnej ma u dołu ekranu zakładki, z których zawsze przynajmniej jedna jest nieaktywna, to znaczy że użytkownik nie może jej użyć. Oznaczona jest kolorem czerwonym, w odróżnieniu od innych w kolorze czarnym. Jednak aby każdy mógł wiedzieć, która to jest, zastosowane cieniowanie sugerujące zablokowanie przycisku oraz programowe oznaczenie stanu kontrolki jako "nieaktywna".</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Jeśli jakiś dźwięk włącza się automatycznie i jest odtwarzany przez okres dłuższy niż 3 sekundy, można go łatwo zatrzymać lub wyciszyć. Dotyczy to także reklam i innych filmów.</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tabs>
          <w:tab w:val="left" w:pos="0"/>
        </w:tabs>
        <w:suppressAutoHyphens/>
        <w:spacing w:after="120" w:line="276" w:lineRule="auto"/>
        <w:ind w:left="567" w:hanging="567"/>
        <w:rPr>
          <w:rFonts w:cs="Arial"/>
          <w:sz w:val="24"/>
          <w:szCs w:val="24"/>
        </w:rPr>
      </w:pPr>
      <w:r w:rsidRPr="002F5962">
        <w:rPr>
          <w:rFonts w:cs="Arial"/>
          <w:sz w:val="24"/>
          <w:szCs w:val="24"/>
        </w:rPr>
        <w:t>W aplikacji mobilnej wyświetlane są reklamy, w tym w postaci filmów. Domyślnie dźwięk jest wyciszony, ale użytkownik może go włączyć po zaznaczeniu pola wyboru i ponownie wyłączyć odznaczając to pole.</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Współczynnik kontrastu między tekstem a tłem wynosi przynajmniej 4,5:1, a dla dużego tekstu (czcionka co najmniej 18 punktów) - przynajmniej 3:1. Wymaganie to nie dotyczy tekstów dekoracyjnych, będących nieistotną częścią obrazu albo częścią logo lub nazwy własnej produktu (marki). Do wyliczenia współczynnika powinno się najlepiej skorzystać z odpowiedniego oprogramowania.</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b/>
          <w:sz w:val="24"/>
          <w:szCs w:val="24"/>
        </w:rPr>
      </w:pPr>
      <w:r w:rsidRPr="002F5962">
        <w:rPr>
          <w:rFonts w:cs="Arial"/>
          <w:b/>
          <w:sz w:val="24"/>
          <w:szCs w:val="24"/>
        </w:rPr>
        <w:t xml:space="preserve">Dobre praktyki </w:t>
      </w:r>
    </w:p>
    <w:p w:rsidR="00082E21" w:rsidRPr="002F5962" w:rsidRDefault="00082E21" w:rsidP="00082E21">
      <w:pPr>
        <w:numPr>
          <w:ilvl w:val="0"/>
          <w:numId w:val="393"/>
        </w:numPr>
        <w:pBdr>
          <w:top w:val="single" w:sz="4" w:space="1" w:color="auto"/>
          <w:bottom w:val="single" w:sz="4" w:space="1" w:color="000000"/>
        </w:pBdr>
        <w:shd w:val="clear" w:color="auto" w:fill="FFF2CC"/>
        <w:tabs>
          <w:tab w:val="left" w:pos="0"/>
        </w:tabs>
        <w:suppressAutoHyphens/>
        <w:spacing w:after="120" w:line="276" w:lineRule="auto"/>
        <w:ind w:left="567" w:hanging="567"/>
        <w:rPr>
          <w:rFonts w:cs="Arial"/>
          <w:sz w:val="24"/>
          <w:szCs w:val="24"/>
        </w:rPr>
      </w:pPr>
      <w:r w:rsidRPr="002F5962">
        <w:rPr>
          <w:rFonts w:cs="Arial"/>
          <w:sz w:val="24"/>
          <w:szCs w:val="24"/>
        </w:rPr>
        <w:lastRenderedPageBreak/>
        <w:t>Aplikacja dla systemu Windows ma interfejs w kolorach systemowych. Producent dostarcza do niej także zestaw skórek, z których można wybrać najbardziej odpowiednią kolorystycznie. Każda jednak spełnia wymagania minimalnego kontrastu, czyli 4,5:1.</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Rozmiar tekstu może zostać powiększony do 200% bez użycia technologii wspomagających oraz bez utraty treści lub funkcjonalności. Wymaganie nie dotyczy napisów rozszerzonych oraz tekstu w postaci grafiki. </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auto"/>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auto"/>
        </w:pBdr>
        <w:shd w:val="clear" w:color="auto" w:fill="FFF2CC"/>
        <w:suppressAutoHyphens/>
        <w:spacing w:after="120" w:line="276" w:lineRule="auto"/>
        <w:ind w:left="567" w:hanging="567"/>
        <w:rPr>
          <w:rFonts w:cs="Arial"/>
          <w:sz w:val="24"/>
          <w:szCs w:val="24"/>
        </w:rPr>
      </w:pPr>
      <w:r w:rsidRPr="002F5962">
        <w:rPr>
          <w:rFonts w:cs="Arial"/>
          <w:sz w:val="24"/>
          <w:szCs w:val="24"/>
        </w:rPr>
        <w:t>Aplikacja mobilna pozwala na powiększenie wielkości tekstu dostarczając zestawy czcionek odpowiedniej wielkości do wyboru przez użytkownika. Dostosowuje się też do ustawień systemowych, w których użytkownik wybrał preferowaną wielkość tekstu.</w:t>
      </w:r>
    </w:p>
    <w:p w:rsidR="00082E21" w:rsidRPr="002F5962" w:rsidRDefault="00082E21" w:rsidP="00082E21">
      <w:pPr>
        <w:pBdr>
          <w:top w:val="single" w:sz="4" w:space="1" w:color="auto"/>
          <w:bottom w:val="single" w:sz="4" w:space="1" w:color="auto"/>
        </w:pBdr>
        <w:shd w:val="clear" w:color="auto" w:fill="FFF2CC"/>
        <w:spacing w:after="120" w:line="276" w:lineRule="auto"/>
        <w:ind w:left="567" w:hanging="567"/>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Do przekazywania informacji należy skorzystać z tekstu, a nie z tekstu w postaci grafiki. Wymaganie nie dotyczy sytuacji, w których prezentacja tekstu w postaci graficznej jest istotna dla zrozumienia przekazywanej informacji (n</w:t>
      </w:r>
      <w:r>
        <w:rPr>
          <w:rFonts w:cs="Arial"/>
          <w:sz w:val="24"/>
          <w:szCs w:val="24"/>
        </w:rPr>
        <w:t xml:space="preserve">a przykład </w:t>
      </w:r>
      <w:r w:rsidRPr="002F5962">
        <w:rPr>
          <w:rFonts w:cs="Arial"/>
          <w:sz w:val="24"/>
          <w:szCs w:val="24"/>
        </w:rPr>
        <w:t>gdy tekst jest częścią wykresu lub diagramu). Wymaganie nie dotyczy również tekstu, który jest częścią logo lub nazwy własnej produktu.</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W aplikacjach mobilnych należy uwzględnić możliwość obsługi za pomocą technologii wspomagających, na przykład gesty do przenoszenia </w:t>
      </w:r>
      <w:proofErr w:type="spellStart"/>
      <w:r w:rsidRPr="002F5962">
        <w:rPr>
          <w:rFonts w:cs="Arial"/>
          <w:sz w:val="24"/>
          <w:szCs w:val="24"/>
        </w:rPr>
        <w:t>fokusa</w:t>
      </w:r>
      <w:proofErr w:type="spellEnd"/>
      <w:r w:rsidRPr="002F5962">
        <w:rPr>
          <w:rFonts w:cs="Arial"/>
          <w:sz w:val="24"/>
          <w:szCs w:val="24"/>
        </w:rPr>
        <w:t xml:space="preserve"> oraz obsługa za pomocą przełączników (</w:t>
      </w:r>
      <w:proofErr w:type="spellStart"/>
      <w:r w:rsidRPr="002F5962">
        <w:rPr>
          <w:rFonts w:cs="Arial"/>
          <w:sz w:val="24"/>
          <w:szCs w:val="24"/>
        </w:rPr>
        <w:t>switch</w:t>
      </w:r>
      <w:proofErr w:type="spellEnd"/>
      <w:r w:rsidRPr="002F5962">
        <w:rPr>
          <w:rFonts w:cs="Arial"/>
          <w:sz w:val="24"/>
          <w:szCs w:val="24"/>
        </w:rPr>
        <w:t>).</w:t>
      </w:r>
    </w:p>
    <w:p w:rsidR="00082E21" w:rsidRPr="002F5962" w:rsidRDefault="00082E21" w:rsidP="00082E21">
      <w:pPr>
        <w:pBdr>
          <w:top w:val="single" w:sz="4" w:space="1" w:color="000000"/>
        </w:pBdr>
        <w:shd w:val="clear" w:color="auto" w:fill="FFF2CC"/>
        <w:spacing w:after="0" w:line="276" w:lineRule="auto"/>
        <w:rPr>
          <w:rFonts w:cs="Arial"/>
          <w:sz w:val="24"/>
          <w:szCs w:val="24"/>
        </w:rPr>
      </w:pPr>
    </w:p>
    <w:p w:rsidR="00082E21" w:rsidRPr="002F5962" w:rsidRDefault="00082E21" w:rsidP="00082E21">
      <w:pPr>
        <w:shd w:val="clear" w:color="auto" w:fill="FFF2CC"/>
        <w:tabs>
          <w:tab w:val="left" w:pos="0"/>
          <w:tab w:val="left" w:pos="124"/>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shd w:val="clear" w:color="auto" w:fill="FFF2CC"/>
        <w:tabs>
          <w:tab w:val="left" w:pos="0"/>
        </w:tabs>
        <w:suppressAutoHyphens/>
        <w:spacing w:after="0" w:line="276" w:lineRule="auto"/>
        <w:ind w:left="567" w:hanging="567"/>
        <w:rPr>
          <w:rFonts w:cs="Arial"/>
          <w:sz w:val="24"/>
          <w:szCs w:val="24"/>
        </w:rPr>
      </w:pPr>
      <w:r w:rsidRPr="002F5962">
        <w:rPr>
          <w:rFonts w:cs="Arial"/>
          <w:sz w:val="24"/>
          <w:szCs w:val="24"/>
        </w:rPr>
        <w:t>Podczas testów interfejsu aplikacji na smartfonie, tester włącza wbudowany czytnik ekranu. Za pomocą gestów w prawo i w lewo sprawdza, czy wszystkie elementy przyjmują fokus, można w nie klikać i w inny sposób wchodzić w interakcje. Takie testy pozwalają na odnalezienie kontrolek bez odpowiednich etykiet tekstowych oraz wykrycie błędnie przypisanych ról dla kontrolek interfejsu.</w:t>
      </w:r>
    </w:p>
    <w:p w:rsidR="00082E21" w:rsidRPr="002F5962" w:rsidRDefault="00082E21" w:rsidP="00082E21">
      <w:pPr>
        <w:pBdr>
          <w:bottom w:val="single" w:sz="4" w:space="1" w:color="000000"/>
        </w:pBdr>
        <w:shd w:val="clear" w:color="auto" w:fill="FFF2CC"/>
        <w:tabs>
          <w:tab w:val="left" w:pos="0"/>
        </w:tabs>
        <w:spacing w:after="120" w:line="276" w:lineRule="auto"/>
        <w:ind w:left="567" w:hanging="567"/>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w:t>
      </w:r>
      <w:r w:rsidRPr="002F5962">
        <w:rPr>
          <w:rFonts w:cs="Arial"/>
          <w:sz w:val="24"/>
          <w:szCs w:val="24"/>
        </w:rPr>
        <w:lastRenderedPageBreak/>
        <w:t>pomocą klawiatury. Trzeba sprawdzić nawigację po oknie aplikacji, po oknach dialogowych, obsługę kontrolek interfejsu oraz możliwość śledzenia kursora.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Jeśli fokus klawiatury może zostać przeniesiony do jakiegoś komponentu strony za pomocą interfejsu klawiatury, to musi też istnieć możliwość przeniesienia go poza ten komponent, z wykorzystaniem wyłącznie tego samego interfejsu, a jeśli wymaga to czegoś więcej niż zwykłych klawiszy strzałek, tabulatora lub innych standardowych metod wyjścia, to użytkownik jest informowany o tym sposobie przeniesienia </w:t>
      </w:r>
      <w:proofErr w:type="spellStart"/>
      <w:r w:rsidRPr="002F5962">
        <w:rPr>
          <w:rFonts w:cs="Arial"/>
          <w:sz w:val="24"/>
          <w:szCs w:val="24"/>
        </w:rPr>
        <w:t>fokusa</w:t>
      </w:r>
      <w:proofErr w:type="spellEnd"/>
      <w:r w:rsidRPr="002F5962">
        <w:rPr>
          <w:rFonts w:cs="Arial"/>
          <w:sz w:val="24"/>
          <w:szCs w:val="24"/>
        </w:rPr>
        <w:t>.</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Jeżeli jakakolwiek czynność musi być wykonana w określonym czasie (limit czasowy), to należy zapewnić jedną z poniższych opcji: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użytkownik wyłączy limit czasowy zanim czas upłynie,</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użytkownik swobodnie dostosuje limit czasowy (co najmniej o wartość 10 razy większą od wartości domyślnej) zanim czas upłynie,</w:t>
      </w:r>
    </w:p>
    <w:p w:rsidR="00082E21" w:rsidRPr="00456B65"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użytkownik jest ostrzegany przed upłynięciem limitu czasowego i ma co najmniej 20 sekund na wydłużenie limitu za pomocą prostej czynności (n</w:t>
      </w:r>
      <w:r>
        <w:rPr>
          <w:rFonts w:eastAsia="Times New Roman" w:cs="Arial"/>
          <w:sz w:val="24"/>
          <w:szCs w:val="24"/>
        </w:rPr>
        <w:t>a przykład</w:t>
      </w:r>
      <w:r w:rsidRPr="002F5962">
        <w:rPr>
          <w:rFonts w:eastAsia="Times New Roman" w:cs="Arial"/>
          <w:sz w:val="24"/>
          <w:szCs w:val="24"/>
        </w:rPr>
        <w:t xml:space="preserve"> wciśnięcia klawisza spacji) oraz może wydłużyć limit co najmniej dziesięciokrotnie.</w:t>
      </w:r>
    </w:p>
    <w:p w:rsidR="00082E21" w:rsidRPr="002F5962" w:rsidRDefault="00082E21" w:rsidP="00082E21">
      <w:pPr>
        <w:pBdr>
          <w:top w:val="single" w:sz="4" w:space="1" w:color="auto"/>
        </w:pBdr>
        <w:shd w:val="clear" w:color="auto" w:fill="D9E2F3"/>
        <w:spacing w:after="120" w:line="276" w:lineRule="auto"/>
        <w:rPr>
          <w:rFonts w:cs="Arial"/>
          <w:sz w:val="24"/>
          <w:szCs w:val="24"/>
        </w:rPr>
      </w:pPr>
    </w:p>
    <w:p w:rsidR="00082E21" w:rsidRPr="002F5962" w:rsidRDefault="00082E21" w:rsidP="008B6ADF">
      <w:pPr>
        <w:pBdr>
          <w:top w:val="single" w:sz="4" w:space="1" w:color="auto"/>
        </w:pBdr>
        <w:shd w:val="clear" w:color="auto" w:fill="D9E2F3"/>
        <w:spacing w:after="0" w:line="276" w:lineRule="auto"/>
        <w:rPr>
          <w:rFonts w:cs="Arial"/>
          <w:b/>
          <w:sz w:val="24"/>
          <w:szCs w:val="24"/>
        </w:rPr>
      </w:pPr>
      <w:r w:rsidRPr="002F5962">
        <w:rPr>
          <w:rFonts w:cs="Arial"/>
          <w:b/>
          <w:sz w:val="24"/>
          <w:szCs w:val="24"/>
        </w:rPr>
        <w:t>Uwaga</w:t>
      </w:r>
    </w:p>
    <w:p w:rsidR="00082E21" w:rsidRPr="002F5962" w:rsidRDefault="00082E21" w:rsidP="008B6ADF">
      <w:pPr>
        <w:pBdr>
          <w:top w:val="single" w:sz="4" w:space="1" w:color="auto"/>
        </w:pBdr>
        <w:shd w:val="clear" w:color="auto" w:fill="D9E2F3"/>
        <w:spacing w:after="0" w:line="276" w:lineRule="auto"/>
        <w:rPr>
          <w:rFonts w:cs="Arial"/>
          <w:sz w:val="24"/>
          <w:szCs w:val="24"/>
        </w:rPr>
      </w:pPr>
      <w:r w:rsidRPr="002F5962">
        <w:rPr>
          <w:rFonts w:cs="Arial"/>
          <w:sz w:val="24"/>
          <w:szCs w:val="24"/>
        </w:rPr>
        <w:t>Wyjątkami od tego wymagania są:</w:t>
      </w:r>
    </w:p>
    <w:p w:rsidR="00082E21" w:rsidRPr="002F5962" w:rsidRDefault="00082E21" w:rsidP="008B6ADF">
      <w:pPr>
        <w:numPr>
          <w:ilvl w:val="0"/>
          <w:numId w:val="368"/>
        </w:numPr>
        <w:pBdr>
          <w:top w:val="single" w:sz="4" w:space="1" w:color="auto"/>
        </w:pBdr>
        <w:shd w:val="clear" w:color="auto" w:fill="D9E2F3"/>
        <w:suppressAutoHyphens/>
        <w:spacing w:after="0" w:line="276" w:lineRule="auto"/>
        <w:jc w:val="both"/>
        <w:rPr>
          <w:rFonts w:cs="Arial"/>
          <w:sz w:val="24"/>
          <w:szCs w:val="24"/>
        </w:rPr>
      </w:pPr>
      <w:r w:rsidRPr="002F5962">
        <w:rPr>
          <w:rFonts w:cs="Arial"/>
          <w:sz w:val="24"/>
          <w:szCs w:val="24"/>
        </w:rPr>
        <w:t>sytuacja, w której limit czasowy jest wymaganym komponentem jakiejś czynności w czasie rzeczywistym (n</w:t>
      </w:r>
      <w:r>
        <w:rPr>
          <w:rFonts w:cs="Arial"/>
          <w:sz w:val="24"/>
          <w:szCs w:val="24"/>
        </w:rPr>
        <w:t>a przykład</w:t>
      </w:r>
      <w:r w:rsidRPr="002F5962">
        <w:rPr>
          <w:rFonts w:cs="Arial"/>
          <w:sz w:val="24"/>
          <w:szCs w:val="24"/>
        </w:rPr>
        <w:t xml:space="preserve"> aukcji) i nie ma możliwości zmiany limitu;</w:t>
      </w:r>
    </w:p>
    <w:p w:rsidR="00082E21" w:rsidRPr="002F5962" w:rsidRDefault="00082E21" w:rsidP="008B6ADF">
      <w:pPr>
        <w:numPr>
          <w:ilvl w:val="0"/>
          <w:numId w:val="368"/>
        </w:numPr>
        <w:pBdr>
          <w:top w:val="single" w:sz="4" w:space="1" w:color="auto"/>
        </w:pBdr>
        <w:shd w:val="clear" w:color="auto" w:fill="D9E2F3"/>
        <w:suppressAutoHyphens/>
        <w:spacing w:after="0" w:line="276" w:lineRule="auto"/>
        <w:jc w:val="both"/>
        <w:rPr>
          <w:rFonts w:cs="Arial"/>
          <w:sz w:val="24"/>
          <w:szCs w:val="24"/>
        </w:rPr>
      </w:pPr>
      <w:r w:rsidRPr="002F5962">
        <w:rPr>
          <w:rFonts w:cs="Arial"/>
          <w:sz w:val="24"/>
          <w:szCs w:val="24"/>
        </w:rPr>
        <w:t>sytuacja, w której limit czasowy jest istotny i wydłużenie go anulowałoby lub zaburzało daną czynność;</w:t>
      </w:r>
    </w:p>
    <w:p w:rsidR="00082E21" w:rsidRPr="002F5962" w:rsidRDefault="00082E21">
      <w:pPr>
        <w:numPr>
          <w:ilvl w:val="0"/>
          <w:numId w:val="368"/>
        </w:numPr>
        <w:pBdr>
          <w:top w:val="single" w:sz="4" w:space="1" w:color="auto"/>
        </w:pBdr>
        <w:shd w:val="clear" w:color="auto" w:fill="D9E2F3"/>
        <w:suppressAutoHyphens/>
        <w:spacing w:after="0" w:line="276" w:lineRule="auto"/>
        <w:ind w:left="482" w:hanging="482"/>
        <w:jc w:val="both"/>
        <w:rPr>
          <w:rFonts w:cs="Arial"/>
          <w:sz w:val="24"/>
          <w:szCs w:val="24"/>
        </w:rPr>
      </w:pPr>
      <w:r w:rsidRPr="002F5962">
        <w:rPr>
          <w:rFonts w:cs="Arial"/>
          <w:sz w:val="24"/>
          <w:szCs w:val="24"/>
        </w:rPr>
        <w:t>sytuacja, w której limit czasowy przekracza 20 godzin.</w:t>
      </w:r>
    </w:p>
    <w:p w:rsidR="00082E21" w:rsidRPr="002F5962" w:rsidRDefault="00082E21" w:rsidP="00082E21">
      <w:pPr>
        <w:pBdr>
          <w:bottom w:val="single" w:sz="4" w:space="1" w:color="000000"/>
        </w:pBdr>
        <w:shd w:val="clear" w:color="auto" w:fill="D9E2F3"/>
        <w:spacing w:after="120" w:line="276" w:lineRule="auto"/>
        <w:ind w:left="480" w:hanging="480"/>
        <w:rPr>
          <w:rFonts w:cs="Arial"/>
          <w:sz w:val="24"/>
          <w:szCs w:val="24"/>
        </w:rPr>
      </w:pPr>
    </w:p>
    <w:p w:rsidR="00082E21" w:rsidRPr="002F5962" w:rsidRDefault="00082E21" w:rsidP="00082E21">
      <w:pPr>
        <w:spacing w:after="120" w:line="276" w:lineRule="auto"/>
        <w:ind w:left="480"/>
        <w:rPr>
          <w:rFonts w:eastAsia="Times New Roman" w:cs="Arial"/>
          <w:sz w:val="24"/>
          <w:szCs w:val="24"/>
        </w:rPr>
      </w:pP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082E21">
      <w:pPr>
        <w:pBdr>
          <w:bottom w:val="single" w:sz="4" w:space="1" w:color="000000"/>
        </w:pBdr>
        <w:shd w:val="clear" w:color="auto" w:fill="FFF2CC"/>
        <w:tabs>
          <w:tab w:val="left" w:pos="567"/>
        </w:tabs>
        <w:spacing w:after="120" w:line="276" w:lineRule="auto"/>
        <w:ind w:left="567" w:hanging="567"/>
        <w:rPr>
          <w:rFonts w:cs="Arial"/>
          <w:sz w:val="24"/>
          <w:szCs w:val="24"/>
        </w:rPr>
      </w:pPr>
      <w:r w:rsidRPr="002F5962">
        <w:rPr>
          <w:rFonts w:cs="Arial"/>
          <w:sz w:val="24"/>
          <w:szCs w:val="24"/>
        </w:rPr>
        <w:t>•</w:t>
      </w:r>
      <w:r w:rsidRPr="002F5962">
        <w:rPr>
          <w:rFonts w:cs="Arial"/>
          <w:sz w:val="24"/>
          <w:szCs w:val="24"/>
        </w:rPr>
        <w:tab/>
        <w:t xml:space="preserve">W aplikacji znajduje się pole wyboru "nie </w:t>
      </w:r>
      <w:proofErr w:type="spellStart"/>
      <w:r w:rsidRPr="002F5962">
        <w:rPr>
          <w:rFonts w:cs="Arial"/>
          <w:sz w:val="24"/>
          <w:szCs w:val="24"/>
        </w:rPr>
        <w:t>wylogowuj</w:t>
      </w:r>
      <w:proofErr w:type="spellEnd"/>
      <w:r w:rsidRPr="002F5962">
        <w:rPr>
          <w:rFonts w:cs="Arial"/>
          <w:sz w:val="24"/>
          <w:szCs w:val="24"/>
        </w:rPr>
        <w:t xml:space="preserve"> mnie automatycznie". Po jego zaznaczeniu system nie odlicza czasu do wygaśnięcia sesji.</w:t>
      </w:r>
    </w:p>
    <w:p w:rsidR="00082E21" w:rsidRPr="002F5962" w:rsidRDefault="00082E21" w:rsidP="00082E21">
      <w:pPr>
        <w:pBdr>
          <w:bottom w:val="single" w:sz="4" w:space="1" w:color="000000"/>
        </w:pBdr>
        <w:shd w:val="clear" w:color="auto" w:fill="FFF2CC"/>
        <w:tabs>
          <w:tab w:val="left" w:pos="0"/>
          <w:tab w:val="left" w:pos="124"/>
        </w:tabs>
        <w:spacing w:after="120" w:line="276" w:lineRule="auto"/>
        <w:rPr>
          <w:rFonts w:cs="Arial"/>
          <w:sz w:val="24"/>
          <w:szCs w:val="24"/>
        </w:rPr>
      </w:pPr>
    </w:p>
    <w:p w:rsidR="00082E21" w:rsidRPr="00476699" w:rsidRDefault="00082E21" w:rsidP="00082E21">
      <w:pPr>
        <w:numPr>
          <w:ilvl w:val="0"/>
          <w:numId w:val="388"/>
        </w:numPr>
        <w:spacing w:after="120" w:line="276" w:lineRule="auto"/>
        <w:ind w:hanging="720"/>
        <w:rPr>
          <w:rFonts w:cs="Calibri"/>
        </w:rPr>
      </w:pPr>
      <w:r w:rsidRPr="002F5962">
        <w:rPr>
          <w:rFonts w:cs="Arial"/>
          <w:sz w:val="24"/>
          <w:szCs w:val="24"/>
        </w:rPr>
        <w:t xml:space="preserve">Jeśli jakakolwiek informacja jest automatycznie wprawiana w ruch, jest przewijana lub zaczyna migotać, trwa dłużej niż 5 sekund i jest prezentowana równolegle z inną treścią, należy zapewnić mechanizm dostępny dla </w:t>
      </w:r>
      <w:r w:rsidRPr="002F5962">
        <w:rPr>
          <w:rFonts w:cs="Arial"/>
          <w:sz w:val="24"/>
          <w:szCs w:val="24"/>
        </w:rPr>
        <w:lastRenderedPageBreak/>
        <w:t>użytkownika, który pozwala ją przerwać, zatrzymać lub ukryć, chyba że ruch, przewijanie lub migotanie jest częścią aktywności, w której jest to niezbędne. Jeśli jakakolwiek automatycznie aktualizowana informacja, jest prezentowana równolegle z inną treścią, należy zapewnić mechanizm dostępny dla użytkownika, który pozwala ją przerwać, zatrzymać lub ukryć albo kontrolować częstotliwość aktualizacji, chyba że automatyczna aktualizacja jest częścią aktywności, w której jest to niezbędne.</w:t>
      </w:r>
    </w:p>
    <w:p w:rsidR="00082E21" w:rsidRPr="00476699" w:rsidRDefault="00082E21" w:rsidP="00082E21">
      <w:pPr>
        <w:spacing w:after="120" w:line="240" w:lineRule="auto"/>
        <w:ind w:left="482"/>
        <w:jc w:val="center"/>
        <w:rPr>
          <w:rFonts w:eastAsia="Times New Roman" w:cs="Arial"/>
          <w:i/>
        </w:rPr>
      </w:pPr>
      <w:r>
        <w:rPr>
          <w:rFonts w:eastAsia="Times New Roman" w:cs="Arial"/>
          <w:noProof/>
          <w:sz w:val="24"/>
          <w:szCs w:val="24"/>
          <w:lang w:eastAsia="pl-PL"/>
        </w:rPr>
        <w:drawing>
          <wp:inline distT="0" distB="0" distL="0" distR="0" wp14:anchorId="29837EAF" wp14:editId="349FC8EE">
            <wp:extent cx="1987550" cy="3530600"/>
            <wp:effectExtent l="0" t="0" r="0" b="0"/>
            <wp:docPr id="6" name="Obraz 6" descr="Rynek przedstawiający pokaz slajdów wraz ze zaznaczonym znakiem zatrzymaj w prawym dolnym ro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ynek przedstawiający pokaz slajdów wraz ze zaznaczonym znakiem zatrzymaj w prawym dolnym rog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87550" cy="3530600"/>
                    </a:xfrm>
                    <a:prstGeom prst="rect">
                      <a:avLst/>
                    </a:prstGeom>
                    <a:solidFill>
                      <a:srgbClr val="FFFFFF">
                        <a:alpha val="0"/>
                      </a:srgbClr>
                    </a:solidFill>
                    <a:ln>
                      <a:noFill/>
                    </a:ln>
                  </pic:spPr>
                </pic:pic>
              </a:graphicData>
            </a:graphic>
          </wp:inline>
        </w:drawing>
      </w:r>
    </w:p>
    <w:p w:rsidR="00082E21" w:rsidRPr="00476699" w:rsidRDefault="00082E21" w:rsidP="00082E21">
      <w:pPr>
        <w:spacing w:after="120" w:line="240" w:lineRule="auto"/>
        <w:ind w:left="482"/>
        <w:jc w:val="center"/>
        <w:rPr>
          <w:rFonts w:eastAsia="Times New Roman" w:cs="Arial"/>
          <w:sz w:val="24"/>
          <w:szCs w:val="24"/>
          <w:lang w:val="en-US"/>
        </w:rPr>
      </w:pPr>
      <w:r w:rsidRPr="00476699">
        <w:rPr>
          <w:rFonts w:eastAsia="Times New Roman" w:cs="Arial"/>
          <w:i/>
        </w:rPr>
        <w:t>Źródło: www.intercity.pl</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Częste błyski lub przekazy z dużą liczbą błysków i dużą ilością czerwieni w ogóle, mogą być przyczyną n</w:t>
      </w:r>
      <w:r>
        <w:rPr>
          <w:rFonts w:cs="Arial"/>
          <w:sz w:val="24"/>
          <w:szCs w:val="24"/>
        </w:rPr>
        <w:t>a przykład</w:t>
      </w:r>
      <w:r w:rsidRPr="002F5962">
        <w:rPr>
          <w:rFonts w:cs="Arial"/>
          <w:sz w:val="24"/>
          <w:szCs w:val="24"/>
        </w:rPr>
        <w:t xml:space="preserve"> napadów epileptycznych. Należy sprawdzić, czy w wyświetlanych filmach, prezentacjach </w:t>
      </w:r>
      <w:r w:rsidRPr="00FC1920">
        <w:rPr>
          <w:rFonts w:cs="Arial"/>
          <w:sz w:val="24"/>
          <w:szCs w:val="24"/>
        </w:rPr>
        <w:t xml:space="preserve">multimedialnych </w:t>
      </w:r>
      <w:r w:rsidRPr="008B6ADF">
        <w:rPr>
          <w:rFonts w:cs="Arial"/>
          <w:sz w:val="24"/>
          <w:szCs w:val="24"/>
        </w:rPr>
        <w:t>itp.</w:t>
      </w:r>
      <w:r w:rsidRPr="002F5962">
        <w:rPr>
          <w:rFonts w:cs="Arial"/>
          <w:sz w:val="24"/>
          <w:szCs w:val="24"/>
        </w:rPr>
        <w:t xml:space="preserve"> nie ma takich błysków. Jeśli są częstsze niż 3 błyski na sekundę należy zmniejszyć ich częstotliwość.</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93"/>
        </w:numPr>
        <w:pBdr>
          <w:top w:val="single" w:sz="4" w:space="1" w:color="auto"/>
          <w:bottom w:val="single" w:sz="4" w:space="1" w:color="000000"/>
        </w:pBdr>
        <w:shd w:val="clear" w:color="auto" w:fill="FFF2CC"/>
        <w:tabs>
          <w:tab w:val="left" w:pos="0"/>
        </w:tabs>
        <w:suppressAutoHyphens/>
        <w:spacing w:after="120" w:line="276" w:lineRule="auto"/>
        <w:ind w:left="567" w:hanging="567"/>
        <w:rPr>
          <w:rFonts w:cs="Arial"/>
          <w:sz w:val="24"/>
          <w:szCs w:val="24"/>
        </w:rPr>
      </w:pPr>
      <w:r w:rsidRPr="002F5962">
        <w:rPr>
          <w:rFonts w:cs="Arial"/>
          <w:sz w:val="24"/>
          <w:szCs w:val="24"/>
        </w:rPr>
        <w:t>Unikanie prezentowania treści z dużą ilością błysków o dużej częstotliwości.</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shd w:val="clear" w:color="auto" w:fill="FFFF00"/>
        </w:rPr>
      </w:pPr>
      <w:r w:rsidRPr="002F5962">
        <w:rPr>
          <w:rFonts w:cs="Arial"/>
          <w:sz w:val="24"/>
          <w:szCs w:val="24"/>
        </w:rPr>
        <w:t>Dla każdego okna lub ekranu aplikacji należy zapewnić tytuł opisujący ich przeznaczenie.</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lastRenderedPageBreak/>
        <w:t>Jeśli informacje w aplikacji są wyświetlane w określonej kolejności istotnej dla zrozumienia tych informacji, to należy zapewnić mechanizm, który pozwoli nawigować fokusem zgodnie z tą kolejnością wyświetlania.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Każdy przycisk lub każde łącze otwiera jakąś funkcję lub dokument. Jeśli to możliwe, należy zapewnić tekstową nazwę przycisku bądź łącze tekstowe, które jednoznacznie informuje, co jest ich przeznaczeniem, bez konieczności odgadywania tego celu z kontekstu.</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Niektóre elementy bywają grupowane w bloki, </w:t>
      </w:r>
      <w:r>
        <w:rPr>
          <w:rFonts w:cs="Arial"/>
          <w:sz w:val="24"/>
          <w:szCs w:val="24"/>
        </w:rPr>
        <w:t>na przykład</w:t>
      </w:r>
      <w:r w:rsidRPr="002F5962">
        <w:rPr>
          <w:rFonts w:cs="Arial"/>
          <w:sz w:val="24"/>
          <w:szCs w:val="24"/>
        </w:rPr>
        <w:t xml:space="preserve"> przyciski opcji. Tego typu grupy elementów oznaczamy etykietami, które w połączeniu z nazwą kontrolki opisują ich funkcję.</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Należy zapewnić widoczność </w:t>
      </w:r>
      <w:proofErr w:type="spellStart"/>
      <w:r w:rsidRPr="002F5962">
        <w:rPr>
          <w:rFonts w:cs="Arial"/>
          <w:sz w:val="24"/>
          <w:szCs w:val="24"/>
        </w:rPr>
        <w:t>fokusa</w:t>
      </w:r>
      <w:proofErr w:type="spellEnd"/>
      <w:r w:rsidRPr="002F5962">
        <w:rPr>
          <w:rFonts w:cs="Arial"/>
          <w:sz w:val="24"/>
          <w:szCs w:val="24"/>
        </w:rPr>
        <w:t xml:space="preserve"> klawiatury, by użytkownik posługujący się klawiaturą wiedział, jaki element interfejsu aplikacji jest aktywny. Różne elementy interfejsu użytkownika są obsługiwane klawiaturą w swoisty dla siebie sposób. Przyciski wciskamy klawiszem Spacji, po liście nawigujemy klawiszami kursorów, pola wyboru zaznaczamy i odznaczamy klawiszem Spacji. Użytkownik musi widzieć fokus oznaczający aktywny element, by wiedział jak ten element obsłużyć. Jeśli nie będzie widział, który element ma fokus, nie będzie mógł za pomocą klawiatury wykonać żadnego celowego działania.</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0"/>
        </w:numPr>
        <w:pBdr>
          <w:top w:val="single" w:sz="4" w:space="1" w:color="auto"/>
        </w:pBdr>
        <w:shd w:val="clear" w:color="auto" w:fill="FFF2CC"/>
        <w:tabs>
          <w:tab w:val="left" w:pos="0"/>
          <w:tab w:val="left" w:pos="426"/>
        </w:tabs>
        <w:suppressAutoHyphens/>
        <w:spacing w:after="0" w:line="276" w:lineRule="auto"/>
        <w:ind w:left="0" w:firstLine="0"/>
        <w:jc w:val="both"/>
        <w:rPr>
          <w:rFonts w:cs="Calibri"/>
          <w:color w:val="000000"/>
          <w:sz w:val="24"/>
          <w:szCs w:val="24"/>
        </w:rPr>
      </w:pPr>
      <w:r w:rsidRPr="002F5962">
        <w:rPr>
          <w:rFonts w:cs="Arial"/>
          <w:color w:val="000000"/>
          <w:sz w:val="24"/>
          <w:szCs w:val="24"/>
        </w:rPr>
        <w:t xml:space="preserve">Wyświetlanie wskaźnika </w:t>
      </w:r>
      <w:proofErr w:type="spellStart"/>
      <w:r w:rsidRPr="002F5962">
        <w:rPr>
          <w:rFonts w:cs="Arial"/>
          <w:color w:val="000000"/>
          <w:sz w:val="24"/>
          <w:szCs w:val="24"/>
        </w:rPr>
        <w:t>fokusa</w:t>
      </w:r>
      <w:proofErr w:type="spellEnd"/>
      <w:r w:rsidRPr="002F5962">
        <w:rPr>
          <w:rFonts w:cs="Arial"/>
          <w:color w:val="000000"/>
          <w:sz w:val="24"/>
          <w:szCs w:val="24"/>
        </w:rPr>
        <w:t xml:space="preserve"> w negatywie.</w:t>
      </w:r>
    </w:p>
    <w:p w:rsidR="00082E21" w:rsidRPr="00476699" w:rsidRDefault="00082E21" w:rsidP="00082E21">
      <w:pPr>
        <w:pBdr>
          <w:bottom w:val="single" w:sz="4" w:space="1" w:color="000000"/>
        </w:pBdr>
        <w:shd w:val="clear" w:color="auto" w:fill="FFF2CC"/>
        <w:tabs>
          <w:tab w:val="left" w:pos="0"/>
          <w:tab w:val="left" w:pos="124"/>
        </w:tabs>
        <w:spacing w:after="120" w:line="240" w:lineRule="auto"/>
        <w:rPr>
          <w:rFonts w:cs="Calibri"/>
        </w:rPr>
      </w:pPr>
    </w:p>
    <w:p w:rsidR="00082E21" w:rsidRPr="00476699" w:rsidRDefault="00082E21" w:rsidP="00082E21">
      <w:pPr>
        <w:pBdr>
          <w:bottom w:val="single" w:sz="4" w:space="1" w:color="000000"/>
        </w:pBdr>
        <w:shd w:val="clear" w:color="auto" w:fill="FFF2CC"/>
        <w:tabs>
          <w:tab w:val="left" w:pos="0"/>
          <w:tab w:val="left" w:pos="124"/>
        </w:tabs>
        <w:spacing w:after="120" w:line="240" w:lineRule="auto"/>
        <w:rPr>
          <w:rFonts w:cs="Arial"/>
        </w:rPr>
      </w:pPr>
      <w:r>
        <w:rPr>
          <w:rFonts w:cs="Calibri"/>
          <w:noProof/>
          <w:lang w:eastAsia="pl-PL"/>
        </w:rPr>
        <w:drawing>
          <wp:inline distT="0" distB="0" distL="0" distR="0" wp14:anchorId="70EC25A1" wp14:editId="2E6C8328">
            <wp:extent cx="2194560" cy="3244215"/>
            <wp:effectExtent l="0" t="0" r="0" b="0"/>
            <wp:docPr id="5" name="Obraz 5" descr="Rysunek przedstawiający listę rozwijalną wraz wybraną pozycją w negaty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ysunek przedstawiający listę rozwijalną wraz wybraną pozycją w negatywi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4560" cy="3244215"/>
                    </a:xfrm>
                    <a:prstGeom prst="rect">
                      <a:avLst/>
                    </a:prstGeom>
                    <a:solidFill>
                      <a:srgbClr val="FFFFFF">
                        <a:alpha val="0"/>
                      </a:srgbClr>
                    </a:solidFill>
                    <a:ln>
                      <a:noFill/>
                    </a:ln>
                  </pic:spPr>
                </pic:pic>
              </a:graphicData>
            </a:graphic>
          </wp:inline>
        </w:drawing>
      </w:r>
    </w:p>
    <w:p w:rsidR="00082E21" w:rsidRPr="002F5962" w:rsidRDefault="00082E21" w:rsidP="00082E21">
      <w:pPr>
        <w:numPr>
          <w:ilvl w:val="0"/>
          <w:numId w:val="388"/>
        </w:numPr>
        <w:spacing w:after="120" w:line="276" w:lineRule="auto"/>
        <w:ind w:hanging="720"/>
        <w:rPr>
          <w:rFonts w:cs="Arial"/>
          <w:sz w:val="24"/>
          <w:szCs w:val="24"/>
        </w:rPr>
      </w:pPr>
      <w:r w:rsidRPr="00476699">
        <w:rPr>
          <w:rFonts w:cs="Arial"/>
        </w:rPr>
        <w:lastRenderedPageBreak/>
        <w:t xml:space="preserve">Należy zapewnić, by przeniesienie </w:t>
      </w:r>
      <w:proofErr w:type="spellStart"/>
      <w:r w:rsidRPr="00476699">
        <w:rPr>
          <w:rFonts w:cs="Arial"/>
        </w:rPr>
        <w:t>fokusa</w:t>
      </w:r>
      <w:proofErr w:type="spellEnd"/>
      <w:r w:rsidRPr="00476699">
        <w:rPr>
          <w:rFonts w:cs="Arial"/>
        </w:rPr>
        <w:t xml:space="preserve"> na dowolny element interfejsu użytkownika </w:t>
      </w:r>
      <w:r w:rsidRPr="002F5962">
        <w:rPr>
          <w:rFonts w:cs="Arial"/>
          <w:sz w:val="24"/>
          <w:szCs w:val="24"/>
        </w:rPr>
        <w:t>nie zmieniało automatycznie zawartości w innych częściach okna aplikacji. Zmiany takie mogą być niezauważone przez użytkownika.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Należy zapewnić, by jakiekolwiek zmiany wprowadzane przez użytkownika w elementach interfejsu użytkownika nie powodowały zmian w innych częściach okna aplikacji. Zmiany takie mogą być niezrozumiałe przez użytkownika, chyba że zostanie on o nich wcześniej powiadomiony.</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Jeśli w danej aplikacji występuje wiele ekranów lub okien, to należy zapewnić, by nawigacja po tych oknach i ekranach była konsekwentnie powtarzalna. Zmiany w sposobach nawigacji na różnych oknach tej samej aplikacji będą powodować duże utrudnienia.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Należy zapewnić, by komponenty, które pełnią te same funkcje w aplikacjach i występują w wielu oknach lub na wielu ekranach, były konsekwentnie i powtarzalnie nazywane i przedstawiane we wszystkich miejscach, w których występują.</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 xml:space="preserve">Jeśli w aplikacji występuje formularz wypełniany przez użytkownika, to należy zapewnić by każdy błąd wprowadzania danych, który zostanie wykryty automatycznie, był sygnalizowany. Należy wskazać błędny element </w:t>
      </w:r>
      <w:r>
        <w:rPr>
          <w:rFonts w:cs="Arial"/>
          <w:sz w:val="24"/>
          <w:szCs w:val="24"/>
        </w:rPr>
        <w:t>na przykład</w:t>
      </w:r>
      <w:r w:rsidRPr="002F5962">
        <w:rPr>
          <w:rFonts w:cs="Arial"/>
          <w:sz w:val="24"/>
          <w:szCs w:val="24"/>
        </w:rPr>
        <w:t xml:space="preserve"> poprzez zaznaczenie go innym kolorem i przedstawić opis tego błędu w postaci tekstu.</w:t>
      </w:r>
    </w:p>
    <w:p w:rsidR="00082E21" w:rsidRPr="002F5962" w:rsidRDefault="00082E21" w:rsidP="00082E21">
      <w:pPr>
        <w:spacing w:after="120" w:line="276" w:lineRule="auto"/>
        <w:ind w:left="482" w:hanging="482"/>
        <w:rPr>
          <w:rFonts w:eastAsia="Times New Roman" w:cs="Arial"/>
          <w:sz w:val="24"/>
          <w:szCs w:val="24"/>
        </w:rPr>
      </w:pPr>
      <w:r w:rsidRPr="002F5962">
        <w:rPr>
          <w:rFonts w:eastAsia="Times New Roman" w:cs="Arial"/>
          <w:sz w:val="24"/>
          <w:szCs w:val="24"/>
          <w:lang w:val="en-US"/>
        </w:rPr>
        <w:t></w:t>
      </w:r>
      <w:r w:rsidRPr="002F5962">
        <w:rPr>
          <w:rFonts w:cs="Arial"/>
          <w:sz w:val="24"/>
          <w:szCs w:val="24"/>
        </w:rPr>
        <w:t xml:space="preserve"> </w:t>
      </w:r>
      <w:r w:rsidRPr="002F5962">
        <w:rPr>
          <w:rFonts w:eastAsia="Times New Roman" w:cs="Arial"/>
          <w:sz w:val="24"/>
          <w:szCs w:val="24"/>
        </w:rPr>
        <w:t xml:space="preserve">Patrz: Standard cyfrowy </w:t>
      </w:r>
      <w:r w:rsidR="004119B4">
        <w:rPr>
          <w:rFonts w:eastAsia="Times New Roman" w:cs="Arial"/>
          <w:sz w:val="24"/>
          <w:szCs w:val="24"/>
        </w:rPr>
        <w:t>(</w:t>
      </w:r>
      <w:r w:rsidR="00C95FF1">
        <w:rPr>
          <w:rFonts w:eastAsia="Times New Roman" w:cs="Arial"/>
          <w:sz w:val="24"/>
          <w:szCs w:val="24"/>
        </w:rPr>
        <w:t>R</w:t>
      </w:r>
      <w:r w:rsidRPr="002F5962">
        <w:rPr>
          <w:rFonts w:eastAsia="Times New Roman" w:cs="Arial"/>
          <w:sz w:val="24"/>
          <w:szCs w:val="24"/>
        </w:rPr>
        <w:t>ozdział 1</w:t>
      </w:r>
      <w:r w:rsidR="00507ECA">
        <w:rPr>
          <w:rFonts w:eastAsia="Times New Roman" w:cs="Arial"/>
          <w:sz w:val="24"/>
          <w:szCs w:val="24"/>
        </w:rPr>
        <w:t xml:space="preserve"> Serwisy </w:t>
      </w:r>
      <w:r w:rsidR="00507ECA" w:rsidRPr="00FC1920">
        <w:rPr>
          <w:rFonts w:eastAsia="Times New Roman" w:cs="Arial"/>
          <w:sz w:val="24"/>
          <w:szCs w:val="24"/>
        </w:rPr>
        <w:t>internetowe</w:t>
      </w:r>
      <w:r w:rsidRPr="004119B4">
        <w:rPr>
          <w:rFonts w:eastAsia="Times New Roman" w:cs="Arial"/>
          <w:sz w:val="24"/>
          <w:szCs w:val="24"/>
        </w:rPr>
        <w:t xml:space="preserve"> </w:t>
      </w:r>
      <w:r w:rsidRPr="008B6ADF">
        <w:rPr>
          <w:rFonts w:eastAsia="Times New Roman" w:cs="Arial"/>
          <w:sz w:val="24"/>
          <w:szCs w:val="24"/>
        </w:rPr>
        <w:t>pkt</w:t>
      </w:r>
      <w:r w:rsidRPr="00FC1920">
        <w:rPr>
          <w:rFonts w:eastAsia="Times New Roman" w:cs="Arial"/>
          <w:sz w:val="24"/>
          <w:szCs w:val="24"/>
        </w:rPr>
        <w:t xml:space="preserve"> 9</w:t>
      </w:r>
      <w:r w:rsidR="004119B4">
        <w:rPr>
          <w:rFonts w:eastAsia="Times New Roman" w:cs="Arial"/>
          <w:sz w:val="24"/>
          <w:szCs w:val="24"/>
        </w:rPr>
        <w:t>)</w:t>
      </w:r>
    </w:p>
    <w:p w:rsidR="00082E21" w:rsidRPr="002F5962" w:rsidRDefault="00082E21" w:rsidP="00082E21">
      <w:pPr>
        <w:numPr>
          <w:ilvl w:val="0"/>
          <w:numId w:val="388"/>
        </w:numPr>
        <w:spacing w:after="120" w:line="276" w:lineRule="auto"/>
        <w:ind w:hanging="720"/>
        <w:rPr>
          <w:rFonts w:cs="Arial"/>
          <w:sz w:val="24"/>
          <w:szCs w:val="24"/>
          <w:shd w:val="clear" w:color="auto" w:fill="FFFF00"/>
        </w:rPr>
      </w:pPr>
      <w:r w:rsidRPr="002F5962">
        <w:rPr>
          <w:rFonts w:cs="Arial"/>
          <w:sz w:val="24"/>
          <w:szCs w:val="24"/>
        </w:rPr>
        <w:t>Elementy interfejsu użytkownika posiadają poprawne etykiety (n</w:t>
      </w:r>
      <w:r>
        <w:rPr>
          <w:rFonts w:cs="Arial"/>
          <w:sz w:val="24"/>
          <w:szCs w:val="24"/>
        </w:rPr>
        <w:t>a przykład</w:t>
      </w:r>
      <w:r w:rsidRPr="002F5962">
        <w:rPr>
          <w:rFonts w:cs="Arial"/>
          <w:sz w:val="24"/>
          <w:szCs w:val="24"/>
        </w:rPr>
        <w:t xml:space="preserve"> pole tekstowe, przycisk, lista rozwijana) powiązane z odpowiadającymi im komponentami, w taki sposób aby technologie wspomagające mogły je jednoznacznie rozpoznać.</w:t>
      </w:r>
    </w:p>
    <w:p w:rsidR="00082E21" w:rsidRPr="002F5962" w:rsidRDefault="00082E21" w:rsidP="00082E21">
      <w:pPr>
        <w:numPr>
          <w:ilvl w:val="0"/>
          <w:numId w:val="388"/>
        </w:numPr>
        <w:spacing w:after="120" w:line="276" w:lineRule="auto"/>
        <w:ind w:hanging="720"/>
        <w:rPr>
          <w:rFonts w:cs="Arial"/>
          <w:b/>
          <w:sz w:val="24"/>
          <w:szCs w:val="24"/>
        </w:rPr>
      </w:pPr>
      <w:r w:rsidRPr="002F5962">
        <w:rPr>
          <w:rFonts w:cs="Arial"/>
          <w:sz w:val="24"/>
          <w:szCs w:val="24"/>
        </w:rPr>
        <w:t xml:space="preserve">Programy, które przetwarzają formularze, muszą automatycznie weryfikować poprawność wprowadzanych informacji. Należy sprawdzać zakres wprowadzanych danych, liczbę wpisanych znaków, format </w:t>
      </w:r>
      <w:r w:rsidRPr="00FC1920">
        <w:rPr>
          <w:rFonts w:cs="Arial"/>
          <w:sz w:val="24"/>
          <w:szCs w:val="24"/>
        </w:rPr>
        <w:t xml:space="preserve">danych </w:t>
      </w:r>
      <w:r w:rsidRPr="008B6ADF">
        <w:rPr>
          <w:rFonts w:cs="Arial"/>
          <w:sz w:val="24"/>
          <w:szCs w:val="24"/>
        </w:rPr>
        <w:t>itp.</w:t>
      </w:r>
      <w:r w:rsidRPr="00FC1920">
        <w:rPr>
          <w:rFonts w:cs="Arial"/>
          <w:sz w:val="24"/>
          <w:szCs w:val="24"/>
        </w:rPr>
        <w:t xml:space="preserve"> W</w:t>
      </w:r>
      <w:r w:rsidRPr="002F5962">
        <w:rPr>
          <w:rFonts w:cs="Arial"/>
          <w:sz w:val="24"/>
          <w:szCs w:val="24"/>
        </w:rPr>
        <w:t xml:space="preserve"> każdym z takich przypadków, o ile nie ma ryzyka dla bezpieczeństwa danych, należy podać sugestię korekcji wprowadzonych informacji.</w:t>
      </w:r>
    </w:p>
    <w:p w:rsidR="00082E21" w:rsidRPr="002F5962" w:rsidRDefault="00082E21" w:rsidP="00082E21">
      <w:pPr>
        <w:pBdr>
          <w:top w:val="single" w:sz="4" w:space="1" w:color="000000"/>
          <w:bottom w:val="single" w:sz="4" w:space="1" w:color="000000"/>
        </w:pBdr>
        <w:shd w:val="clear" w:color="auto" w:fill="FFF2CC"/>
        <w:spacing w:after="120" w:line="276" w:lineRule="auto"/>
        <w:rPr>
          <w:rFonts w:cs="Arial"/>
          <w:b/>
          <w:sz w:val="24"/>
          <w:szCs w:val="24"/>
        </w:rPr>
      </w:pPr>
    </w:p>
    <w:p w:rsidR="00082E21" w:rsidRPr="002F5962" w:rsidRDefault="00082E21" w:rsidP="008B6ADF">
      <w:pPr>
        <w:pBdr>
          <w:top w:val="single" w:sz="4" w:space="1" w:color="000000"/>
          <w:bottom w:val="single" w:sz="4" w:space="1" w:color="000000"/>
        </w:pBdr>
        <w:shd w:val="clear" w:color="auto" w:fill="FFF2CC"/>
        <w:spacing w:after="0" w:line="276" w:lineRule="auto"/>
        <w:rPr>
          <w:rFonts w:cs="Arial"/>
          <w:b/>
          <w:sz w:val="24"/>
          <w:szCs w:val="24"/>
        </w:rPr>
      </w:pPr>
      <w:r w:rsidRPr="002F5962">
        <w:rPr>
          <w:rFonts w:cs="Arial"/>
          <w:b/>
          <w:sz w:val="24"/>
          <w:szCs w:val="24"/>
        </w:rPr>
        <w:t>Dobre praktyki</w:t>
      </w:r>
    </w:p>
    <w:p w:rsidR="00082E21" w:rsidRPr="002F5962" w:rsidRDefault="00082E21" w:rsidP="008B6ADF">
      <w:pPr>
        <w:pBdr>
          <w:top w:val="single" w:sz="4" w:space="1" w:color="000000"/>
          <w:bottom w:val="single" w:sz="4" w:space="1" w:color="000000"/>
        </w:pBdr>
        <w:shd w:val="clear" w:color="auto" w:fill="FFF2CC"/>
        <w:spacing w:after="0" w:line="276" w:lineRule="auto"/>
        <w:rPr>
          <w:rFonts w:eastAsia="Times New Roman" w:cs="Arial"/>
          <w:sz w:val="24"/>
          <w:szCs w:val="24"/>
        </w:rPr>
      </w:pPr>
      <w:r w:rsidRPr="002F5962">
        <w:rPr>
          <w:rFonts w:eastAsia="Times New Roman" w:cs="Arial"/>
          <w:sz w:val="24"/>
          <w:szCs w:val="24"/>
        </w:rPr>
        <w:t>Wymaganie to powinno być zrealizowane poprzez:</w:t>
      </w:r>
    </w:p>
    <w:p w:rsidR="00082E21" w:rsidRPr="002F5962" w:rsidRDefault="00082E21" w:rsidP="008B6ADF">
      <w:pPr>
        <w:numPr>
          <w:ilvl w:val="0"/>
          <w:numId w:val="366"/>
        </w:numPr>
        <w:pBdr>
          <w:top w:val="single" w:sz="4" w:space="1" w:color="000000"/>
          <w:bottom w:val="single" w:sz="4" w:space="1" w:color="000000"/>
        </w:pBdr>
        <w:shd w:val="clear" w:color="auto" w:fill="FFF2CC"/>
        <w:suppressAutoHyphens/>
        <w:spacing w:after="0" w:line="276" w:lineRule="auto"/>
        <w:ind w:left="0" w:firstLine="0"/>
        <w:jc w:val="both"/>
        <w:rPr>
          <w:rFonts w:eastAsia="Times New Roman" w:cs="Arial"/>
          <w:sz w:val="24"/>
          <w:szCs w:val="24"/>
        </w:rPr>
      </w:pPr>
      <w:r w:rsidRPr="002F5962">
        <w:rPr>
          <w:rFonts w:eastAsia="Times New Roman" w:cs="Arial"/>
          <w:sz w:val="24"/>
          <w:szCs w:val="24"/>
        </w:rPr>
        <w:t>komunikat z opisem rodzaju błędu</w:t>
      </w:r>
    </w:p>
    <w:p w:rsidR="00082E21" w:rsidRPr="002F5962" w:rsidRDefault="00082E21" w:rsidP="008B6ADF">
      <w:pPr>
        <w:numPr>
          <w:ilvl w:val="0"/>
          <w:numId w:val="366"/>
        </w:numPr>
        <w:pBdr>
          <w:top w:val="single" w:sz="4" w:space="1" w:color="000000"/>
          <w:bottom w:val="single" w:sz="4" w:space="1" w:color="000000"/>
        </w:pBdr>
        <w:shd w:val="clear" w:color="auto" w:fill="FFF2CC"/>
        <w:suppressAutoHyphens/>
        <w:spacing w:after="0" w:line="276" w:lineRule="auto"/>
        <w:ind w:left="709" w:hanging="709"/>
        <w:jc w:val="both"/>
        <w:rPr>
          <w:rFonts w:eastAsia="Times New Roman" w:cs="Arial"/>
          <w:sz w:val="24"/>
          <w:szCs w:val="24"/>
        </w:rPr>
      </w:pPr>
      <w:r w:rsidRPr="002F5962">
        <w:rPr>
          <w:rFonts w:eastAsia="Times New Roman" w:cs="Arial"/>
          <w:sz w:val="24"/>
          <w:szCs w:val="24"/>
        </w:rPr>
        <w:t>okno dialogowe z informacją o niepoprawnych danych i przykładem poprawnej ich formy</w:t>
      </w:r>
    </w:p>
    <w:p w:rsidR="00082E21" w:rsidRPr="002F5962" w:rsidRDefault="00082E21" w:rsidP="008B6ADF">
      <w:pPr>
        <w:numPr>
          <w:ilvl w:val="0"/>
          <w:numId w:val="366"/>
        </w:numPr>
        <w:pBdr>
          <w:top w:val="single" w:sz="4" w:space="1" w:color="000000"/>
          <w:bottom w:val="single" w:sz="4" w:space="1" w:color="000000"/>
        </w:pBdr>
        <w:shd w:val="clear" w:color="auto" w:fill="FFF2CC"/>
        <w:suppressAutoHyphens/>
        <w:spacing w:after="0" w:line="276" w:lineRule="auto"/>
        <w:ind w:left="0" w:firstLine="0"/>
        <w:jc w:val="both"/>
        <w:rPr>
          <w:rFonts w:eastAsia="Times New Roman" w:cs="Arial"/>
          <w:sz w:val="24"/>
          <w:szCs w:val="24"/>
        </w:rPr>
      </w:pPr>
      <w:r w:rsidRPr="002F5962">
        <w:rPr>
          <w:rFonts w:eastAsia="Times New Roman" w:cs="Arial"/>
          <w:sz w:val="24"/>
          <w:szCs w:val="24"/>
        </w:rPr>
        <w:t>ustawienie kursora na początku błędnych danych.</w:t>
      </w:r>
    </w:p>
    <w:p w:rsidR="00082E21" w:rsidRPr="002F5962" w:rsidRDefault="00082E21" w:rsidP="00082E21">
      <w:pPr>
        <w:pBdr>
          <w:top w:val="single" w:sz="4" w:space="1" w:color="000000"/>
          <w:bottom w:val="single" w:sz="4" w:space="1" w:color="000000"/>
        </w:pBdr>
        <w:shd w:val="clear" w:color="auto" w:fill="FFF2CC"/>
        <w:spacing w:after="120" w:line="276" w:lineRule="auto"/>
        <w:rPr>
          <w:rFonts w:eastAsia="Times New Roman"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lastRenderedPageBreak/>
        <w:t xml:space="preserve">Programy, które przetwarzają formularze przeznaczone do obsługi użytkownika w sprawach związanych z jakimkolwiek ryzykiem prawnym, finansowym lub administracyjnym, muszą pozwalać użytkownikowi na sprawdzanie wprowadzonych informacji oraz ich korygowanie. Wprowadzane informacje muszą być weryfikowane automatycznie przez program. </w:t>
      </w:r>
    </w:p>
    <w:p w:rsidR="00082E21" w:rsidRPr="002F5962" w:rsidRDefault="00082E21" w:rsidP="00082E21">
      <w:pPr>
        <w:spacing w:after="120" w:line="276" w:lineRule="auto"/>
        <w:ind w:left="709"/>
        <w:rPr>
          <w:rFonts w:cs="Arial"/>
          <w:sz w:val="24"/>
          <w:szCs w:val="24"/>
        </w:rPr>
      </w:pPr>
      <w:r w:rsidRPr="002F5962">
        <w:rPr>
          <w:rFonts w:cs="Arial"/>
          <w:sz w:val="24"/>
          <w:szCs w:val="24"/>
        </w:rPr>
        <w:t>Wymaganie to może być realizowane przez zapewnienie chociaż jednej z poniższych możliwości: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wycofania wprowadzonych danych lub zmian,</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sprawdzenia wprowadzonych przez użytkownika danych pod kątem błędów i możliwość ich poprawienia,</w:t>
      </w:r>
    </w:p>
    <w:p w:rsidR="00082E21" w:rsidRPr="00456B65"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sprawdzenia, potwierdzenia oraz korekty informacji przed jej ostatecznym wysłaniem.</w:t>
      </w:r>
    </w:p>
    <w:p w:rsidR="00082E21" w:rsidRPr="002F5962" w:rsidRDefault="00082E21" w:rsidP="00082E21">
      <w:pPr>
        <w:pBdr>
          <w:top w:val="single" w:sz="4" w:space="1" w:color="000000"/>
          <w:bottom w:val="single" w:sz="4" w:space="1" w:color="000000"/>
        </w:pBdr>
        <w:shd w:val="clear" w:color="auto" w:fill="FFF2CC"/>
        <w:spacing w:after="120" w:line="276" w:lineRule="auto"/>
        <w:rPr>
          <w:rFonts w:cs="Arial"/>
          <w:b/>
          <w:sz w:val="24"/>
          <w:szCs w:val="24"/>
        </w:rPr>
      </w:pPr>
    </w:p>
    <w:p w:rsidR="00082E21" w:rsidRPr="002F5962" w:rsidRDefault="00082E21" w:rsidP="008B6ADF">
      <w:pPr>
        <w:pBdr>
          <w:top w:val="single" w:sz="4" w:space="1" w:color="000000"/>
          <w:bottom w:val="single" w:sz="4" w:space="1" w:color="000000"/>
        </w:pBdr>
        <w:shd w:val="clear" w:color="auto" w:fill="FFF2CC"/>
        <w:spacing w:after="0" w:line="276" w:lineRule="auto"/>
        <w:rPr>
          <w:rFonts w:cs="Arial"/>
          <w:b/>
          <w:sz w:val="24"/>
          <w:szCs w:val="24"/>
        </w:rPr>
      </w:pPr>
      <w:r w:rsidRPr="002F5962">
        <w:rPr>
          <w:rFonts w:cs="Arial"/>
          <w:b/>
          <w:sz w:val="24"/>
          <w:szCs w:val="24"/>
        </w:rPr>
        <w:t>Dobre praktyki</w:t>
      </w:r>
    </w:p>
    <w:p w:rsidR="00082E21" w:rsidRPr="002F5962" w:rsidRDefault="00082E21" w:rsidP="008B6ADF">
      <w:pPr>
        <w:numPr>
          <w:ilvl w:val="0"/>
          <w:numId w:val="365"/>
        </w:numPr>
        <w:pBdr>
          <w:top w:val="single" w:sz="4" w:space="1" w:color="000000"/>
          <w:bottom w:val="single" w:sz="4" w:space="1" w:color="000000"/>
        </w:pBdr>
        <w:shd w:val="clear" w:color="auto" w:fill="FFF2CC"/>
        <w:suppressAutoHyphens/>
        <w:spacing w:after="0" w:line="276" w:lineRule="auto"/>
        <w:ind w:left="709" w:hanging="709"/>
        <w:rPr>
          <w:rFonts w:cs="Arial"/>
          <w:sz w:val="24"/>
          <w:szCs w:val="24"/>
        </w:rPr>
      </w:pPr>
      <w:r w:rsidRPr="002F5962">
        <w:rPr>
          <w:rFonts w:eastAsia="Times New Roman" w:cs="Arial"/>
          <w:sz w:val="24"/>
          <w:szCs w:val="24"/>
        </w:rPr>
        <w:t>Wyświetlanie komunikatów z informacją o rodzaju błędu i jego lokalizacji na bieżąco w trakcie wypełniania formularza.</w:t>
      </w:r>
    </w:p>
    <w:p w:rsidR="00082E21" w:rsidRPr="002F5962" w:rsidRDefault="00082E21" w:rsidP="008B6ADF">
      <w:pPr>
        <w:numPr>
          <w:ilvl w:val="0"/>
          <w:numId w:val="365"/>
        </w:numPr>
        <w:pBdr>
          <w:top w:val="single" w:sz="4" w:space="1" w:color="000000"/>
          <w:bottom w:val="single" w:sz="4" w:space="1" w:color="000000"/>
        </w:pBdr>
        <w:shd w:val="clear" w:color="auto" w:fill="FFF2CC"/>
        <w:suppressAutoHyphens/>
        <w:spacing w:after="0" w:line="276" w:lineRule="auto"/>
        <w:ind w:left="709" w:hanging="709"/>
        <w:rPr>
          <w:rFonts w:eastAsia="Times New Roman" w:cs="Arial"/>
          <w:sz w:val="24"/>
          <w:szCs w:val="24"/>
        </w:rPr>
      </w:pPr>
      <w:r w:rsidRPr="002F5962">
        <w:rPr>
          <w:rFonts w:cs="Arial"/>
          <w:sz w:val="24"/>
          <w:szCs w:val="24"/>
        </w:rPr>
        <w:t>Wyświetlanie podsumowania wprowadzonych informacji przed ostatecznym zatwierdzeniem operacji z dostępnym przyciskiem „Wstecz”, który pozwoli powrócić do miejsca, w którym można naprawić błąd.</w:t>
      </w:r>
    </w:p>
    <w:p w:rsidR="00082E21" w:rsidRPr="002F5962" w:rsidRDefault="00082E21" w:rsidP="00082E21">
      <w:pPr>
        <w:spacing w:after="120" w:line="276" w:lineRule="auto"/>
        <w:rPr>
          <w:rFonts w:cs="Arial"/>
          <w:sz w:val="24"/>
          <w:szCs w:val="24"/>
        </w:rPr>
      </w:pP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Komponenty interfejsu użytkownika (</w:t>
      </w:r>
      <w:r>
        <w:rPr>
          <w:rFonts w:cs="Arial"/>
          <w:sz w:val="24"/>
          <w:szCs w:val="24"/>
        </w:rPr>
        <w:t>na przykład</w:t>
      </w:r>
      <w:r w:rsidRPr="002F5962">
        <w:rPr>
          <w:rFonts w:cs="Arial"/>
          <w:sz w:val="24"/>
          <w:szCs w:val="24"/>
        </w:rPr>
        <w:t xml:space="preserve"> elementy formularzy, linki, kontrolki niestandardowe) są tworzone tak, by ich nazwa, rola, stan, właściwości oraz wartości były </w:t>
      </w:r>
      <w:r>
        <w:rPr>
          <w:rFonts w:cs="Arial"/>
          <w:sz w:val="24"/>
          <w:szCs w:val="24"/>
        </w:rPr>
        <w:t>możliwe do wykorzystania przez</w:t>
      </w:r>
      <w:r w:rsidRPr="002F5962">
        <w:rPr>
          <w:rFonts w:cs="Arial"/>
          <w:sz w:val="24"/>
          <w:szCs w:val="24"/>
        </w:rPr>
        <w:t xml:space="preserve"> technologi</w:t>
      </w:r>
      <w:r>
        <w:rPr>
          <w:rFonts w:cs="Arial"/>
          <w:sz w:val="24"/>
          <w:szCs w:val="24"/>
        </w:rPr>
        <w:t>e</w:t>
      </w:r>
      <w:r w:rsidRPr="002F5962">
        <w:rPr>
          <w:rFonts w:cs="Arial"/>
          <w:sz w:val="24"/>
          <w:szCs w:val="24"/>
        </w:rPr>
        <w:t xml:space="preserve"> wspomagając</w:t>
      </w:r>
      <w:r>
        <w:rPr>
          <w:rFonts w:cs="Arial"/>
          <w:sz w:val="24"/>
          <w:szCs w:val="24"/>
        </w:rPr>
        <w:t>e</w:t>
      </w:r>
      <w:r w:rsidRPr="002F5962">
        <w:rPr>
          <w:rFonts w:cs="Arial"/>
          <w:sz w:val="24"/>
          <w:szCs w:val="24"/>
        </w:rPr>
        <w:t>. Wymaganie to dotyczy programistów, którzy tworzą swoje własne komponenty interfejsu użytkownika.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Należy zapewnić dostępność wszystkich komponentów z jakich zbudowana jest aplikacja lub usługa.</w:t>
      </w:r>
    </w:p>
    <w:p w:rsidR="00082E21" w:rsidRPr="002F5962" w:rsidRDefault="00082E21" w:rsidP="00082E21">
      <w:pPr>
        <w:spacing w:after="120" w:line="276" w:lineRule="auto"/>
        <w:ind w:left="709"/>
        <w:rPr>
          <w:rFonts w:cs="Arial"/>
          <w:sz w:val="24"/>
          <w:szCs w:val="24"/>
        </w:rPr>
      </w:pPr>
      <w:r w:rsidRPr="002F5962">
        <w:rPr>
          <w:rFonts w:cs="Arial"/>
          <w:sz w:val="24"/>
          <w:szCs w:val="24"/>
        </w:rPr>
        <w:t>Istnieje grupa aplikacji wykonujących jakieś złożone czynności. W ich skład wchodzą inne, często zewnętrzne usługi lub aplikacje z własnymi interfejsami. Usługa podstawowa korzysta z takich rozwiązań n</w:t>
      </w:r>
      <w:r>
        <w:rPr>
          <w:rFonts w:cs="Arial"/>
          <w:sz w:val="24"/>
          <w:szCs w:val="24"/>
        </w:rPr>
        <w:t>a przykład</w:t>
      </w:r>
      <w:r w:rsidRPr="002F5962">
        <w:rPr>
          <w:rFonts w:cs="Arial"/>
          <w:sz w:val="24"/>
          <w:szCs w:val="24"/>
        </w:rPr>
        <w:t xml:space="preserve"> aplikacja rozpoznająca tekst, skanuje strony za pomocą oprogramowania dołączonego przez producenta skanera. Nie może się zdarzyć sytuacja w której podstawowa usługa będzie całkowicie dostępna, podczas gdy usługa pośrednicząca będzie miała braki dostępności. Wówczas mimo dostępności podstawowej usługi, całość będzie niedostępna.</w:t>
      </w:r>
    </w:p>
    <w:p w:rsidR="00082E21" w:rsidRPr="002F5962" w:rsidRDefault="00082E21" w:rsidP="00082E21">
      <w:pPr>
        <w:numPr>
          <w:ilvl w:val="0"/>
          <w:numId w:val="388"/>
        </w:numPr>
        <w:spacing w:after="120" w:line="276" w:lineRule="auto"/>
        <w:ind w:hanging="720"/>
        <w:rPr>
          <w:rFonts w:cs="Arial"/>
          <w:sz w:val="24"/>
          <w:szCs w:val="24"/>
        </w:rPr>
      </w:pPr>
      <w:r w:rsidRPr="002F5962">
        <w:rPr>
          <w:rFonts w:cs="Arial"/>
          <w:sz w:val="24"/>
          <w:szCs w:val="24"/>
        </w:rPr>
        <w:t>Rekomendacje dotyczące języka migowego</w:t>
      </w:r>
      <w:r w:rsidR="00D51925">
        <w:rPr>
          <w:rFonts w:cs="Arial"/>
          <w:sz w:val="24"/>
          <w:szCs w:val="24"/>
        </w:rPr>
        <w:t>:</w:t>
      </w:r>
    </w:p>
    <w:p w:rsidR="00082E21" w:rsidRPr="002F5962" w:rsidRDefault="00082E21" w:rsidP="00082E21">
      <w:pPr>
        <w:pBdr>
          <w:top w:val="single" w:sz="4" w:space="1" w:color="000000"/>
        </w:pBdr>
        <w:shd w:val="clear" w:color="auto" w:fill="FFF2CC"/>
        <w:spacing w:after="120" w:line="276" w:lineRule="auto"/>
        <w:ind w:left="692" w:hanging="692"/>
        <w:rPr>
          <w:rFonts w:cs="Arial"/>
          <w:b/>
          <w:sz w:val="24"/>
          <w:szCs w:val="24"/>
        </w:rPr>
      </w:pPr>
    </w:p>
    <w:p w:rsidR="00082E21" w:rsidRPr="002F5962" w:rsidRDefault="00082E21" w:rsidP="008B6ADF">
      <w:pPr>
        <w:pBdr>
          <w:top w:val="single" w:sz="4" w:space="1" w:color="000000"/>
        </w:pBdr>
        <w:shd w:val="clear" w:color="auto" w:fill="FFF2CC"/>
        <w:spacing w:after="0" w:line="276" w:lineRule="auto"/>
        <w:ind w:left="692" w:hanging="692"/>
        <w:rPr>
          <w:rFonts w:cs="Arial"/>
          <w:b/>
          <w:sz w:val="24"/>
          <w:szCs w:val="24"/>
        </w:rPr>
      </w:pPr>
      <w:r w:rsidRPr="002F5962">
        <w:rPr>
          <w:rFonts w:cs="Arial"/>
          <w:b/>
          <w:sz w:val="24"/>
          <w:szCs w:val="24"/>
        </w:rPr>
        <w:lastRenderedPageBreak/>
        <w:t>Dobre praktyki</w:t>
      </w:r>
    </w:p>
    <w:p w:rsidR="00082E21" w:rsidRPr="002F5962" w:rsidRDefault="00082E21" w:rsidP="008B6ADF">
      <w:pPr>
        <w:numPr>
          <w:ilvl w:val="0"/>
          <w:numId w:val="379"/>
        </w:numPr>
        <w:pBdr>
          <w:bottom w:val="single" w:sz="4" w:space="1" w:color="000000"/>
        </w:pBdr>
        <w:shd w:val="clear" w:color="auto" w:fill="FFF2CC"/>
        <w:suppressAutoHyphens/>
        <w:spacing w:after="0" w:line="276" w:lineRule="auto"/>
        <w:ind w:left="567" w:hanging="567"/>
        <w:rPr>
          <w:rFonts w:cs="Arial"/>
          <w:sz w:val="24"/>
          <w:szCs w:val="24"/>
        </w:rPr>
      </w:pPr>
      <w:r w:rsidRPr="002F5962">
        <w:rPr>
          <w:rFonts w:cs="Arial"/>
          <w:sz w:val="24"/>
          <w:szCs w:val="24"/>
        </w:rPr>
        <w:t>Właściciel aplikacji desktopowej lub mobilnej zapewnia podstawowe informacje na temat aplikacji w polskim języku migowym. Tłumaczenie udostępnione jest na stronie głównej aplikacji lub jej producenta, poprzez wyraźnie oznakowany link. Jeżeli w aplikacji znajdują się instrukcje przeznaczone dla użytkownika, to są one także przetłumaczone na język migowy.</w:t>
      </w:r>
    </w:p>
    <w:p w:rsidR="00082E21" w:rsidRPr="002F5962" w:rsidRDefault="00082E21" w:rsidP="00082E21">
      <w:pPr>
        <w:pBdr>
          <w:bottom w:val="single" w:sz="4" w:space="1" w:color="000000"/>
        </w:pBdr>
        <w:shd w:val="clear" w:color="auto" w:fill="FFF2CC"/>
        <w:spacing w:after="120" w:line="276" w:lineRule="auto"/>
        <w:rPr>
          <w:rFonts w:cs="Arial"/>
          <w:sz w:val="24"/>
          <w:szCs w:val="24"/>
        </w:rPr>
      </w:pPr>
    </w:p>
    <w:p w:rsidR="00082E21" w:rsidRPr="002F5962" w:rsidRDefault="00082E21" w:rsidP="00082E21">
      <w:pPr>
        <w:spacing w:after="120" w:line="276" w:lineRule="auto"/>
        <w:ind w:left="1200"/>
        <w:rPr>
          <w:rFonts w:eastAsia="Times New Roman" w:cs="Arial"/>
          <w:sz w:val="24"/>
          <w:szCs w:val="24"/>
        </w:rPr>
      </w:pPr>
    </w:p>
    <w:p w:rsidR="00082E21" w:rsidRPr="00456B65" w:rsidRDefault="00082E21" w:rsidP="00082E21">
      <w:pPr>
        <w:pStyle w:val="Nagwek2"/>
        <w:keepLines/>
        <w:numPr>
          <w:ilvl w:val="0"/>
          <w:numId w:val="343"/>
        </w:numPr>
        <w:suppressAutoHyphens/>
        <w:spacing w:before="360" w:after="120" w:line="276" w:lineRule="auto"/>
        <w:jc w:val="left"/>
        <w:rPr>
          <w:szCs w:val="24"/>
        </w:rPr>
      </w:pPr>
      <w:bookmarkStart w:id="761" w:name="rozdzia%25C5%2582-3.-dokumenty"/>
      <w:bookmarkStart w:id="762" w:name="_Toc506900297"/>
      <w:bookmarkStart w:id="763" w:name="_Toc504551852"/>
      <w:bookmarkStart w:id="764" w:name="_Toc509482864"/>
      <w:bookmarkStart w:id="765" w:name="_Toc510166758"/>
      <w:bookmarkEnd w:id="761"/>
      <w:r w:rsidRPr="00456B65">
        <w:rPr>
          <w:szCs w:val="24"/>
        </w:rPr>
        <w:t>Dokumenty elektroniczne</w:t>
      </w:r>
      <w:bookmarkEnd w:id="762"/>
      <w:bookmarkEnd w:id="763"/>
      <w:bookmarkEnd w:id="764"/>
      <w:bookmarkEnd w:id="765"/>
    </w:p>
    <w:p w:rsidR="00082E21" w:rsidRPr="002F5962" w:rsidRDefault="00082E21" w:rsidP="00082E21">
      <w:pPr>
        <w:spacing w:after="120" w:line="276" w:lineRule="auto"/>
        <w:ind w:left="284"/>
        <w:rPr>
          <w:rFonts w:cs="Arial"/>
          <w:sz w:val="24"/>
          <w:szCs w:val="24"/>
        </w:rPr>
      </w:pPr>
      <w:r w:rsidRPr="002F5962">
        <w:rPr>
          <w:rFonts w:cs="Arial"/>
          <w:sz w:val="24"/>
          <w:szCs w:val="24"/>
        </w:rPr>
        <w:t>Dokumenty elektroniczne to obiekty cyfrowe, które nie są samodzielnymi aplikacjami, lecz nośnikami informacji wymagającymi do przeglądania i edycji zewnętrznych aplikacji. Są to między innymi dokumenty tekstowe, arkusze kalkulacyjne, prezentacje w postaci slajdów.</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Treści nietekstowe, takie jak zdjęcia, rysunki, schematy, wykresy i animacje, posiadają tekst alternatywny. Tekst ten zawiera wszystkie informacje, które mogą być istotne dla użytkownika, n</w:t>
      </w:r>
      <w:r>
        <w:rPr>
          <w:rFonts w:cs="Arial"/>
          <w:sz w:val="24"/>
          <w:szCs w:val="24"/>
        </w:rPr>
        <w:t>a przykład</w:t>
      </w:r>
      <w:r w:rsidRPr="002F5962">
        <w:rPr>
          <w:rFonts w:cs="Arial"/>
          <w:sz w:val="24"/>
          <w:szCs w:val="24"/>
        </w:rPr>
        <w:t xml:space="preserve"> opis okolicy widocznej na zdjęciu, listę osób widocznych na zdjęciu, dane widoczne na wykresie. </w:t>
      </w:r>
    </w:p>
    <w:p w:rsidR="00082E21" w:rsidRPr="002F5962" w:rsidRDefault="00082E21" w:rsidP="00082E21">
      <w:pPr>
        <w:pBdr>
          <w:top w:val="single" w:sz="4" w:space="1" w:color="auto"/>
        </w:pBdr>
        <w:shd w:val="clear" w:color="auto" w:fill="D9E2F3"/>
        <w:spacing w:after="120" w:line="276" w:lineRule="auto"/>
        <w:rPr>
          <w:rFonts w:cs="Arial"/>
          <w:sz w:val="24"/>
          <w:szCs w:val="24"/>
        </w:rPr>
      </w:pPr>
    </w:p>
    <w:p w:rsidR="00082E21" w:rsidRPr="002F5962" w:rsidRDefault="00082E21" w:rsidP="008B6ADF">
      <w:pPr>
        <w:pBdr>
          <w:top w:val="single" w:sz="4" w:space="1" w:color="auto"/>
        </w:pBdr>
        <w:shd w:val="clear" w:color="auto" w:fill="D9E2F3"/>
        <w:spacing w:after="0" w:line="276" w:lineRule="auto"/>
        <w:rPr>
          <w:rFonts w:cs="Arial"/>
          <w:b/>
          <w:sz w:val="24"/>
          <w:szCs w:val="24"/>
        </w:rPr>
      </w:pPr>
      <w:r w:rsidRPr="002F5962">
        <w:rPr>
          <w:rFonts w:cs="Arial"/>
          <w:b/>
          <w:sz w:val="24"/>
          <w:szCs w:val="24"/>
        </w:rPr>
        <w:t>Uwaga</w:t>
      </w:r>
    </w:p>
    <w:p w:rsidR="00082E21" w:rsidRPr="002F5962" w:rsidRDefault="00082E21" w:rsidP="008B6ADF">
      <w:pPr>
        <w:pBdr>
          <w:top w:val="single" w:sz="4" w:space="1" w:color="auto"/>
        </w:pBdr>
        <w:shd w:val="clear" w:color="auto" w:fill="D9E2F3"/>
        <w:spacing w:after="0" w:line="276" w:lineRule="auto"/>
        <w:rPr>
          <w:rFonts w:cs="Arial"/>
          <w:sz w:val="24"/>
          <w:szCs w:val="24"/>
        </w:rPr>
      </w:pPr>
      <w:r w:rsidRPr="002F5962">
        <w:rPr>
          <w:rFonts w:cs="Arial"/>
          <w:sz w:val="24"/>
          <w:szCs w:val="24"/>
        </w:rPr>
        <w:t>Wyjątki:</w:t>
      </w:r>
    </w:p>
    <w:p w:rsidR="00082E21" w:rsidRPr="002F5962" w:rsidRDefault="00082E21" w:rsidP="008B6ADF">
      <w:pPr>
        <w:numPr>
          <w:ilvl w:val="0"/>
          <w:numId w:val="367"/>
        </w:numPr>
        <w:pBdr>
          <w:top w:val="single" w:sz="4" w:space="1" w:color="auto"/>
        </w:pBdr>
        <w:shd w:val="clear" w:color="auto" w:fill="D9E2F3"/>
        <w:suppressAutoHyphens/>
        <w:spacing w:after="0" w:line="276" w:lineRule="auto"/>
        <w:ind w:hanging="720"/>
        <w:jc w:val="both"/>
        <w:rPr>
          <w:rFonts w:cs="Arial"/>
          <w:sz w:val="24"/>
          <w:szCs w:val="24"/>
        </w:rPr>
      </w:pPr>
      <w:r w:rsidRPr="002F5962">
        <w:rPr>
          <w:rFonts w:cs="Arial"/>
          <w:sz w:val="24"/>
          <w:szCs w:val="24"/>
        </w:rPr>
        <w:t>elementy graficzne na kontrolkach użytkownika (n</w:t>
      </w:r>
      <w:r>
        <w:rPr>
          <w:rFonts w:cs="Arial"/>
          <w:sz w:val="24"/>
          <w:szCs w:val="24"/>
        </w:rPr>
        <w:t>a przykład</w:t>
      </w:r>
      <w:r w:rsidRPr="002F5962">
        <w:rPr>
          <w:rFonts w:cs="Arial"/>
          <w:sz w:val="24"/>
          <w:szCs w:val="24"/>
        </w:rPr>
        <w:t xml:space="preserve"> na przyciskach czy łączach) posiadają tekst alternatywny taki sam, jak nazwa kontrolki</w:t>
      </w:r>
    </w:p>
    <w:p w:rsidR="00082E21" w:rsidRPr="002F5962" w:rsidRDefault="00082E21" w:rsidP="008B6ADF">
      <w:pPr>
        <w:numPr>
          <w:ilvl w:val="0"/>
          <w:numId w:val="367"/>
        </w:numPr>
        <w:pBdr>
          <w:top w:val="single" w:sz="4" w:space="1" w:color="auto"/>
        </w:pBdr>
        <w:shd w:val="clear" w:color="auto" w:fill="D9E2F3"/>
        <w:suppressAutoHyphens/>
        <w:spacing w:after="0" w:line="276" w:lineRule="auto"/>
        <w:ind w:hanging="720"/>
        <w:jc w:val="both"/>
        <w:rPr>
          <w:rFonts w:cs="Arial"/>
          <w:sz w:val="24"/>
          <w:szCs w:val="24"/>
        </w:rPr>
      </w:pPr>
      <w:r w:rsidRPr="002F5962">
        <w:rPr>
          <w:rFonts w:cs="Arial"/>
          <w:sz w:val="24"/>
          <w:szCs w:val="24"/>
        </w:rPr>
        <w:t>multimedia posiadają tekst alternatywny, który ogólnie opisuje ich treść</w:t>
      </w:r>
    </w:p>
    <w:p w:rsidR="00082E21" w:rsidRPr="002F5962" w:rsidRDefault="00082E21">
      <w:pPr>
        <w:numPr>
          <w:ilvl w:val="0"/>
          <w:numId w:val="367"/>
        </w:numPr>
        <w:pBdr>
          <w:top w:val="single" w:sz="4" w:space="1" w:color="auto"/>
        </w:pBdr>
        <w:shd w:val="clear" w:color="auto" w:fill="D9E2F3"/>
        <w:suppressAutoHyphens/>
        <w:spacing w:after="0" w:line="276" w:lineRule="auto"/>
        <w:ind w:hanging="720"/>
        <w:jc w:val="both"/>
        <w:rPr>
          <w:rFonts w:cs="Arial"/>
          <w:sz w:val="24"/>
          <w:szCs w:val="24"/>
        </w:rPr>
      </w:pPr>
      <w:r w:rsidRPr="002F5962">
        <w:rPr>
          <w:rFonts w:cs="Arial"/>
          <w:sz w:val="24"/>
          <w:szCs w:val="24"/>
        </w:rPr>
        <w:t>elementy dekoracyjne lub niewidzialne są oznaczone tak, by technologie wspomagające mogły je zignorować.</w:t>
      </w:r>
    </w:p>
    <w:p w:rsidR="00082E21" w:rsidRPr="002F5962" w:rsidRDefault="00082E21" w:rsidP="00082E21">
      <w:pPr>
        <w:pBdr>
          <w:bottom w:val="single" w:sz="4" w:space="1" w:color="000000"/>
        </w:pBdr>
        <w:shd w:val="clear" w:color="auto" w:fill="D9E2F3"/>
        <w:spacing w:after="120" w:line="276" w:lineRule="auto"/>
        <w:rPr>
          <w:rFonts w:cs="Arial"/>
          <w:sz w:val="24"/>
          <w:szCs w:val="24"/>
        </w:rPr>
      </w:pPr>
    </w:p>
    <w:p w:rsidR="00082E21" w:rsidRPr="002F5962" w:rsidRDefault="00082E21" w:rsidP="00082E21">
      <w:pPr>
        <w:spacing w:after="120" w:line="276" w:lineRule="auto"/>
        <w:ind w:left="482"/>
        <w:rPr>
          <w:rFonts w:eastAsia="Times New Roman" w:cs="Arial"/>
          <w:sz w:val="24"/>
          <w:szCs w:val="24"/>
        </w:rPr>
      </w:pP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sz w:val="24"/>
          <w:szCs w:val="24"/>
        </w:rPr>
        <w:t>Przykład tekstu alternatywnego:</w:t>
      </w:r>
    </w:p>
    <w:p w:rsidR="00082E21" w:rsidRPr="00476699"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rPr>
      </w:pPr>
      <w:r w:rsidRPr="002F5962">
        <w:rPr>
          <w:rFonts w:cs="Arial"/>
          <w:sz w:val="24"/>
          <w:szCs w:val="24"/>
        </w:rPr>
        <w:t xml:space="preserve">„Wykres pierścieniowy, przedstawiający alokację Programu Operacyjnego Polska Cyfrowa (2,2 mld euro) w podziale na osie (oś 1: 1020,22 mln euro, oś 2: 949,6 mln euro, oś 3: 145 mln euro, oś 4: 57,7 mln euro).” </w:t>
      </w:r>
    </w:p>
    <w:p w:rsidR="00082E21" w:rsidRPr="00476699" w:rsidRDefault="00082E21" w:rsidP="00082E21">
      <w:pPr>
        <w:pBdr>
          <w:top w:val="single" w:sz="4" w:space="1" w:color="auto"/>
          <w:bottom w:val="single" w:sz="4" w:space="1" w:color="000000"/>
        </w:pBdr>
        <w:shd w:val="clear" w:color="auto" w:fill="FFF2CC"/>
        <w:tabs>
          <w:tab w:val="left" w:pos="266"/>
          <w:tab w:val="left" w:pos="408"/>
        </w:tabs>
        <w:spacing w:after="120" w:line="240" w:lineRule="auto"/>
        <w:jc w:val="center"/>
        <w:rPr>
          <w:rFonts w:cs="Arial"/>
        </w:rPr>
      </w:pPr>
      <w:r>
        <w:rPr>
          <w:rFonts w:cs="Arial"/>
          <w:noProof/>
          <w:lang w:eastAsia="pl-PL"/>
        </w:rPr>
        <w:lastRenderedPageBreak/>
        <w:drawing>
          <wp:inline distT="0" distB="0" distL="0" distR="0" wp14:anchorId="27E3D532" wp14:editId="6A76A033">
            <wp:extent cx="3506470" cy="2329815"/>
            <wp:effectExtent l="0" t="0" r="0" b="0"/>
            <wp:docPr id="4" name="Obraz 4" descr="Przykład tekstu alternatywnego:&#10;„Wykres pierścieniowy, przedstawiający alokację Programu Operacyjnego Polska Cyfrowa (2,2 mld euro) w podziale na osie (oś 1: 1020,22 mln euro, oś 2: 949,6 mln euro, oś 3: 145 mln euro, oś 4: 57,7 mln eur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zykład tekstu alternatywnego:&#10;„Wykres pierścieniowy, przedstawiający alokację Programu Operacyjnego Polska Cyfrowa (2,2 mld euro) w podziale na osie (oś 1: 1020,22 mln euro, oś 2: 949,6 mln euro, oś 3: 145 mln euro, oś 4: 57,7 mln euro).”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06470" cy="2329815"/>
                    </a:xfrm>
                    <a:prstGeom prst="rect">
                      <a:avLst/>
                    </a:prstGeom>
                    <a:noFill/>
                    <a:ln>
                      <a:noFill/>
                    </a:ln>
                  </pic:spPr>
                </pic:pic>
              </a:graphicData>
            </a:graphic>
          </wp:inline>
        </w:drawing>
      </w:r>
    </w:p>
    <w:p w:rsidR="00082E21" w:rsidRPr="00476699" w:rsidRDefault="00082E21" w:rsidP="00082E21">
      <w:pPr>
        <w:pBdr>
          <w:top w:val="single" w:sz="4" w:space="1" w:color="auto"/>
          <w:bottom w:val="single" w:sz="4" w:space="1" w:color="000000"/>
        </w:pBdr>
        <w:shd w:val="clear" w:color="auto" w:fill="FFF2CC"/>
        <w:tabs>
          <w:tab w:val="left" w:pos="266"/>
          <w:tab w:val="left" w:pos="408"/>
        </w:tabs>
        <w:spacing w:after="120" w:line="240" w:lineRule="auto"/>
        <w:rPr>
          <w:rFonts w:cs="Arial"/>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Należy zapewnić alternatywę dla nagrań, które zawierają tylko ścieżkę dźwiękową (n</w:t>
      </w:r>
      <w:r>
        <w:rPr>
          <w:rFonts w:cs="Arial"/>
          <w:sz w:val="24"/>
          <w:szCs w:val="24"/>
        </w:rPr>
        <w:t>a przykład</w:t>
      </w:r>
      <w:r w:rsidRPr="002F5962">
        <w:rPr>
          <w:rFonts w:cs="Arial"/>
          <w:sz w:val="24"/>
          <w:szCs w:val="24"/>
        </w:rPr>
        <w:t xml:space="preserve"> pliki w formatach MP3, WMA, WAV, </w:t>
      </w:r>
      <w:proofErr w:type="spellStart"/>
      <w:r w:rsidRPr="002F5962">
        <w:rPr>
          <w:rFonts w:cs="Arial"/>
          <w:sz w:val="24"/>
          <w:szCs w:val="24"/>
        </w:rPr>
        <w:t>Ogg</w:t>
      </w:r>
      <w:proofErr w:type="spellEnd"/>
      <w:r w:rsidRPr="002F5962">
        <w:rPr>
          <w:rFonts w:cs="Arial"/>
          <w:sz w:val="24"/>
          <w:szCs w:val="24"/>
        </w:rPr>
        <w:t xml:space="preserve"> </w:t>
      </w:r>
      <w:proofErr w:type="spellStart"/>
      <w:r w:rsidRPr="00FC1920">
        <w:rPr>
          <w:rFonts w:cs="Arial"/>
          <w:sz w:val="24"/>
          <w:szCs w:val="24"/>
        </w:rPr>
        <w:t>Vorbis</w:t>
      </w:r>
      <w:proofErr w:type="spellEnd"/>
      <w:r w:rsidRPr="00FC1920">
        <w:rPr>
          <w:rFonts w:cs="Arial"/>
          <w:sz w:val="24"/>
          <w:szCs w:val="24"/>
        </w:rPr>
        <w:t xml:space="preserve"> </w:t>
      </w:r>
      <w:r w:rsidRPr="008B6ADF">
        <w:rPr>
          <w:rFonts w:cs="Arial"/>
          <w:sz w:val="24"/>
          <w:szCs w:val="24"/>
        </w:rPr>
        <w:t>itp.</w:t>
      </w:r>
      <w:r w:rsidRPr="00FC1920">
        <w:rPr>
          <w:rFonts w:cs="Arial"/>
          <w:sz w:val="24"/>
          <w:szCs w:val="24"/>
        </w:rPr>
        <w:t>).</w:t>
      </w:r>
      <w:r w:rsidRPr="002F5962">
        <w:rPr>
          <w:rFonts w:cs="Arial"/>
          <w:sz w:val="24"/>
          <w:szCs w:val="24"/>
        </w:rPr>
        <w:t xml:space="preserve"> Alternatywa to dokument tekstowy, który zawiera pełny zapis dialogów i wypowiedzi oraz opis istotnych dźwięków w kolejności takiej, jak w nagraniu.</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Należy zapewnić alternatywę dla nagrań, które zawierają tylko wideo (n</w:t>
      </w:r>
      <w:r>
        <w:rPr>
          <w:rFonts w:cs="Arial"/>
          <w:sz w:val="24"/>
          <w:szCs w:val="24"/>
        </w:rPr>
        <w:t>a przykład</w:t>
      </w:r>
      <w:r w:rsidRPr="002F5962">
        <w:rPr>
          <w:rFonts w:cs="Arial"/>
          <w:sz w:val="24"/>
          <w:szCs w:val="24"/>
        </w:rPr>
        <w:t xml:space="preserve"> pliki audio-wideo pozbawione ścieżki dźwiękowej, filmy nieme). </w:t>
      </w:r>
    </w:p>
    <w:p w:rsidR="00082E21" w:rsidRPr="002F5962" w:rsidRDefault="00082E21" w:rsidP="00082E21">
      <w:pPr>
        <w:spacing w:after="120" w:line="276" w:lineRule="auto"/>
        <w:ind w:left="480" w:firstLine="229"/>
        <w:rPr>
          <w:rFonts w:cs="Arial"/>
          <w:sz w:val="24"/>
          <w:szCs w:val="24"/>
        </w:rPr>
      </w:pPr>
      <w:r w:rsidRPr="002F5962">
        <w:rPr>
          <w:rFonts w:cs="Arial"/>
          <w:sz w:val="24"/>
          <w:szCs w:val="24"/>
        </w:rPr>
        <w:t>Alternatywą może być:</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dokument tekstowy, który zawiera opis scen i zdarzeń widocznych w nagraniu,</w:t>
      </w:r>
    </w:p>
    <w:p w:rsidR="00082E21" w:rsidRPr="00456B65"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ścieżka audio prezentująca te same informacje, które znajdują się w nagraniu.</w:t>
      </w:r>
    </w:p>
    <w:p w:rsidR="00082E21" w:rsidRPr="002F5962" w:rsidRDefault="00082E21" w:rsidP="00082E21">
      <w:pPr>
        <w:spacing w:after="120" w:line="276" w:lineRule="auto"/>
        <w:ind w:left="480" w:firstLine="229"/>
        <w:rPr>
          <w:rFonts w:cs="Arial"/>
          <w:sz w:val="24"/>
          <w:szCs w:val="24"/>
        </w:rPr>
      </w:pPr>
      <w:r w:rsidRPr="002F5962">
        <w:rPr>
          <w:rFonts w:cs="Arial"/>
          <w:sz w:val="24"/>
          <w:szCs w:val="24"/>
        </w:rPr>
        <w:t>Alternatywa zachowuje kolejność opisów taką, jak w nagraniu.</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Nagrania oraz transmisje na żywo, które zawierają dźwięk i obraz (audio-wideo), udostępniają napisy rozszerzone. Napisy rozszerzone zsynchronizowane są ze ścieżką audio i zawierają pełny zapis dialogów i wypowiedzi, a także opisy dźwięków istotnych dla zrozumienia treści.</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 xml:space="preserve">Nagrania, które zawierają dźwięk i obraz (audio-wideo), udostępniają </w:t>
      </w:r>
      <w:proofErr w:type="spellStart"/>
      <w:r w:rsidRPr="002F5962">
        <w:rPr>
          <w:rFonts w:cs="Arial"/>
          <w:sz w:val="24"/>
          <w:szCs w:val="24"/>
        </w:rPr>
        <w:t>audiodeskrypcję</w:t>
      </w:r>
      <w:proofErr w:type="spellEnd"/>
      <w:r w:rsidRPr="002F5962">
        <w:rPr>
          <w:rFonts w:cs="Arial"/>
          <w:sz w:val="24"/>
          <w:szCs w:val="24"/>
        </w:rPr>
        <w:t xml:space="preserve">. </w:t>
      </w:r>
      <w:proofErr w:type="spellStart"/>
      <w:r w:rsidRPr="002F5962">
        <w:rPr>
          <w:rFonts w:cs="Arial"/>
          <w:sz w:val="24"/>
          <w:szCs w:val="24"/>
        </w:rPr>
        <w:t>Audiodeskrypcja</w:t>
      </w:r>
      <w:proofErr w:type="spellEnd"/>
      <w:r w:rsidRPr="002F5962">
        <w:rPr>
          <w:rFonts w:cs="Arial"/>
          <w:sz w:val="24"/>
          <w:szCs w:val="24"/>
        </w:rPr>
        <w:t xml:space="preserve"> to dodawany do ścieżki dźwiękowej głosowy opis zawierający informacje, które są widoczne w obrazie i których nie da się zrozumieć słuchając wyłącznie ścieżki dźwiękowej.</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Teksty – są pisane prostym językiem:</w:t>
      </w:r>
    </w:p>
    <w:p w:rsidR="00082E21" w:rsidRPr="00FC1920" w:rsidRDefault="00C32344" w:rsidP="00082E21">
      <w:pPr>
        <w:spacing w:after="120" w:line="276" w:lineRule="auto"/>
        <w:rPr>
          <w:rFonts w:cs="Arial"/>
          <w:sz w:val="24"/>
          <w:szCs w:val="24"/>
        </w:rPr>
      </w:pPr>
      <w:r w:rsidRPr="002F5962">
        <w:rPr>
          <w:rFonts w:cs="Arial"/>
          <w:sz w:val="24"/>
          <w:szCs w:val="24"/>
        </w:rPr>
        <w:sym w:font="Symbol" w:char="F0DE"/>
      </w:r>
      <w:r w:rsidR="00082E21" w:rsidRPr="00FC1920">
        <w:rPr>
          <w:rFonts w:cs="Arial"/>
          <w:sz w:val="24"/>
          <w:szCs w:val="24"/>
        </w:rPr>
        <w:t xml:space="preserve">Patrz: Standard informacyjno-promocyjny </w:t>
      </w:r>
      <w:r w:rsidR="004119B4">
        <w:rPr>
          <w:rFonts w:cs="Arial"/>
          <w:sz w:val="24"/>
          <w:szCs w:val="24"/>
        </w:rPr>
        <w:t>(R</w:t>
      </w:r>
      <w:r w:rsidR="00082E21" w:rsidRPr="00FC1920">
        <w:rPr>
          <w:rFonts w:cs="Arial"/>
          <w:sz w:val="24"/>
          <w:szCs w:val="24"/>
        </w:rPr>
        <w:t>ozdział 3</w:t>
      </w:r>
      <w:r w:rsidR="00507ECA" w:rsidRPr="00FC1920">
        <w:rPr>
          <w:rFonts w:cs="Arial"/>
          <w:sz w:val="24"/>
          <w:szCs w:val="24"/>
        </w:rPr>
        <w:t xml:space="preserve"> Dokumenty elektroniczne</w:t>
      </w:r>
      <w:r w:rsidR="00082E21" w:rsidRPr="004119B4">
        <w:rPr>
          <w:rFonts w:cs="Arial"/>
          <w:sz w:val="24"/>
          <w:szCs w:val="24"/>
        </w:rPr>
        <w:t xml:space="preserve"> </w:t>
      </w:r>
      <w:r w:rsidR="00082E21" w:rsidRPr="008B6ADF">
        <w:rPr>
          <w:rFonts w:cs="Arial"/>
          <w:sz w:val="24"/>
          <w:szCs w:val="24"/>
        </w:rPr>
        <w:t>p</w:t>
      </w:r>
      <w:r w:rsidR="00316775" w:rsidRPr="008B6ADF">
        <w:rPr>
          <w:rFonts w:cs="Arial"/>
          <w:sz w:val="24"/>
          <w:szCs w:val="24"/>
        </w:rPr>
        <w:t>un</w:t>
      </w:r>
      <w:r w:rsidR="00082E21" w:rsidRPr="008B6ADF">
        <w:rPr>
          <w:rFonts w:cs="Arial"/>
          <w:sz w:val="24"/>
          <w:szCs w:val="24"/>
        </w:rPr>
        <w:t>kt</w:t>
      </w:r>
      <w:r w:rsidR="00082E21" w:rsidRPr="00FC1920">
        <w:rPr>
          <w:rFonts w:cs="Arial"/>
          <w:sz w:val="24"/>
          <w:szCs w:val="24"/>
        </w:rPr>
        <w:t xml:space="preserve"> 2</w:t>
      </w:r>
      <w:r w:rsidR="004119B4">
        <w:rPr>
          <w:rFonts w:cs="Arial"/>
          <w:sz w:val="24"/>
          <w:szCs w:val="24"/>
        </w:rPr>
        <w:t>)</w:t>
      </w:r>
    </w:p>
    <w:p w:rsidR="00082E21" w:rsidRPr="00FC1920" w:rsidRDefault="00082E21" w:rsidP="00082E21">
      <w:pPr>
        <w:numPr>
          <w:ilvl w:val="0"/>
          <w:numId w:val="392"/>
        </w:numPr>
        <w:spacing w:after="120" w:line="276" w:lineRule="auto"/>
        <w:ind w:hanging="720"/>
        <w:rPr>
          <w:rFonts w:cs="Arial"/>
          <w:sz w:val="24"/>
          <w:szCs w:val="24"/>
        </w:rPr>
      </w:pPr>
      <w:r w:rsidRPr="00FC1920">
        <w:rPr>
          <w:rFonts w:cs="Arial"/>
          <w:sz w:val="24"/>
          <w:szCs w:val="24"/>
        </w:rPr>
        <w:t>Forma i prezentacja tekstu:</w:t>
      </w:r>
    </w:p>
    <w:p w:rsidR="00082E21" w:rsidRPr="002F5962" w:rsidRDefault="00C32344" w:rsidP="00082E21">
      <w:pPr>
        <w:spacing w:after="120" w:line="276" w:lineRule="auto"/>
        <w:rPr>
          <w:rFonts w:cs="Arial"/>
          <w:sz w:val="24"/>
          <w:szCs w:val="24"/>
        </w:rPr>
      </w:pPr>
      <w:r w:rsidRPr="002F5962">
        <w:rPr>
          <w:rFonts w:cs="Arial"/>
          <w:sz w:val="24"/>
          <w:szCs w:val="24"/>
        </w:rPr>
        <w:lastRenderedPageBreak/>
        <w:sym w:font="Symbol" w:char="F0DE"/>
      </w:r>
      <w:r w:rsidR="00082E21" w:rsidRPr="00FC1920">
        <w:rPr>
          <w:rFonts w:cs="Arial"/>
          <w:sz w:val="24"/>
          <w:szCs w:val="24"/>
        </w:rPr>
        <w:t>Patrz: Standard informacyjno-promocyjny</w:t>
      </w:r>
      <w:r w:rsidR="004119B4">
        <w:rPr>
          <w:rFonts w:cs="Arial"/>
          <w:sz w:val="24"/>
          <w:szCs w:val="24"/>
        </w:rPr>
        <w:t>(R</w:t>
      </w:r>
      <w:r w:rsidR="00082E21" w:rsidRPr="004119B4">
        <w:rPr>
          <w:rFonts w:cs="Arial"/>
          <w:sz w:val="24"/>
          <w:szCs w:val="24"/>
        </w:rPr>
        <w:t>ozdział 3</w:t>
      </w:r>
      <w:r w:rsidR="00507ECA" w:rsidRPr="004119B4">
        <w:rPr>
          <w:rFonts w:cs="Arial"/>
          <w:sz w:val="24"/>
          <w:szCs w:val="24"/>
        </w:rPr>
        <w:t xml:space="preserve"> Dokumenty elektroniczne</w:t>
      </w:r>
      <w:r w:rsidR="00082E21" w:rsidRPr="004119B4">
        <w:rPr>
          <w:rFonts w:cs="Arial"/>
          <w:sz w:val="24"/>
          <w:szCs w:val="24"/>
        </w:rPr>
        <w:t xml:space="preserve"> </w:t>
      </w:r>
      <w:r w:rsidR="00082E21" w:rsidRPr="008B6ADF">
        <w:rPr>
          <w:rFonts w:cs="Arial"/>
          <w:sz w:val="24"/>
          <w:szCs w:val="24"/>
        </w:rPr>
        <w:t>p</w:t>
      </w:r>
      <w:r w:rsidR="00316775" w:rsidRPr="008B6ADF">
        <w:rPr>
          <w:rFonts w:cs="Arial"/>
          <w:sz w:val="24"/>
          <w:szCs w:val="24"/>
        </w:rPr>
        <w:t>un</w:t>
      </w:r>
      <w:r w:rsidR="00082E21" w:rsidRPr="008B6ADF">
        <w:rPr>
          <w:rFonts w:cs="Arial"/>
          <w:sz w:val="24"/>
          <w:szCs w:val="24"/>
        </w:rPr>
        <w:t>kt</w:t>
      </w:r>
      <w:r w:rsidR="00082E21" w:rsidRPr="00FC1920">
        <w:rPr>
          <w:rFonts w:cs="Arial"/>
          <w:sz w:val="24"/>
          <w:szCs w:val="24"/>
        </w:rPr>
        <w:t xml:space="preserve"> 2</w:t>
      </w:r>
      <w:r w:rsidR="004119B4">
        <w:rPr>
          <w:rFonts w:cs="Arial"/>
          <w:sz w:val="24"/>
          <w:szCs w:val="24"/>
        </w:rPr>
        <w:t>)</w:t>
      </w:r>
    </w:p>
    <w:p w:rsidR="00082E21" w:rsidRPr="002F5962" w:rsidRDefault="00082E21" w:rsidP="008B6ADF">
      <w:pPr>
        <w:numPr>
          <w:ilvl w:val="0"/>
          <w:numId w:val="392"/>
        </w:numPr>
        <w:tabs>
          <w:tab w:val="left" w:pos="284"/>
        </w:tabs>
        <w:spacing w:after="120" w:line="276" w:lineRule="auto"/>
        <w:ind w:hanging="720"/>
        <w:rPr>
          <w:rFonts w:cs="Arial"/>
          <w:sz w:val="24"/>
          <w:szCs w:val="24"/>
        </w:rPr>
      </w:pPr>
      <w:r w:rsidRPr="002F5962">
        <w:rPr>
          <w:rFonts w:cs="Arial"/>
          <w:sz w:val="24"/>
          <w:szCs w:val="24"/>
        </w:rPr>
        <w:t xml:space="preserve">Elementy strukturalne, takie jak akapity, nagłówki, listy, tabele, łącza, grupy kontrolek, oraz elementy semantyczne, takie jak wyróżnienia, cytaty, indeksy górne lub dolne, należy oznaczać odpowiednimi stylami, znacznikami lub umieszczać je w odpowiednich elementach strukturalnych tak, by technologie wspomagające mogły je rozpoznać. </w:t>
      </w:r>
    </w:p>
    <w:p w:rsidR="00082E21" w:rsidRPr="002F5962" w:rsidRDefault="00082E21" w:rsidP="00082E21">
      <w:pPr>
        <w:spacing w:after="120" w:line="276" w:lineRule="auto"/>
        <w:ind w:left="482" w:firstLine="227"/>
        <w:rPr>
          <w:rFonts w:eastAsia="Times New Roman" w:cs="Arial"/>
          <w:sz w:val="24"/>
          <w:szCs w:val="24"/>
        </w:rPr>
      </w:pPr>
      <w:r w:rsidRPr="002F5962">
        <w:rPr>
          <w:rFonts w:eastAsia="Times New Roman" w:cs="Arial"/>
          <w:sz w:val="24"/>
          <w:szCs w:val="24"/>
        </w:rPr>
        <w:t>Przykładowo</w:t>
      </w:r>
      <w:r w:rsidRPr="002F5962">
        <w:rPr>
          <w:rFonts w:eastAsia="Times New Roman" w:cs="Arial"/>
          <w:sz w:val="24"/>
          <w:szCs w:val="24"/>
          <w:lang w:val="en-US"/>
        </w:rPr>
        <w:t>:</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tytuły rozdziałów i sekcji należy oznaczać stylami nagłówkowymi, nie wystarczy użyć większej i pogrubionej czcionki,</w:t>
      </w:r>
    </w:p>
    <w:p w:rsidR="00082E21" w:rsidRPr="002F5962" w:rsidRDefault="00082E21" w:rsidP="00082E21">
      <w:pPr>
        <w:numPr>
          <w:ilvl w:val="1"/>
          <w:numId w:val="363"/>
        </w:numPr>
        <w:spacing w:after="120" w:line="276" w:lineRule="auto"/>
        <w:ind w:left="1202" w:hanging="482"/>
        <w:rPr>
          <w:rFonts w:eastAsia="Times New Roman" w:cs="Arial"/>
          <w:sz w:val="24"/>
          <w:szCs w:val="24"/>
        </w:rPr>
      </w:pPr>
      <w:r w:rsidRPr="002F5962">
        <w:rPr>
          <w:rFonts w:eastAsia="Times New Roman" w:cs="Arial"/>
          <w:sz w:val="24"/>
          <w:szCs w:val="24"/>
        </w:rPr>
        <w:t>dane tabelaryczne należy umieszczać w tabelach, niedopuszczalne jest formatowanie ich za pomocą spacji lub tabulatorów.</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Instrukcje przekazywane użytkownikowi nie opierają się wyłącznie na bodźcach wzrokowych lub słuchowych, takich jak kształt, rozmiar, wzrokowa lokalizacja, orientacja w przestrzeni lub dźwięk. Przykładowo - zamiast napisać "w ramce na dole strony" można napisać "w ramce zatytułowanej "harmonogram wydarzeń" na stronie 26".</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Kolor nie jest wykorzystywany jako jedyny wizualny sposób:</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przekazywania informacji,</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wskazywania czynności do wykonania,</w:t>
      </w:r>
    </w:p>
    <w:p w:rsidR="00082E21" w:rsidRPr="002F5962" w:rsidRDefault="00082E21" w:rsidP="00082E21">
      <w:pPr>
        <w:numPr>
          <w:ilvl w:val="1"/>
          <w:numId w:val="363"/>
        </w:numPr>
        <w:spacing w:after="120" w:line="276" w:lineRule="auto"/>
        <w:rPr>
          <w:rFonts w:eastAsia="Times New Roman" w:cs="Arial"/>
          <w:sz w:val="24"/>
          <w:szCs w:val="24"/>
        </w:rPr>
      </w:pPr>
      <w:r w:rsidRPr="002F5962">
        <w:rPr>
          <w:rFonts w:eastAsia="Times New Roman" w:cs="Arial"/>
          <w:sz w:val="24"/>
          <w:szCs w:val="24"/>
        </w:rPr>
        <w:t>sygnalizowania, że konieczna jest reakcja użytkownika,</w:t>
      </w:r>
    </w:p>
    <w:p w:rsidR="00082E21" w:rsidRPr="00456B65" w:rsidRDefault="00082E21" w:rsidP="00082E21">
      <w:pPr>
        <w:numPr>
          <w:ilvl w:val="1"/>
          <w:numId w:val="363"/>
        </w:numPr>
        <w:spacing w:after="120" w:line="276" w:lineRule="auto"/>
        <w:ind w:left="1202" w:hanging="482"/>
        <w:rPr>
          <w:rFonts w:eastAsia="Times New Roman" w:cs="Arial"/>
          <w:sz w:val="24"/>
          <w:szCs w:val="24"/>
          <w:lang w:val="en-US"/>
        </w:rPr>
      </w:pPr>
      <w:r w:rsidRPr="002F5962">
        <w:rPr>
          <w:rFonts w:eastAsia="Times New Roman" w:cs="Arial"/>
          <w:sz w:val="24"/>
          <w:szCs w:val="24"/>
        </w:rPr>
        <w:t>wyróżniania elementów wizualnych.</w:t>
      </w:r>
    </w:p>
    <w:p w:rsidR="00082E21" w:rsidRPr="00B5040D" w:rsidRDefault="00082E21" w:rsidP="00082E21">
      <w:pPr>
        <w:spacing w:after="120" w:line="276" w:lineRule="auto"/>
        <w:ind w:left="709"/>
        <w:rPr>
          <w:rFonts w:eastAsia="Times New Roman" w:cs="Arial"/>
          <w:sz w:val="24"/>
          <w:szCs w:val="24"/>
        </w:rPr>
      </w:pPr>
      <w:r w:rsidRPr="002F5962">
        <w:rPr>
          <w:rFonts w:eastAsia="Times New Roman" w:cs="Arial"/>
          <w:sz w:val="24"/>
          <w:szCs w:val="24"/>
        </w:rPr>
        <w:t>Informacje przekazywane za pomocą koloru muszą być dodatkowo udostępnione także w inny sposób, n</w:t>
      </w:r>
      <w:r>
        <w:rPr>
          <w:rFonts w:eastAsia="Times New Roman" w:cs="Arial"/>
          <w:sz w:val="24"/>
          <w:szCs w:val="24"/>
        </w:rPr>
        <w:t>a przykład</w:t>
      </w:r>
      <w:r w:rsidRPr="002F5962">
        <w:rPr>
          <w:rFonts w:eastAsia="Times New Roman" w:cs="Arial"/>
          <w:sz w:val="24"/>
          <w:szCs w:val="24"/>
        </w:rPr>
        <w:t xml:space="preserve"> w treści tekstowej, w tekście alternatywnym lub programistycznie. Przykładowo, ważne akapity nie mogą być jedynie oznaczone kolorem (n</w:t>
      </w:r>
      <w:r>
        <w:rPr>
          <w:rFonts w:eastAsia="Times New Roman" w:cs="Arial"/>
          <w:sz w:val="24"/>
          <w:szCs w:val="24"/>
        </w:rPr>
        <w:t>a przykład</w:t>
      </w:r>
      <w:r w:rsidRPr="002F5962">
        <w:rPr>
          <w:rFonts w:eastAsia="Times New Roman" w:cs="Arial"/>
          <w:sz w:val="24"/>
          <w:szCs w:val="24"/>
        </w:rPr>
        <w:t xml:space="preserve"> czerwonym), dodatkowo przed każdym takim akapitem należy umieścić odpowiedni tekst, n</w:t>
      </w:r>
      <w:r>
        <w:rPr>
          <w:rFonts w:eastAsia="Times New Roman" w:cs="Arial"/>
          <w:sz w:val="24"/>
          <w:szCs w:val="24"/>
        </w:rPr>
        <w:t>a przykład</w:t>
      </w:r>
      <w:r w:rsidRPr="002F5962">
        <w:rPr>
          <w:rFonts w:eastAsia="Times New Roman" w:cs="Arial"/>
          <w:sz w:val="24"/>
          <w:szCs w:val="24"/>
        </w:rPr>
        <w:t xml:space="preserve"> </w:t>
      </w:r>
      <w:r w:rsidRPr="00B5040D">
        <w:rPr>
          <w:rFonts w:eastAsia="Times New Roman" w:cs="Arial"/>
          <w:sz w:val="24"/>
          <w:szCs w:val="24"/>
        </w:rPr>
        <w:t>"Uwaga".</w:t>
      </w:r>
    </w:p>
    <w:p w:rsidR="00082E21" w:rsidRPr="002F5962" w:rsidRDefault="00082E21" w:rsidP="00082E21">
      <w:pPr>
        <w:spacing w:after="120"/>
        <w:rPr>
          <w:rFonts w:cs="Arial"/>
          <w:sz w:val="24"/>
          <w:szCs w:val="24"/>
        </w:rPr>
      </w:pPr>
      <w:r w:rsidRPr="002F5962">
        <w:rPr>
          <w:rFonts w:cs="Arial"/>
          <w:sz w:val="24"/>
          <w:szCs w:val="24"/>
        </w:rPr>
        <w:sym w:font="Symbol" w:char="F0DE"/>
      </w:r>
      <w:r w:rsidRPr="002F5962">
        <w:rPr>
          <w:rFonts w:cs="Arial"/>
          <w:sz w:val="24"/>
          <w:szCs w:val="24"/>
        </w:rPr>
        <w:t xml:space="preserve"> Patrz: Standard cyfrowy </w:t>
      </w:r>
      <w:r w:rsidR="004119B4">
        <w:rPr>
          <w:rFonts w:cs="Arial"/>
          <w:sz w:val="24"/>
          <w:szCs w:val="24"/>
        </w:rPr>
        <w:t>(R</w:t>
      </w:r>
      <w:r w:rsidRPr="002F5962">
        <w:rPr>
          <w:rFonts w:cs="Arial"/>
          <w:sz w:val="24"/>
          <w:szCs w:val="24"/>
        </w:rPr>
        <w:t>ozdział 1</w:t>
      </w:r>
      <w:r w:rsidR="00507ECA">
        <w:rPr>
          <w:rFonts w:cs="Arial"/>
          <w:sz w:val="24"/>
          <w:szCs w:val="24"/>
        </w:rPr>
        <w:t xml:space="preserve"> Systemy </w:t>
      </w:r>
      <w:r w:rsidR="00507ECA" w:rsidRPr="00FC1920">
        <w:rPr>
          <w:rFonts w:cs="Arial"/>
          <w:sz w:val="24"/>
          <w:szCs w:val="24"/>
        </w:rPr>
        <w:t>i</w:t>
      </w:r>
      <w:r w:rsidR="00507ECA" w:rsidRPr="004119B4">
        <w:rPr>
          <w:rFonts w:cs="Arial"/>
          <w:sz w:val="24"/>
          <w:szCs w:val="24"/>
        </w:rPr>
        <w:t>nformatyczne</w:t>
      </w:r>
      <w:r w:rsidRPr="004119B4">
        <w:rPr>
          <w:rFonts w:cs="Arial"/>
          <w:sz w:val="24"/>
          <w:szCs w:val="24"/>
        </w:rPr>
        <w:t xml:space="preserve"> </w:t>
      </w:r>
      <w:r w:rsidRPr="008B6ADF">
        <w:rPr>
          <w:rFonts w:cs="Arial"/>
          <w:sz w:val="24"/>
          <w:szCs w:val="24"/>
        </w:rPr>
        <w:t>p</w:t>
      </w:r>
      <w:r w:rsidR="00316775" w:rsidRPr="008B6ADF">
        <w:rPr>
          <w:rFonts w:cs="Arial"/>
          <w:sz w:val="24"/>
          <w:szCs w:val="24"/>
        </w:rPr>
        <w:t>un</w:t>
      </w:r>
      <w:r w:rsidRPr="008B6ADF">
        <w:rPr>
          <w:rFonts w:cs="Arial"/>
          <w:sz w:val="24"/>
          <w:szCs w:val="24"/>
        </w:rPr>
        <w:t>kt</w:t>
      </w:r>
      <w:r w:rsidRPr="00FC1920">
        <w:rPr>
          <w:rFonts w:cs="Arial"/>
          <w:sz w:val="24"/>
          <w:szCs w:val="24"/>
        </w:rPr>
        <w:t xml:space="preserve"> 9, przykład</w:t>
      </w:r>
      <w:r w:rsidR="004119B4">
        <w:rPr>
          <w:rFonts w:cs="Arial"/>
          <w:sz w:val="24"/>
          <w:szCs w:val="24"/>
        </w:rPr>
        <w:t>)</w:t>
      </w:r>
      <w:r w:rsidRPr="002F5962">
        <w:rPr>
          <w:rFonts w:cs="Arial"/>
          <w:sz w:val="24"/>
          <w:szCs w:val="24"/>
        </w:rPr>
        <w:t xml:space="preserve"> </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 xml:space="preserve">Współczynnik kontrastu między tekstem a tłem wynosi przynajmniej 4,5:1, a dla dużego tekstu (czcionka co najmniej 18 punktów) - przynajmniej 3:1. Wymaganie to nie dotyczy tekstów dekoracyjnych, będących nieistotną częścią obrazu albo częścią logo lub nazwy własnej produktu (marki). </w:t>
      </w:r>
    </w:p>
    <w:p w:rsidR="00082E21" w:rsidRPr="00456B65" w:rsidRDefault="00082E21" w:rsidP="00082E21">
      <w:pPr>
        <w:spacing w:after="120" w:line="276" w:lineRule="auto"/>
        <w:ind w:left="709"/>
        <w:rPr>
          <w:rFonts w:eastAsia="Times New Roman" w:cs="Arial"/>
          <w:sz w:val="24"/>
          <w:szCs w:val="24"/>
        </w:rPr>
      </w:pPr>
      <w:r w:rsidRPr="002F5962">
        <w:rPr>
          <w:rFonts w:eastAsia="Times New Roman" w:cs="Arial"/>
          <w:sz w:val="24"/>
          <w:szCs w:val="24"/>
        </w:rPr>
        <w:t>Do wyliczenia współczynnika powinno się najlepiej skorzystać z odpowiedniego oprogramowania.</w:t>
      </w:r>
    </w:p>
    <w:p w:rsidR="00082E21" w:rsidRPr="002F5962" w:rsidRDefault="00082E21" w:rsidP="00082E21">
      <w:pPr>
        <w:pBdr>
          <w:top w:val="single" w:sz="4" w:space="1" w:color="auto"/>
          <w:bottom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8"/>
        </w:numPr>
        <w:pBdr>
          <w:top w:val="single" w:sz="4" w:space="1" w:color="auto"/>
          <w:bottom w:val="single" w:sz="4" w:space="1" w:color="000000"/>
        </w:pBdr>
        <w:shd w:val="clear" w:color="auto" w:fill="FFF2CC"/>
        <w:tabs>
          <w:tab w:val="left" w:pos="0"/>
          <w:tab w:val="left" w:pos="567"/>
        </w:tabs>
        <w:spacing w:after="120" w:line="276" w:lineRule="auto"/>
        <w:ind w:left="567" w:hanging="567"/>
        <w:rPr>
          <w:rFonts w:cs="Arial"/>
          <w:sz w:val="24"/>
          <w:szCs w:val="24"/>
        </w:rPr>
      </w:pPr>
      <w:r w:rsidRPr="002F5962">
        <w:rPr>
          <w:rFonts w:cs="Arial"/>
          <w:sz w:val="24"/>
          <w:szCs w:val="24"/>
        </w:rPr>
        <w:t>Użycie oprogramowania n</w:t>
      </w:r>
      <w:r>
        <w:rPr>
          <w:rFonts w:cs="Arial"/>
          <w:sz w:val="24"/>
          <w:szCs w:val="24"/>
        </w:rPr>
        <w:t>a przykład</w:t>
      </w:r>
      <w:r w:rsidRPr="002F5962">
        <w:rPr>
          <w:rFonts w:cs="Arial"/>
          <w:sz w:val="24"/>
          <w:szCs w:val="24"/>
        </w:rPr>
        <w:t xml:space="preserve"> darmowego dostępnego pod adresem: </w:t>
      </w:r>
      <w:hyperlink r:id="rId72" w:history="1">
        <w:r w:rsidRPr="002F5962">
          <w:rPr>
            <w:rFonts w:cs="Arial"/>
            <w:color w:val="0000FF"/>
            <w:sz w:val="24"/>
            <w:szCs w:val="24"/>
            <w:u w:val="single"/>
          </w:rPr>
          <w:t>https://developer.paciellogroup.com/resources/contrastanalyser/</w:t>
        </w:r>
      </w:hyperlink>
      <w:r w:rsidRPr="002F5962">
        <w:rPr>
          <w:rFonts w:cs="Arial"/>
          <w:sz w:val="24"/>
          <w:szCs w:val="24"/>
        </w:rPr>
        <w:t xml:space="preserve"> </w:t>
      </w:r>
    </w:p>
    <w:p w:rsidR="00082E21" w:rsidRPr="002F5962" w:rsidRDefault="00082E21" w:rsidP="00082E21">
      <w:pPr>
        <w:pBdr>
          <w:top w:val="single" w:sz="4" w:space="1" w:color="auto"/>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Rozmiar tekstu może zostać powiększony do 200% bez użycia technologii wspomagających oraz bez utraty treści lub funkcjonalności. Wymaganie nie dotyczy napisów rozszerzonych oraz tekstu w postaci grafiki.</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Do przekazywania informacji należy skorzystać z tekstu, a nie z tekstu w postaci graficznej prezentacji tekstu lub z obrazu tekstu. Wymaganie nie dotyczy sytuacji, w których prezentacja tekstu w postaci graficznej jest istotna dla zrozumienia przekazywanej informacji (n</w:t>
      </w:r>
      <w:r>
        <w:rPr>
          <w:rFonts w:cs="Arial"/>
          <w:sz w:val="24"/>
          <w:szCs w:val="24"/>
        </w:rPr>
        <w:t>a przykład</w:t>
      </w:r>
      <w:r w:rsidRPr="002F5962">
        <w:rPr>
          <w:rFonts w:cs="Arial"/>
          <w:sz w:val="24"/>
          <w:szCs w:val="24"/>
        </w:rPr>
        <w:t xml:space="preserve"> gdy tekst jest częścią wykresu lub diagramu). Wymaganie nie dotyczy również tekstu, który jest częścią logo lub nazwy własnej produktu. </w:t>
      </w:r>
    </w:p>
    <w:p w:rsidR="00082E21" w:rsidRPr="002F5962" w:rsidRDefault="00082E21" w:rsidP="00082E21">
      <w:pPr>
        <w:pBdr>
          <w:top w:val="single" w:sz="4" w:space="1" w:color="auto"/>
          <w:bottom w:val="single" w:sz="4" w:space="1" w:color="000000"/>
        </w:pBdr>
        <w:shd w:val="clear" w:color="auto" w:fill="D9E2F3"/>
        <w:spacing w:after="120" w:line="276" w:lineRule="auto"/>
        <w:rPr>
          <w:rFonts w:cs="Arial"/>
          <w:sz w:val="24"/>
          <w:szCs w:val="24"/>
        </w:rPr>
      </w:pPr>
    </w:p>
    <w:p w:rsidR="00082E21" w:rsidRPr="002F5962" w:rsidRDefault="00082E21" w:rsidP="008B6ADF">
      <w:pPr>
        <w:pBdr>
          <w:top w:val="single" w:sz="4" w:space="1" w:color="auto"/>
          <w:bottom w:val="single" w:sz="4" w:space="1" w:color="000000"/>
        </w:pBdr>
        <w:shd w:val="clear" w:color="auto" w:fill="D9E2F3"/>
        <w:spacing w:after="0" w:line="276" w:lineRule="auto"/>
        <w:rPr>
          <w:rFonts w:cs="Arial"/>
          <w:sz w:val="24"/>
          <w:szCs w:val="24"/>
        </w:rPr>
      </w:pPr>
      <w:r w:rsidRPr="002F5962">
        <w:rPr>
          <w:rFonts w:cs="Arial"/>
          <w:b/>
          <w:sz w:val="24"/>
          <w:szCs w:val="24"/>
        </w:rPr>
        <w:t>Uwaga</w:t>
      </w:r>
    </w:p>
    <w:p w:rsidR="00082E21" w:rsidRPr="002F5962" w:rsidRDefault="00082E21" w:rsidP="008B6ADF">
      <w:pPr>
        <w:numPr>
          <w:ilvl w:val="0"/>
          <w:numId w:val="379"/>
        </w:numPr>
        <w:pBdr>
          <w:top w:val="single" w:sz="4" w:space="1" w:color="auto"/>
          <w:bottom w:val="single" w:sz="4" w:space="1" w:color="000000"/>
        </w:pBdr>
        <w:shd w:val="clear" w:color="auto" w:fill="D9E2F3"/>
        <w:suppressAutoHyphens/>
        <w:spacing w:after="0" w:line="276" w:lineRule="auto"/>
        <w:ind w:left="567" w:hanging="567"/>
        <w:rPr>
          <w:rFonts w:cs="Arial"/>
          <w:sz w:val="24"/>
          <w:szCs w:val="24"/>
        </w:rPr>
      </w:pPr>
      <w:r w:rsidRPr="002F5962">
        <w:rPr>
          <w:rFonts w:cs="Arial"/>
          <w:sz w:val="24"/>
          <w:szCs w:val="24"/>
        </w:rPr>
        <w:t xml:space="preserve">W szczególności nie wolno publikować dokumentów elektronicznych zawierających zeskanowane obrazy dokumentów papierowych. </w:t>
      </w:r>
    </w:p>
    <w:p w:rsidR="00082E21" w:rsidRPr="002F5962" w:rsidRDefault="00082E21" w:rsidP="00082E21">
      <w:pPr>
        <w:spacing w:after="120" w:line="276" w:lineRule="auto"/>
        <w:ind w:left="720"/>
        <w:rPr>
          <w:rFonts w:eastAsia="Times New Roman" w:cs="Arial"/>
          <w:sz w:val="24"/>
          <w:szCs w:val="24"/>
        </w:rPr>
      </w:pPr>
    </w:p>
    <w:p w:rsidR="00082E21" w:rsidRPr="002F5962" w:rsidRDefault="00082E21" w:rsidP="00082E21">
      <w:pPr>
        <w:pBdr>
          <w:top w:val="single" w:sz="4" w:space="1" w:color="auto"/>
        </w:pBdr>
        <w:shd w:val="clear" w:color="auto" w:fill="FFF2CC"/>
        <w:spacing w:after="0" w:line="276" w:lineRule="auto"/>
        <w:rPr>
          <w:rFonts w:cs="Arial"/>
          <w:sz w:val="24"/>
          <w:szCs w:val="24"/>
        </w:rPr>
      </w:pPr>
    </w:p>
    <w:p w:rsidR="00082E21" w:rsidRPr="002F5962" w:rsidRDefault="00082E21" w:rsidP="008B6ADF">
      <w:pPr>
        <w:pBdr>
          <w:bottom w:val="single" w:sz="4" w:space="1" w:color="000000"/>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8B6ADF">
      <w:pPr>
        <w:numPr>
          <w:ilvl w:val="0"/>
          <w:numId w:val="376"/>
        </w:numPr>
        <w:pBdr>
          <w:bottom w:val="single" w:sz="4" w:space="1" w:color="000000"/>
        </w:pBdr>
        <w:shd w:val="clear" w:color="auto" w:fill="FFF2CC"/>
        <w:tabs>
          <w:tab w:val="left" w:pos="0"/>
        </w:tabs>
        <w:suppressAutoHyphens/>
        <w:spacing w:after="0" w:line="276" w:lineRule="auto"/>
        <w:ind w:left="426" w:hanging="426"/>
        <w:jc w:val="both"/>
        <w:rPr>
          <w:rFonts w:cs="Arial"/>
          <w:sz w:val="24"/>
          <w:szCs w:val="24"/>
        </w:rPr>
      </w:pPr>
      <w:r w:rsidRPr="002F5962">
        <w:rPr>
          <w:rFonts w:cs="Arial"/>
          <w:sz w:val="24"/>
          <w:szCs w:val="24"/>
        </w:rPr>
        <w:t>Urząd publikuje na stronie pliki elektroniczne w dostępnych i popularnych formatach, na przykład PDF i DOC. Dokumenty podpisane są kwalifikowanym podpisem elektronicznym, aby można było zweryfikować ich autentyczność i oryginalność.</w:t>
      </w:r>
    </w:p>
    <w:p w:rsidR="00082E21" w:rsidRPr="002F5962" w:rsidRDefault="00082E21" w:rsidP="008B6ADF">
      <w:pPr>
        <w:numPr>
          <w:ilvl w:val="0"/>
          <w:numId w:val="376"/>
        </w:numPr>
        <w:pBdr>
          <w:bottom w:val="single" w:sz="4" w:space="1" w:color="000000"/>
        </w:pBdr>
        <w:shd w:val="clear" w:color="auto" w:fill="FFF2CC"/>
        <w:tabs>
          <w:tab w:val="left" w:pos="0"/>
        </w:tabs>
        <w:suppressAutoHyphens/>
        <w:spacing w:after="0" w:line="276" w:lineRule="auto"/>
        <w:ind w:left="426" w:hanging="426"/>
        <w:jc w:val="both"/>
        <w:rPr>
          <w:rFonts w:cs="Arial"/>
          <w:sz w:val="24"/>
          <w:szCs w:val="24"/>
        </w:rPr>
      </w:pPr>
      <w:r w:rsidRPr="002F5962">
        <w:rPr>
          <w:rFonts w:cs="Arial"/>
          <w:sz w:val="24"/>
          <w:szCs w:val="24"/>
        </w:rPr>
        <w:t>Przed opublikowaniem na stronie internetowej każdy plik jest sprawdzany, czy można zapoznać się z jego treścią za pomocą czytnika ekranu. Wykorzystywany jest do tego bezpłatny czytnik ekranu dla Windows pod nazwą NVDA.</w:t>
      </w:r>
    </w:p>
    <w:p w:rsidR="00082E21" w:rsidRPr="002F5962" w:rsidRDefault="00082E21" w:rsidP="00082E21">
      <w:pPr>
        <w:pBdr>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 xml:space="preserve">Częste błyski lub przekazy z dużą liczbą błysków i dużą ilością czerwieni w ogóle, mogą być przyczyną </w:t>
      </w:r>
      <w:r>
        <w:rPr>
          <w:rFonts w:cs="Arial"/>
          <w:sz w:val="24"/>
          <w:szCs w:val="24"/>
        </w:rPr>
        <w:t>na przykład</w:t>
      </w:r>
      <w:r w:rsidRPr="002F5962">
        <w:rPr>
          <w:rFonts w:cs="Arial"/>
          <w:sz w:val="24"/>
          <w:szCs w:val="24"/>
        </w:rPr>
        <w:t xml:space="preserve"> napadów epileptycznych. Należy sprawdzić, czy w wyświetlanych filmach, prezentacjach </w:t>
      </w:r>
      <w:r w:rsidRPr="00FC1920">
        <w:rPr>
          <w:rFonts w:cs="Arial"/>
          <w:sz w:val="24"/>
          <w:szCs w:val="24"/>
        </w:rPr>
        <w:t xml:space="preserve">multimedialnych </w:t>
      </w:r>
      <w:r w:rsidRPr="008B6ADF">
        <w:rPr>
          <w:rFonts w:cs="Arial"/>
          <w:sz w:val="24"/>
          <w:szCs w:val="24"/>
        </w:rPr>
        <w:t>itp.</w:t>
      </w:r>
      <w:r w:rsidRPr="002F5962">
        <w:rPr>
          <w:rFonts w:cs="Arial"/>
          <w:sz w:val="24"/>
          <w:szCs w:val="24"/>
        </w:rPr>
        <w:t xml:space="preserve"> nie ma takich błysków. Jeśli są częstsze niż 3 błyski na sekundę należy zmniejszyć ich częstotliwość.</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6"/>
        </w:numPr>
        <w:pBdr>
          <w:bottom w:val="single" w:sz="4" w:space="1" w:color="auto"/>
        </w:pBdr>
        <w:shd w:val="clear" w:color="auto" w:fill="FFF2CC"/>
        <w:suppressAutoHyphens/>
        <w:spacing w:after="120" w:line="276" w:lineRule="auto"/>
        <w:ind w:left="425" w:hanging="425"/>
        <w:jc w:val="both"/>
        <w:rPr>
          <w:rFonts w:cs="Arial"/>
          <w:sz w:val="24"/>
          <w:szCs w:val="24"/>
        </w:rPr>
      </w:pPr>
      <w:r w:rsidRPr="002F5962">
        <w:rPr>
          <w:rFonts w:cs="Arial"/>
          <w:sz w:val="24"/>
          <w:szCs w:val="24"/>
        </w:rPr>
        <w:lastRenderedPageBreak/>
        <w:t>Unikanie prezentowania treści z dużą ilością błysków o dużej częstotliwości.</w:t>
      </w:r>
    </w:p>
    <w:p w:rsidR="00082E21" w:rsidRPr="002F5962" w:rsidRDefault="00082E21" w:rsidP="00082E21">
      <w:pPr>
        <w:pBdr>
          <w:bottom w:val="single" w:sz="4" w:space="1" w:color="auto"/>
        </w:pBdr>
        <w:shd w:val="clear" w:color="auto" w:fill="FFF2CC"/>
        <w:spacing w:after="120" w:line="276" w:lineRule="auto"/>
        <w:jc w:val="both"/>
        <w:rPr>
          <w:rFonts w:cs="Arial"/>
          <w:sz w:val="24"/>
          <w:szCs w:val="24"/>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 xml:space="preserve">Jeśli informacje w dokumencie są wyświetlane w określonej kolejności istotnej dla zrozumienia tych informacji, to należy zapewnić mechanizm, który pozwoli nawigować fokusem zgodnie z tą kolejnością wyświetlania. </w:t>
      </w:r>
    </w:p>
    <w:p w:rsidR="00082E21" w:rsidRPr="002F5962" w:rsidRDefault="00082E21" w:rsidP="00082E21">
      <w:pPr>
        <w:pBdr>
          <w:top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000000"/>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6"/>
        </w:numPr>
        <w:pBdr>
          <w:bottom w:val="single" w:sz="4" w:space="1" w:color="auto"/>
        </w:pBdr>
        <w:shd w:val="clear" w:color="auto" w:fill="FFF2CC"/>
        <w:suppressAutoHyphens/>
        <w:spacing w:after="120" w:line="276" w:lineRule="auto"/>
        <w:ind w:left="425" w:hanging="425"/>
        <w:jc w:val="both"/>
        <w:rPr>
          <w:rFonts w:cs="Arial"/>
          <w:sz w:val="24"/>
          <w:szCs w:val="24"/>
        </w:rPr>
      </w:pPr>
      <w:r w:rsidRPr="002F5962">
        <w:rPr>
          <w:rFonts w:cs="Arial"/>
          <w:sz w:val="24"/>
          <w:szCs w:val="24"/>
        </w:rPr>
        <w:t>Tworząc i edytując dokumenty tekstowe unika się układów kilkukolumnowych i stosowania ramek. Takie elementy mogą być odczytane w kolejności niezgodnej z intencją autora.</w:t>
      </w:r>
    </w:p>
    <w:p w:rsidR="00082E21" w:rsidRPr="002F5962" w:rsidRDefault="00082E21" w:rsidP="00082E21">
      <w:pPr>
        <w:pBdr>
          <w:bottom w:val="single" w:sz="4" w:space="1" w:color="auto"/>
        </w:pBdr>
        <w:shd w:val="clear" w:color="auto" w:fill="FFF2CC"/>
        <w:spacing w:after="120" w:line="276" w:lineRule="auto"/>
        <w:jc w:val="both"/>
        <w:rPr>
          <w:rFonts w:cs="Arial"/>
          <w:sz w:val="24"/>
          <w:szCs w:val="24"/>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Każde łącze prowadzi do jakiegoś miejsca. Jeśli to możliwe, należy zapewnić łącze tekstowe, które jednoznacznie informuje, dokąd to łącze prowadzi, bez konieczności odgadywania jego celu z kontekstu.</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Niektóre elementy dokumentów bywają grupowane w bloki, n</w:t>
      </w:r>
      <w:r>
        <w:rPr>
          <w:rFonts w:cs="Arial"/>
          <w:sz w:val="24"/>
          <w:szCs w:val="24"/>
        </w:rPr>
        <w:t>a przykład</w:t>
      </w:r>
      <w:r w:rsidRPr="002F5962">
        <w:rPr>
          <w:rFonts w:cs="Arial"/>
          <w:sz w:val="24"/>
          <w:szCs w:val="24"/>
        </w:rPr>
        <w:t xml:space="preserve"> rozdziały, indeksy, spisy ilustracji lub spisy treści. Tego typu bloki elementów oznaczamy nagłówkami lub etykietami, które opisują ich funkcję, a jeśli nagłówkiem oznaczamy blok tekstu, to powinien on opisywać temat tego tekstu.</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Każdy dokument, który obsługuje znaczniki języka naturalnego, musi być oznaczony poprawnym znacznikiem języka naturalnego. Dzięki temu ich treści będą mogły być odczytane mową syntetyczną poprawnie we właściwym języku.</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Wszystkie fragmenty dokumentów, które obsługują znaczniki języków naturalnych, napisane w innym języku niż język podstawowy dokumentu, muszą mieć przypisane właściwe znaczniki języka.</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We wszystkich częściach dokumentu należy zapewnić, by nawigacja po jednostkach tekstu i innej zawartości była konsekwentnie powtarzalna. Zmiany w sposobach nawigacji w różnych częściach tego samego dokumentu będą powodować duże utrudnienia dla wielu użytkownika.</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 xml:space="preserve">Dokumenty oraz ich elementy tworzone w formatach takich jak DOCX, ODT, RTF, PDF, EPUB, muszą być poprawne składniowo. Weryfikację tego wymagania najlepiej przeprowadzić automatycznie za pomocą </w:t>
      </w:r>
      <w:proofErr w:type="spellStart"/>
      <w:r w:rsidRPr="002F5962">
        <w:rPr>
          <w:rFonts w:cs="Arial"/>
          <w:sz w:val="24"/>
          <w:szCs w:val="24"/>
        </w:rPr>
        <w:t>walidatora</w:t>
      </w:r>
      <w:proofErr w:type="spellEnd"/>
      <w:r w:rsidRPr="002F5962">
        <w:rPr>
          <w:rFonts w:cs="Arial"/>
          <w:sz w:val="24"/>
          <w:szCs w:val="24"/>
        </w:rPr>
        <w:t xml:space="preserve"> n</w:t>
      </w:r>
      <w:r>
        <w:rPr>
          <w:rFonts w:cs="Arial"/>
          <w:sz w:val="24"/>
          <w:szCs w:val="24"/>
        </w:rPr>
        <w:t>a przykład</w:t>
      </w:r>
      <w:r w:rsidRPr="002F5962">
        <w:rPr>
          <w:rFonts w:cs="Arial"/>
          <w:sz w:val="24"/>
          <w:szCs w:val="24"/>
        </w:rPr>
        <w:t xml:space="preserve"> sprawdzenie ułatwień dostępności w edytorach tekstu.</w:t>
      </w:r>
    </w:p>
    <w:p w:rsidR="00082E21" w:rsidRPr="002F5962" w:rsidRDefault="00082E21" w:rsidP="00082E21">
      <w:pPr>
        <w:pBdr>
          <w:top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000000"/>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6"/>
        </w:numPr>
        <w:pBdr>
          <w:bottom w:val="single" w:sz="4" w:space="1" w:color="auto"/>
        </w:pBdr>
        <w:shd w:val="clear" w:color="auto" w:fill="FFF2CC"/>
        <w:suppressAutoHyphens/>
        <w:spacing w:after="120" w:line="276" w:lineRule="auto"/>
        <w:ind w:left="425" w:hanging="425"/>
        <w:jc w:val="both"/>
        <w:rPr>
          <w:rFonts w:cs="Arial"/>
          <w:sz w:val="24"/>
          <w:szCs w:val="24"/>
        </w:rPr>
      </w:pPr>
      <w:r w:rsidRPr="002F5962">
        <w:rPr>
          <w:rFonts w:cs="Arial"/>
          <w:sz w:val="24"/>
          <w:szCs w:val="24"/>
        </w:rPr>
        <w:lastRenderedPageBreak/>
        <w:t>Powinno się sprawdzić czy dany plik można otworzyć i prawidłowo wyświetlić w oprogramowaniu starszej generacji.</w:t>
      </w:r>
    </w:p>
    <w:p w:rsidR="00082E21" w:rsidRPr="002F5962" w:rsidRDefault="00082E21" w:rsidP="00082E21">
      <w:pPr>
        <w:pBdr>
          <w:bottom w:val="single" w:sz="4" w:space="1" w:color="auto"/>
        </w:pBdr>
        <w:shd w:val="clear" w:color="auto" w:fill="FFF2CC"/>
        <w:spacing w:after="120" w:line="276" w:lineRule="auto"/>
        <w:jc w:val="both"/>
        <w:rPr>
          <w:rFonts w:cs="Arial"/>
          <w:sz w:val="24"/>
          <w:szCs w:val="24"/>
        </w:rPr>
      </w:pP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Wykorzystane w dokumencie komponenty interfejsu użytkownika, w tym kontrolki, linki, przyciski, pozwalają na obsługę za pomocą technologii wspomagających.</w:t>
      </w:r>
    </w:p>
    <w:p w:rsidR="00082E21" w:rsidRPr="002F5962" w:rsidRDefault="00082E21" w:rsidP="00082E21">
      <w:pPr>
        <w:numPr>
          <w:ilvl w:val="0"/>
          <w:numId w:val="392"/>
        </w:numPr>
        <w:spacing w:after="120" w:line="276" w:lineRule="auto"/>
        <w:ind w:hanging="720"/>
        <w:rPr>
          <w:rFonts w:cs="Arial"/>
          <w:sz w:val="24"/>
          <w:szCs w:val="24"/>
        </w:rPr>
      </w:pPr>
      <w:r w:rsidRPr="002F5962">
        <w:rPr>
          <w:rFonts w:cs="Arial"/>
          <w:sz w:val="24"/>
          <w:szCs w:val="24"/>
        </w:rPr>
        <w:t>Rekomendacje dotyczące języka migowego</w:t>
      </w:r>
      <w:r w:rsidR="000B6A59">
        <w:rPr>
          <w:rFonts w:cs="Arial"/>
          <w:sz w:val="24"/>
          <w:szCs w:val="24"/>
        </w:rPr>
        <w:t>:</w:t>
      </w:r>
    </w:p>
    <w:p w:rsidR="00082E21" w:rsidRPr="002F5962" w:rsidRDefault="00082E21" w:rsidP="00082E21">
      <w:pPr>
        <w:pBdr>
          <w:top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000000"/>
        </w:pBdr>
        <w:shd w:val="clear" w:color="auto" w:fill="FFF2CC"/>
        <w:tabs>
          <w:tab w:val="left" w:pos="266"/>
          <w:tab w:val="left" w:pos="408"/>
        </w:tabs>
        <w:spacing w:after="0" w:line="276" w:lineRule="auto"/>
        <w:rPr>
          <w:rFonts w:cs="Arial"/>
          <w:sz w:val="24"/>
          <w:szCs w:val="24"/>
        </w:rPr>
      </w:pPr>
      <w:r w:rsidRPr="002F5962">
        <w:rPr>
          <w:rFonts w:cs="Arial"/>
          <w:b/>
          <w:sz w:val="24"/>
          <w:szCs w:val="24"/>
        </w:rPr>
        <w:t>Dobre praktyki</w:t>
      </w:r>
    </w:p>
    <w:p w:rsidR="00082E21" w:rsidRPr="002F5962" w:rsidRDefault="00082E21" w:rsidP="00082E21">
      <w:pPr>
        <w:numPr>
          <w:ilvl w:val="0"/>
          <w:numId w:val="376"/>
        </w:numPr>
        <w:pBdr>
          <w:bottom w:val="single" w:sz="4" w:space="1" w:color="auto"/>
        </w:pBdr>
        <w:shd w:val="clear" w:color="auto" w:fill="FFF2CC"/>
        <w:suppressAutoHyphens/>
        <w:spacing w:after="120" w:line="276" w:lineRule="auto"/>
        <w:ind w:left="425" w:hanging="425"/>
        <w:jc w:val="both"/>
        <w:rPr>
          <w:rFonts w:cs="Arial"/>
          <w:sz w:val="24"/>
          <w:szCs w:val="24"/>
        </w:rPr>
      </w:pPr>
      <w:r w:rsidRPr="002F5962">
        <w:rPr>
          <w:rFonts w:cs="Arial"/>
          <w:sz w:val="24"/>
          <w:szCs w:val="24"/>
        </w:rPr>
        <w:t>Powinno się zapewnić możliwość kontaktu z autorami dokumentu (instytucją) w sposób wybrany przez osobą głuchą.</w:t>
      </w:r>
    </w:p>
    <w:p w:rsidR="00082E21" w:rsidRPr="002F5962" w:rsidRDefault="00082E21" w:rsidP="00082E21">
      <w:pPr>
        <w:pBdr>
          <w:bottom w:val="single" w:sz="4" w:space="1" w:color="auto"/>
        </w:pBdr>
        <w:shd w:val="clear" w:color="auto" w:fill="FFF2CC"/>
        <w:spacing w:after="120" w:line="276" w:lineRule="auto"/>
        <w:jc w:val="both"/>
        <w:rPr>
          <w:rFonts w:cs="Arial"/>
          <w:sz w:val="24"/>
          <w:szCs w:val="24"/>
        </w:rPr>
      </w:pPr>
    </w:p>
    <w:p w:rsidR="00082E21" w:rsidRPr="002F5962" w:rsidRDefault="00082E21" w:rsidP="00082E21">
      <w:pPr>
        <w:spacing w:after="120" w:line="276" w:lineRule="auto"/>
        <w:rPr>
          <w:rFonts w:eastAsia="Times New Roman" w:cs="Arial"/>
          <w:sz w:val="24"/>
          <w:szCs w:val="24"/>
        </w:rPr>
      </w:pPr>
    </w:p>
    <w:p w:rsidR="00082E21" w:rsidRPr="00456B65" w:rsidRDefault="00082E21" w:rsidP="00082E21">
      <w:pPr>
        <w:pStyle w:val="Nagwek2"/>
        <w:keepLines/>
        <w:numPr>
          <w:ilvl w:val="0"/>
          <w:numId w:val="343"/>
        </w:numPr>
        <w:suppressAutoHyphens/>
        <w:spacing w:before="360" w:after="120" w:line="276" w:lineRule="auto"/>
        <w:jc w:val="both"/>
        <w:rPr>
          <w:szCs w:val="24"/>
        </w:rPr>
      </w:pPr>
      <w:bookmarkStart w:id="766" w:name="rozdzia%25C5%2582-4.-multimedia"/>
      <w:bookmarkStart w:id="767" w:name="_Toc506900298"/>
      <w:bookmarkStart w:id="768" w:name="_Toc504551853"/>
      <w:bookmarkStart w:id="769" w:name="_Toc509482865"/>
      <w:bookmarkStart w:id="770" w:name="_Toc510166759"/>
      <w:bookmarkEnd w:id="766"/>
      <w:r w:rsidRPr="00456B65">
        <w:rPr>
          <w:szCs w:val="24"/>
        </w:rPr>
        <w:t>Multimedia</w:t>
      </w:r>
      <w:bookmarkEnd w:id="767"/>
      <w:bookmarkEnd w:id="768"/>
      <w:bookmarkEnd w:id="769"/>
      <w:bookmarkEnd w:id="770"/>
    </w:p>
    <w:p w:rsidR="00082E21" w:rsidRPr="002F5962" w:rsidRDefault="00082E21" w:rsidP="00082E21">
      <w:pPr>
        <w:spacing w:after="120" w:line="276" w:lineRule="auto"/>
        <w:ind w:left="284"/>
        <w:rPr>
          <w:rFonts w:cs="Arial"/>
          <w:sz w:val="24"/>
          <w:szCs w:val="24"/>
        </w:rPr>
      </w:pPr>
      <w:r w:rsidRPr="002F5962">
        <w:rPr>
          <w:rFonts w:cs="Arial"/>
          <w:sz w:val="24"/>
          <w:szCs w:val="24"/>
        </w:rPr>
        <w:t>Multimedia to zasoby cyfrowe zawierające ruchomy obraz lub dźwięk lub zarówno ruchomy obraz, jak i dźwięk. Są to między innymi animacje, podcasty, filmy, transmisje z wydarzeń.</w:t>
      </w:r>
    </w:p>
    <w:p w:rsidR="00082E21" w:rsidRPr="002F5962" w:rsidRDefault="00082E21" w:rsidP="00082E21">
      <w:pPr>
        <w:numPr>
          <w:ilvl w:val="0"/>
          <w:numId w:val="391"/>
        </w:numPr>
        <w:spacing w:after="120" w:line="276" w:lineRule="auto"/>
        <w:ind w:hanging="720"/>
        <w:rPr>
          <w:rFonts w:cs="Arial"/>
          <w:sz w:val="24"/>
          <w:szCs w:val="24"/>
        </w:rPr>
      </w:pPr>
      <w:r w:rsidRPr="002F5962">
        <w:rPr>
          <w:rFonts w:cs="Arial"/>
          <w:sz w:val="24"/>
          <w:szCs w:val="24"/>
        </w:rPr>
        <w:t xml:space="preserve">Każde nagranie dźwiękowe zawierające wypowiedzi słowne, za wyjątkiem śpiewu, należy uzupełnić o transkrypcję tekstową. Transkrypcja tekstowa to dokument zawierający wszystkie wypowiedzi z nagrania. </w:t>
      </w:r>
    </w:p>
    <w:p w:rsidR="00082E21" w:rsidRPr="002F5962" w:rsidRDefault="00082E21" w:rsidP="00082E21">
      <w:pPr>
        <w:pBdr>
          <w:top w:val="single" w:sz="4" w:space="1" w:color="000000"/>
        </w:pBdr>
        <w:shd w:val="clear" w:color="auto" w:fill="FFF2CC"/>
        <w:spacing w:after="120" w:line="276" w:lineRule="auto"/>
        <w:rPr>
          <w:rFonts w:cs="Arial"/>
          <w:sz w:val="24"/>
          <w:szCs w:val="24"/>
        </w:rPr>
      </w:pPr>
    </w:p>
    <w:p w:rsidR="00082E21" w:rsidRPr="002F5962" w:rsidRDefault="00082E21" w:rsidP="00082E21">
      <w:pPr>
        <w:pBdr>
          <w:top w:val="single" w:sz="4" w:space="1" w:color="000000"/>
        </w:pBdr>
        <w:shd w:val="clear" w:color="auto" w:fill="FFF2CC"/>
        <w:tabs>
          <w:tab w:val="left" w:pos="266"/>
          <w:tab w:val="left" w:pos="408"/>
        </w:tabs>
        <w:spacing w:after="120" w:line="276" w:lineRule="auto"/>
        <w:rPr>
          <w:rFonts w:cs="Arial"/>
          <w:sz w:val="24"/>
          <w:szCs w:val="24"/>
        </w:rPr>
      </w:pPr>
      <w:r w:rsidRPr="002F5962">
        <w:rPr>
          <w:rFonts w:cs="Arial"/>
          <w:b/>
          <w:sz w:val="24"/>
          <w:szCs w:val="24"/>
        </w:rPr>
        <w:t>Dobre praktyki</w:t>
      </w:r>
    </w:p>
    <w:p w:rsidR="00082E21" w:rsidRPr="002F5962" w:rsidRDefault="00082E21" w:rsidP="008B6ADF">
      <w:pPr>
        <w:numPr>
          <w:ilvl w:val="0"/>
          <w:numId w:val="371"/>
        </w:numPr>
        <w:pBdr>
          <w:top w:val="single" w:sz="4" w:space="1" w:color="000000"/>
        </w:pBdr>
        <w:shd w:val="clear" w:color="auto" w:fill="FFF2CC"/>
        <w:tabs>
          <w:tab w:val="left" w:pos="0"/>
          <w:tab w:val="left" w:pos="567"/>
        </w:tabs>
        <w:suppressAutoHyphens/>
        <w:spacing w:after="0" w:line="276" w:lineRule="auto"/>
        <w:ind w:left="567" w:hanging="567"/>
        <w:jc w:val="both"/>
        <w:rPr>
          <w:rFonts w:cs="Arial"/>
          <w:sz w:val="24"/>
          <w:szCs w:val="24"/>
        </w:rPr>
      </w:pPr>
      <w:r w:rsidRPr="002F5962">
        <w:rPr>
          <w:rFonts w:cs="Arial"/>
          <w:sz w:val="24"/>
          <w:szCs w:val="24"/>
        </w:rPr>
        <w:t>Organizacja nagrywa i udostępnia na stronie podcasty szkoleniowe. Podcast ma formę wyłącznie dźwiękową, więc do każdego z nich przygotowywany jest plik tekstowy z przepisaną treścią. Transkrypcji dokonują wolontariusze organizacji.</w:t>
      </w:r>
    </w:p>
    <w:p w:rsidR="00082E21" w:rsidRPr="002F5962" w:rsidRDefault="00082E21">
      <w:pPr>
        <w:numPr>
          <w:ilvl w:val="0"/>
          <w:numId w:val="371"/>
        </w:numPr>
        <w:pBdr>
          <w:top w:val="single" w:sz="4" w:space="1" w:color="000000"/>
        </w:pBdr>
        <w:shd w:val="clear" w:color="auto" w:fill="FFF2CC"/>
        <w:tabs>
          <w:tab w:val="left" w:pos="0"/>
          <w:tab w:val="left" w:pos="567"/>
        </w:tabs>
        <w:suppressAutoHyphens/>
        <w:spacing w:after="0" w:line="276" w:lineRule="auto"/>
        <w:ind w:left="567" w:hanging="567"/>
        <w:jc w:val="both"/>
        <w:rPr>
          <w:rFonts w:cs="Arial"/>
          <w:sz w:val="24"/>
          <w:szCs w:val="24"/>
        </w:rPr>
      </w:pPr>
      <w:r w:rsidRPr="002F5962">
        <w:rPr>
          <w:rFonts w:cs="Arial"/>
          <w:sz w:val="24"/>
          <w:szCs w:val="24"/>
        </w:rPr>
        <w:t>Obok nagrań dźwiękowych, które nie wymagają dokonywania transkrypcji tekstowej, umieszcza się informację przeznaczoną dla osób głuchych. Brzmi ona na przykład "W tym pliku dźwiękowym nie ma żadnych wypowiedzi”.</w:t>
      </w:r>
    </w:p>
    <w:p w:rsidR="00082E21" w:rsidRPr="002F5962" w:rsidRDefault="00082E21" w:rsidP="00082E21">
      <w:pPr>
        <w:pBdr>
          <w:bottom w:val="single" w:sz="4" w:space="1" w:color="000000"/>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91"/>
        </w:numPr>
        <w:spacing w:after="120" w:line="276" w:lineRule="auto"/>
        <w:ind w:hanging="720"/>
        <w:rPr>
          <w:rFonts w:cs="Arial"/>
          <w:sz w:val="24"/>
          <w:szCs w:val="24"/>
        </w:rPr>
      </w:pPr>
      <w:r w:rsidRPr="002F5962">
        <w:rPr>
          <w:rFonts w:cs="Arial"/>
          <w:sz w:val="24"/>
          <w:szCs w:val="24"/>
        </w:rPr>
        <w:t>W nagraniach i transmisjach na żywo zawierających zarówno dźwięk, jak i obraz, zapewnia się napisy rozszerzone. O ile to możliwe, należy stosować napisy zamknięte, to znaczy takie, które mogą być włączone i wyłączone przez użytkownika. Napisy rozszerzone powinny spełniać przynajmniej następujące wymagania:</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lastRenderedPageBreak/>
        <w:t>napisy umieszcza się w dolnej części ekranu,</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 xml:space="preserve">czcionka użyta do napisów powinna być czytelna, najlepiej </w:t>
      </w:r>
      <w:proofErr w:type="spellStart"/>
      <w:r w:rsidRPr="002F5962">
        <w:rPr>
          <w:rFonts w:eastAsia="Times New Roman" w:cs="Arial"/>
          <w:sz w:val="24"/>
          <w:szCs w:val="24"/>
        </w:rPr>
        <w:t>bezszeryfowa</w:t>
      </w:r>
      <w:proofErr w:type="spellEnd"/>
      <w:r w:rsidRPr="002F5962">
        <w:rPr>
          <w:rFonts w:eastAsia="Times New Roman" w:cs="Arial"/>
          <w:sz w:val="24"/>
          <w:szCs w:val="24"/>
        </w:rPr>
        <w:t>, w kolorze białym,</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wiersz napisów nie powinien zawierać więcej niż 40 znaków. Jednocześnie mogą być wyświetlane 2 wiersze tekstu, a jeżeli główny przekaz zawiera się w wypowiedzi, może zawierać 3 wiersze,</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pojedynczy napis wyświetlany jest nie krócej niż 1 sekundę i nie dłużej niż 7 sekund. Czas wyświetlania powinien być dopasowany do długości tekstu i pozwalać na wygodne odczytanie,</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napisy rozszerzone zawierają wszystkie wypowiedzi ustne oraz informacje o dźwiękach istotnych dla zrozumienia treści,</w:t>
      </w:r>
    </w:p>
    <w:p w:rsidR="00082E21" w:rsidRPr="00476699" w:rsidRDefault="00082E21" w:rsidP="00082E21">
      <w:pPr>
        <w:spacing w:after="120" w:line="240" w:lineRule="auto"/>
        <w:ind w:left="1200"/>
        <w:rPr>
          <w:rFonts w:eastAsia="Times New Roman" w:cs="Arial"/>
          <w:szCs w:val="24"/>
        </w:rPr>
      </w:pPr>
      <w:r>
        <w:rPr>
          <w:rFonts w:eastAsia="Times New Roman" w:cs="Arial"/>
          <w:noProof/>
          <w:szCs w:val="24"/>
          <w:lang w:eastAsia="pl-PL"/>
        </w:rPr>
        <w:drawing>
          <wp:inline distT="0" distB="0" distL="0" distR="0" wp14:anchorId="24FA04C7" wp14:editId="26961126">
            <wp:extent cx="4199890" cy="2362200"/>
            <wp:effectExtent l="0" t="0" r="0" b="0"/>
            <wp:docPr id="50" name="Obraz 50" descr="Klatka filmu &quot;Potop&quot; z niebieskim napisem [okrz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atka filmu &quot;Potop&quot; z niebieskim napisem [okrzyk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99890" cy="2362200"/>
                    </a:xfrm>
                    <a:prstGeom prst="rect">
                      <a:avLst/>
                    </a:prstGeom>
                    <a:noFill/>
                  </pic:spPr>
                </pic:pic>
              </a:graphicData>
            </a:graphic>
          </wp:inline>
        </w:drawing>
      </w:r>
    </w:p>
    <w:p w:rsidR="00082E21" w:rsidRPr="007A4642" w:rsidRDefault="00082E21" w:rsidP="00082E21">
      <w:pPr>
        <w:spacing w:after="120" w:line="240" w:lineRule="auto"/>
        <w:ind w:left="1200"/>
        <w:jc w:val="center"/>
        <w:rPr>
          <w:rFonts w:eastAsia="Times New Roman" w:cs="font237"/>
          <w:i/>
          <w:sz w:val="24"/>
          <w:szCs w:val="24"/>
        </w:rPr>
      </w:pPr>
      <w:r w:rsidRPr="007A4642">
        <w:rPr>
          <w:rFonts w:eastAsia="Times New Roman" w:cs="font237"/>
          <w:i/>
          <w:sz w:val="24"/>
          <w:szCs w:val="24"/>
        </w:rPr>
        <w:t>Źródło: https://www.youtube.com/watch?v=wUIqlNbrTok</w:t>
      </w:r>
    </w:p>
    <w:p w:rsidR="00082E21" w:rsidRPr="00456B65" w:rsidRDefault="00082E21" w:rsidP="00082E21">
      <w:pPr>
        <w:numPr>
          <w:ilvl w:val="1"/>
          <w:numId w:val="377"/>
        </w:numPr>
        <w:spacing w:after="120" w:line="276" w:lineRule="auto"/>
        <w:rPr>
          <w:rFonts w:eastAsia="Times New Roman" w:cs="font237"/>
          <w:sz w:val="24"/>
          <w:szCs w:val="24"/>
        </w:rPr>
      </w:pPr>
      <w:r w:rsidRPr="002F5962">
        <w:rPr>
          <w:rFonts w:eastAsia="Times New Roman" w:cs="Arial"/>
          <w:sz w:val="24"/>
          <w:szCs w:val="24"/>
        </w:rPr>
        <w:t>kwestie dialogowe poprzedzane są myślnikiem. Jeżeli z obrazu nie da się wywnioskować, kto wypowiada daną kwestię, osobę oznacza się odpowiadającym mu kolorem lub identyfikuje w inny sposób (imię, pseudonim, postać).</w:t>
      </w:r>
    </w:p>
    <w:p w:rsidR="00082E21" w:rsidRPr="00476699" w:rsidRDefault="00082E21" w:rsidP="00082E21">
      <w:pPr>
        <w:spacing w:after="120" w:line="240" w:lineRule="auto"/>
        <w:ind w:left="1200"/>
        <w:rPr>
          <w:rFonts w:eastAsia="Times New Roman" w:cs="font237"/>
          <w:sz w:val="24"/>
          <w:szCs w:val="24"/>
          <w:lang w:val="en-US"/>
        </w:rPr>
      </w:pPr>
      <w:r>
        <w:rPr>
          <w:rFonts w:eastAsia="Times New Roman" w:cs="font237"/>
          <w:noProof/>
          <w:sz w:val="24"/>
          <w:szCs w:val="24"/>
          <w:lang w:eastAsia="pl-PL"/>
        </w:rPr>
        <w:lastRenderedPageBreak/>
        <w:drawing>
          <wp:inline distT="0" distB="0" distL="0" distR="0" wp14:anchorId="661CA3E3" wp14:editId="73C8276F">
            <wp:extent cx="4161790" cy="2333625"/>
            <wp:effectExtent l="0" t="0" r="0" b="0"/>
            <wp:docPr id="49" name="Obraz 49" descr="Klatka filmu &quot;Potop&quot; z napisem -Ej, a gdzie wasza panna?, -Jestem (pierwszy napis jest w kolorze żółtym, drugi w kolorze biał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atka filmu &quot;Potop&quot; z napisem -Ej, a gdzie wasza panna?, -Jestem (pierwszy napis jest w kolorze żółtym, drugi w kolorze biały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61790" cy="2333625"/>
                    </a:xfrm>
                    <a:prstGeom prst="rect">
                      <a:avLst/>
                    </a:prstGeom>
                    <a:noFill/>
                  </pic:spPr>
                </pic:pic>
              </a:graphicData>
            </a:graphic>
          </wp:inline>
        </w:drawing>
      </w:r>
    </w:p>
    <w:p w:rsidR="00082E21" w:rsidRPr="00476699" w:rsidRDefault="00082E21" w:rsidP="00082E21">
      <w:pPr>
        <w:spacing w:after="120" w:line="240" w:lineRule="auto"/>
        <w:ind w:left="1200"/>
        <w:jc w:val="center"/>
        <w:rPr>
          <w:rFonts w:eastAsia="Times New Roman" w:cs="Arial"/>
          <w:i/>
          <w:sz w:val="20"/>
          <w:szCs w:val="24"/>
        </w:rPr>
      </w:pPr>
      <w:r w:rsidRPr="00476699">
        <w:rPr>
          <w:rFonts w:eastAsia="Times New Roman" w:cs="font237"/>
          <w:i/>
          <w:sz w:val="24"/>
          <w:szCs w:val="24"/>
        </w:rPr>
        <w:t>Źródło</w:t>
      </w:r>
      <w:r w:rsidRPr="007A4642">
        <w:rPr>
          <w:rFonts w:eastAsia="Times New Roman" w:cs="font237"/>
          <w:i/>
          <w:sz w:val="24"/>
          <w:szCs w:val="24"/>
        </w:rPr>
        <w:t>: https://www.youtube.com/watch?v=wUIqlNbrTok</w:t>
      </w:r>
    </w:p>
    <w:p w:rsidR="00082E21" w:rsidRPr="002F5962" w:rsidRDefault="00082E21" w:rsidP="00082E21">
      <w:pPr>
        <w:numPr>
          <w:ilvl w:val="0"/>
          <w:numId w:val="391"/>
        </w:numPr>
        <w:spacing w:after="120" w:line="276" w:lineRule="auto"/>
        <w:ind w:hanging="720"/>
        <w:rPr>
          <w:rFonts w:cs="Arial"/>
          <w:sz w:val="24"/>
          <w:szCs w:val="24"/>
        </w:rPr>
      </w:pPr>
      <w:r w:rsidRPr="002F5962">
        <w:rPr>
          <w:rFonts w:cs="Arial"/>
          <w:sz w:val="24"/>
          <w:szCs w:val="24"/>
        </w:rPr>
        <w:t xml:space="preserve">W nagraniach zawierających ruchomy obraz, zapewnia się </w:t>
      </w:r>
      <w:proofErr w:type="spellStart"/>
      <w:r w:rsidRPr="002F5962">
        <w:rPr>
          <w:rFonts w:cs="Arial"/>
          <w:sz w:val="24"/>
          <w:szCs w:val="24"/>
        </w:rPr>
        <w:t>audiodeskrypcję</w:t>
      </w:r>
      <w:proofErr w:type="spellEnd"/>
      <w:r w:rsidRPr="002F5962">
        <w:rPr>
          <w:rFonts w:cs="Arial"/>
          <w:sz w:val="24"/>
          <w:szCs w:val="24"/>
        </w:rPr>
        <w:t xml:space="preserve">. Nie ma potrzeby zapewnienia </w:t>
      </w:r>
      <w:proofErr w:type="spellStart"/>
      <w:r w:rsidRPr="002F5962">
        <w:rPr>
          <w:rFonts w:cs="Arial"/>
          <w:sz w:val="24"/>
          <w:szCs w:val="24"/>
        </w:rPr>
        <w:t>audiodeskrypcji</w:t>
      </w:r>
      <w:proofErr w:type="spellEnd"/>
      <w:r w:rsidRPr="002F5962">
        <w:rPr>
          <w:rFonts w:cs="Arial"/>
          <w:sz w:val="24"/>
          <w:szCs w:val="24"/>
        </w:rPr>
        <w:t xml:space="preserve">, gdy wszystkie informacje niezbędne do zrozumienia treści wizualnej można uzyskać ze ścieżki dźwiękowej. </w:t>
      </w:r>
      <w:proofErr w:type="spellStart"/>
      <w:r w:rsidRPr="002F5962">
        <w:rPr>
          <w:rFonts w:cs="Arial"/>
          <w:sz w:val="24"/>
          <w:szCs w:val="24"/>
        </w:rPr>
        <w:t>Audiodeskrypcja</w:t>
      </w:r>
      <w:proofErr w:type="spellEnd"/>
      <w:r w:rsidRPr="002F5962">
        <w:rPr>
          <w:rFonts w:cs="Arial"/>
          <w:sz w:val="24"/>
          <w:szCs w:val="24"/>
        </w:rPr>
        <w:t xml:space="preserve"> powinna spełniać przynajmniej następujące wymagania:</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lektor opisuje to, co widać, bez interpretacji, chyba że okaże się to niezbędne dla zrozumienia treści,</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wypowiedzi lektora umieszczane są na ścieżce dźwiękowej w taki sposób, by nie przeszkadzały w słuchaniu wypowiedzi na głównej ścieżce,</w:t>
      </w:r>
    </w:p>
    <w:p w:rsidR="00082E21" w:rsidRPr="002F5962"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głos lektora nie powinien być znacząco głośniejszy ani cichszy od podstawowej ścieżki dźwiękowej,</w:t>
      </w:r>
    </w:p>
    <w:p w:rsidR="00082E21" w:rsidRPr="00456B65" w:rsidRDefault="00082E21" w:rsidP="00082E21">
      <w:pPr>
        <w:numPr>
          <w:ilvl w:val="1"/>
          <w:numId w:val="377"/>
        </w:numPr>
        <w:spacing w:after="120" w:line="276" w:lineRule="auto"/>
        <w:rPr>
          <w:rFonts w:eastAsia="Times New Roman" w:cs="Arial"/>
          <w:sz w:val="24"/>
          <w:szCs w:val="24"/>
        </w:rPr>
      </w:pPr>
      <w:r w:rsidRPr="002F5962">
        <w:rPr>
          <w:rFonts w:eastAsia="Times New Roman" w:cs="Arial"/>
          <w:sz w:val="24"/>
          <w:szCs w:val="24"/>
        </w:rPr>
        <w:t>jeżeli w nagraniu znajdują się napisy, powinny być one odczytane przez lektora.</w:t>
      </w:r>
    </w:p>
    <w:p w:rsidR="00082E21" w:rsidRPr="002F5962" w:rsidRDefault="00082E21" w:rsidP="00082E21">
      <w:pPr>
        <w:numPr>
          <w:ilvl w:val="0"/>
          <w:numId w:val="391"/>
        </w:numPr>
        <w:spacing w:after="120" w:line="276" w:lineRule="auto"/>
        <w:ind w:hanging="720"/>
        <w:rPr>
          <w:rFonts w:cs="Arial"/>
          <w:sz w:val="24"/>
          <w:szCs w:val="24"/>
        </w:rPr>
      </w:pPr>
      <w:r w:rsidRPr="002F5962">
        <w:rPr>
          <w:rFonts w:cs="Arial"/>
          <w:sz w:val="24"/>
          <w:szCs w:val="24"/>
        </w:rPr>
        <w:t>Rekomendacje dotyczące języka migowego</w:t>
      </w:r>
      <w:r w:rsidR="000B6A59">
        <w:rPr>
          <w:rFonts w:cs="Arial"/>
          <w:sz w:val="24"/>
          <w:szCs w:val="24"/>
        </w:rPr>
        <w:t>:</w:t>
      </w: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sz w:val="24"/>
          <w:szCs w:val="24"/>
        </w:rPr>
      </w:pP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b/>
          <w:sz w:val="24"/>
          <w:szCs w:val="24"/>
        </w:rPr>
      </w:pPr>
      <w:r w:rsidRPr="002F5962">
        <w:rPr>
          <w:rFonts w:cs="Arial"/>
          <w:b/>
          <w:sz w:val="24"/>
          <w:szCs w:val="24"/>
        </w:rPr>
        <w:t>Dobre praktyki</w:t>
      </w:r>
    </w:p>
    <w:p w:rsidR="00082E21" w:rsidRPr="002F5962" w:rsidRDefault="00082E21" w:rsidP="008B6ADF">
      <w:pPr>
        <w:numPr>
          <w:ilvl w:val="0"/>
          <w:numId w:val="385"/>
        </w:numPr>
        <w:pBdr>
          <w:top w:val="single" w:sz="4" w:space="1" w:color="auto"/>
          <w:bottom w:val="single" w:sz="4" w:space="1" w:color="auto"/>
        </w:pBdr>
        <w:shd w:val="clear" w:color="auto" w:fill="FFF2CC"/>
        <w:tabs>
          <w:tab w:val="left" w:pos="567"/>
        </w:tabs>
        <w:suppressAutoHyphens/>
        <w:spacing w:after="0" w:line="276" w:lineRule="auto"/>
        <w:ind w:left="567" w:hanging="567"/>
        <w:jc w:val="both"/>
        <w:rPr>
          <w:rFonts w:cs="Arial"/>
          <w:sz w:val="24"/>
          <w:szCs w:val="24"/>
        </w:rPr>
      </w:pPr>
      <w:r w:rsidRPr="002F5962">
        <w:rPr>
          <w:rFonts w:cs="Arial"/>
          <w:sz w:val="24"/>
          <w:szCs w:val="24"/>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rsidR="00082E21" w:rsidRPr="002F5962" w:rsidRDefault="00082E21" w:rsidP="008B6ADF">
      <w:pPr>
        <w:numPr>
          <w:ilvl w:val="0"/>
          <w:numId w:val="386"/>
        </w:numPr>
        <w:pBdr>
          <w:top w:val="single" w:sz="4" w:space="1" w:color="auto"/>
          <w:bottom w:val="single" w:sz="4" w:space="1" w:color="auto"/>
        </w:pBdr>
        <w:shd w:val="clear" w:color="auto" w:fill="FFF2CC"/>
        <w:suppressAutoHyphens/>
        <w:spacing w:after="0" w:line="276" w:lineRule="auto"/>
        <w:ind w:hanging="720"/>
        <w:jc w:val="both"/>
        <w:rPr>
          <w:rFonts w:cs="Arial"/>
          <w:sz w:val="24"/>
          <w:szCs w:val="24"/>
        </w:rPr>
      </w:pPr>
      <w:r w:rsidRPr="002F5962">
        <w:rPr>
          <w:rFonts w:cs="Arial"/>
          <w:sz w:val="24"/>
          <w:szCs w:val="24"/>
        </w:rPr>
        <w:t>tłumaczenie odbywa się na język migowy - polski lub inny, o ile zachodzi taka potrzeba. Nie należy prezentować informacji w systemie językowo-migowym</w:t>
      </w:r>
    </w:p>
    <w:p w:rsidR="00082E21" w:rsidRPr="002F5962" w:rsidRDefault="00082E21" w:rsidP="008B6ADF">
      <w:pPr>
        <w:numPr>
          <w:ilvl w:val="0"/>
          <w:numId w:val="386"/>
        </w:numPr>
        <w:pBdr>
          <w:top w:val="single" w:sz="4" w:space="1" w:color="auto"/>
          <w:bottom w:val="single" w:sz="4" w:space="1" w:color="auto"/>
        </w:pBdr>
        <w:shd w:val="clear" w:color="auto" w:fill="FFF2CC"/>
        <w:suppressAutoHyphens/>
        <w:spacing w:after="0" w:line="276" w:lineRule="auto"/>
        <w:ind w:hanging="720"/>
        <w:jc w:val="both"/>
        <w:rPr>
          <w:rFonts w:cs="Arial"/>
          <w:sz w:val="24"/>
          <w:szCs w:val="24"/>
        </w:rPr>
      </w:pPr>
      <w:r w:rsidRPr="002F5962">
        <w:rPr>
          <w:rFonts w:cs="Arial"/>
          <w:sz w:val="24"/>
          <w:szCs w:val="24"/>
        </w:rPr>
        <w:t>postać tłumacza widoczna jest przynajmniej od pasa w górę</w:t>
      </w:r>
    </w:p>
    <w:p w:rsidR="00082E21" w:rsidRPr="002F5962" w:rsidRDefault="00082E21" w:rsidP="008B6ADF">
      <w:pPr>
        <w:numPr>
          <w:ilvl w:val="0"/>
          <w:numId w:val="386"/>
        </w:numPr>
        <w:pBdr>
          <w:top w:val="single" w:sz="4" w:space="1" w:color="auto"/>
          <w:bottom w:val="single" w:sz="4" w:space="1" w:color="auto"/>
        </w:pBdr>
        <w:shd w:val="clear" w:color="auto" w:fill="FFF2CC"/>
        <w:suppressAutoHyphens/>
        <w:spacing w:after="0" w:line="276" w:lineRule="auto"/>
        <w:ind w:hanging="720"/>
        <w:jc w:val="both"/>
        <w:rPr>
          <w:rFonts w:cs="Arial"/>
          <w:sz w:val="24"/>
          <w:szCs w:val="24"/>
        </w:rPr>
      </w:pPr>
      <w:r w:rsidRPr="002F5962">
        <w:rPr>
          <w:rFonts w:cs="Arial"/>
          <w:sz w:val="24"/>
          <w:szCs w:val="24"/>
        </w:rPr>
        <w:lastRenderedPageBreak/>
        <w:t>postać tłumacza umieszczona jest w prawym dolnym rogu ekranu. Jeżeli to nie jest możliwe, na przykład w transmisjach na żywo, może być widoczny także w innym miejscu. Ta zasada nie dotyczy sytuacji, gdy tłumacz jest jedynym elementem obrazu.</w:t>
      </w:r>
    </w:p>
    <w:p w:rsidR="00082E21" w:rsidRPr="00476699" w:rsidRDefault="00082E21" w:rsidP="00082E21">
      <w:pPr>
        <w:pBdr>
          <w:top w:val="single" w:sz="4" w:space="1" w:color="auto"/>
          <w:bottom w:val="single" w:sz="4" w:space="1" w:color="auto"/>
        </w:pBdr>
        <w:shd w:val="clear" w:color="auto" w:fill="FFF2CC"/>
        <w:spacing w:after="120" w:line="240" w:lineRule="auto"/>
        <w:ind w:left="720" w:hanging="720"/>
        <w:jc w:val="center"/>
        <w:rPr>
          <w:rFonts w:cs="Arial"/>
        </w:rPr>
      </w:pPr>
      <w:r>
        <w:rPr>
          <w:rFonts w:cs="Calibri"/>
          <w:noProof/>
          <w:lang w:eastAsia="pl-PL"/>
        </w:rPr>
        <w:drawing>
          <wp:inline distT="0" distB="0" distL="0" distR="0" wp14:anchorId="624A8748" wp14:editId="6034D129">
            <wp:extent cx="4714875" cy="2647950"/>
            <wp:effectExtent l="0" t="0" r="0" b="0"/>
            <wp:docPr id="3" name="Obraz 3" descr="Kaltka filmu przedstawiająca rysunkowe przedstawienie miasta. W prawym dolnym rogu widać postać tłumacza, który gestykulu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altka filmu przedstawiająca rysunkowe przedstawienie miasta. W prawym dolnym rogu widać postać tłumacza, który gestykuluj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14875" cy="2647950"/>
                    </a:xfrm>
                    <a:prstGeom prst="rect">
                      <a:avLst/>
                    </a:prstGeom>
                    <a:solidFill>
                      <a:srgbClr val="FFFFFF">
                        <a:alpha val="0"/>
                      </a:srgbClr>
                    </a:solidFill>
                    <a:ln>
                      <a:noFill/>
                    </a:ln>
                  </pic:spPr>
                </pic:pic>
              </a:graphicData>
            </a:graphic>
          </wp:inline>
        </w:drawing>
      </w:r>
    </w:p>
    <w:p w:rsidR="00082E21" w:rsidRPr="00476699" w:rsidRDefault="00082E21" w:rsidP="00082E21">
      <w:pPr>
        <w:pBdr>
          <w:top w:val="single" w:sz="4" w:space="1" w:color="auto"/>
          <w:bottom w:val="single" w:sz="4" w:space="1" w:color="auto"/>
        </w:pBdr>
        <w:shd w:val="clear" w:color="auto" w:fill="FFF2CC"/>
        <w:tabs>
          <w:tab w:val="left" w:pos="0"/>
          <w:tab w:val="left" w:pos="709"/>
        </w:tabs>
        <w:spacing w:after="120" w:line="240" w:lineRule="auto"/>
        <w:jc w:val="center"/>
        <w:rPr>
          <w:rFonts w:cs="Arial"/>
        </w:rPr>
      </w:pPr>
      <w:proofErr w:type="spellStart"/>
      <w:r w:rsidRPr="00476699">
        <w:rPr>
          <w:rFonts w:cs="Arial"/>
          <w:i/>
        </w:rPr>
        <w:t>Żródło</w:t>
      </w:r>
      <w:proofErr w:type="spellEnd"/>
      <w:r w:rsidRPr="00476699">
        <w:rPr>
          <w:rFonts w:cs="Arial"/>
          <w:i/>
        </w:rPr>
        <w:t>:</w:t>
      </w:r>
      <w:r w:rsidRPr="00476699">
        <w:rPr>
          <w:rFonts w:cs="Calibri"/>
          <w:i/>
        </w:rPr>
        <w:t xml:space="preserve"> </w:t>
      </w:r>
      <w:r w:rsidRPr="00476699">
        <w:rPr>
          <w:rFonts w:cs="Arial"/>
          <w:i/>
        </w:rPr>
        <w:t>https://www.youtube.com/watch?v=zTejcV3EgYI</w:t>
      </w:r>
    </w:p>
    <w:p w:rsidR="00082E21" w:rsidRPr="00476699" w:rsidRDefault="00082E21" w:rsidP="00082E21">
      <w:pPr>
        <w:pBdr>
          <w:top w:val="single" w:sz="4" w:space="1" w:color="auto"/>
          <w:bottom w:val="single" w:sz="4" w:space="1" w:color="auto"/>
        </w:pBdr>
        <w:shd w:val="clear" w:color="auto" w:fill="FFF2CC"/>
        <w:tabs>
          <w:tab w:val="left" w:pos="0"/>
          <w:tab w:val="left" w:pos="8640"/>
        </w:tabs>
        <w:spacing w:after="120" w:line="240" w:lineRule="auto"/>
        <w:jc w:val="both"/>
        <w:rPr>
          <w:rFonts w:cs="Arial"/>
          <w:b/>
        </w:rPr>
      </w:pPr>
      <w:r w:rsidRPr="00476699">
        <w:rPr>
          <w:rFonts w:cs="Arial"/>
          <w:b/>
        </w:rPr>
        <w:tab/>
      </w:r>
    </w:p>
    <w:p w:rsidR="00082E21" w:rsidRPr="007A4642" w:rsidRDefault="00082E21" w:rsidP="00082E21">
      <w:pPr>
        <w:spacing w:after="120" w:line="240" w:lineRule="auto"/>
        <w:ind w:left="482"/>
        <w:jc w:val="center"/>
        <w:rPr>
          <w:rFonts w:eastAsia="Times New Roman" w:cs="font237"/>
          <w:sz w:val="24"/>
          <w:szCs w:val="24"/>
        </w:rPr>
      </w:pPr>
    </w:p>
    <w:p w:rsidR="00082E21" w:rsidRPr="00456B65" w:rsidRDefault="00082E21" w:rsidP="00082E21">
      <w:pPr>
        <w:pStyle w:val="Nagwek2"/>
        <w:keepLines/>
        <w:numPr>
          <w:ilvl w:val="0"/>
          <w:numId w:val="343"/>
        </w:numPr>
        <w:suppressAutoHyphens/>
        <w:spacing w:before="360" w:after="120" w:line="276" w:lineRule="auto"/>
        <w:jc w:val="left"/>
        <w:rPr>
          <w:szCs w:val="24"/>
        </w:rPr>
      </w:pPr>
      <w:bookmarkStart w:id="771" w:name="rozdzia%25C5%2582-5.-sprz%25C4%2599t-inf"/>
      <w:bookmarkStart w:id="772" w:name="rozdzia%25C5%2582-6.-sprz%25C4%2599t-inf"/>
      <w:bookmarkStart w:id="773" w:name="_Toc500159501"/>
      <w:bookmarkEnd w:id="771"/>
      <w:bookmarkEnd w:id="772"/>
      <w:r w:rsidRPr="00456B65">
        <w:rPr>
          <w:szCs w:val="24"/>
        </w:rPr>
        <w:t xml:space="preserve"> </w:t>
      </w:r>
      <w:bookmarkStart w:id="774" w:name="_Toc506900299"/>
      <w:bookmarkStart w:id="775" w:name="_Toc504551854"/>
      <w:bookmarkStart w:id="776" w:name="_Toc509482866"/>
      <w:bookmarkStart w:id="777" w:name="_Toc510166760"/>
      <w:r w:rsidRPr="00456B65">
        <w:rPr>
          <w:szCs w:val="24"/>
        </w:rPr>
        <w:t>Sprzęt informatyczny ogólnego przeznaczenia</w:t>
      </w:r>
      <w:bookmarkEnd w:id="773"/>
      <w:bookmarkEnd w:id="774"/>
      <w:bookmarkEnd w:id="775"/>
      <w:bookmarkEnd w:id="776"/>
      <w:bookmarkEnd w:id="777"/>
    </w:p>
    <w:p w:rsidR="00082E21" w:rsidRPr="002F5962" w:rsidRDefault="00082E21" w:rsidP="00082E21">
      <w:pPr>
        <w:spacing w:after="120" w:line="276" w:lineRule="auto"/>
        <w:ind w:left="284"/>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Sprzętem ogólnego przeznaczenia są urządzenia wraz z zainstalowanym na nich oprogramowaniem, przeznaczone do indywidualnego użytku. Są to komputery stacjonarne i przenośne (w tym z urządzeniami peryferyjnymi) oraz smartfony i tablety.</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Dostępność</w:t>
      </w:r>
    </w:p>
    <w:p w:rsidR="00082E21" w:rsidRPr="002F5962" w:rsidRDefault="00082E21" w:rsidP="00082E21">
      <w:pPr>
        <w:spacing w:after="120"/>
        <w:rPr>
          <w:sz w:val="24"/>
          <w:szCs w:val="24"/>
        </w:rPr>
      </w:pPr>
      <w:r w:rsidRPr="002F5962">
        <w:rPr>
          <w:rFonts w:cs="Arial"/>
          <w:sz w:val="24"/>
          <w:szCs w:val="24"/>
        </w:rPr>
        <w:sym w:font="Symbol" w:char="F0DE"/>
      </w:r>
      <w:r w:rsidRPr="002F5962">
        <w:rPr>
          <w:rFonts w:cs="Arial"/>
          <w:sz w:val="24"/>
          <w:szCs w:val="24"/>
        </w:rPr>
        <w:t xml:space="preserve"> Patrz: Standard cyfrowy </w:t>
      </w:r>
      <w:r w:rsidR="004119B4">
        <w:rPr>
          <w:rFonts w:cs="Arial"/>
          <w:sz w:val="24"/>
          <w:szCs w:val="24"/>
        </w:rPr>
        <w:t>(R</w:t>
      </w:r>
      <w:r w:rsidRPr="002F5962">
        <w:rPr>
          <w:rFonts w:cs="Arial"/>
          <w:sz w:val="24"/>
          <w:szCs w:val="24"/>
        </w:rPr>
        <w:t>ozdział 2</w:t>
      </w:r>
      <w:r w:rsidR="00507ECA">
        <w:rPr>
          <w:rFonts w:cs="Arial"/>
          <w:sz w:val="24"/>
          <w:szCs w:val="24"/>
        </w:rPr>
        <w:t xml:space="preserve"> Aplikacje desktopowe/</w:t>
      </w:r>
      <w:r w:rsidR="00507ECA" w:rsidRPr="00FC1920">
        <w:rPr>
          <w:rFonts w:cs="Arial"/>
          <w:sz w:val="24"/>
          <w:szCs w:val="24"/>
        </w:rPr>
        <w:t>mobilne</w:t>
      </w:r>
      <w:r w:rsidRPr="00FC1920">
        <w:rPr>
          <w:rFonts w:cs="Arial"/>
          <w:sz w:val="24"/>
          <w:szCs w:val="24"/>
        </w:rPr>
        <w:t xml:space="preserve"> </w:t>
      </w:r>
      <w:r w:rsidRPr="008B6ADF">
        <w:rPr>
          <w:rFonts w:cs="Arial"/>
          <w:sz w:val="24"/>
          <w:szCs w:val="24"/>
        </w:rPr>
        <w:t>p</w:t>
      </w:r>
      <w:r w:rsidR="00316775" w:rsidRPr="008B6ADF">
        <w:rPr>
          <w:rFonts w:cs="Arial"/>
          <w:sz w:val="24"/>
          <w:szCs w:val="24"/>
        </w:rPr>
        <w:t>un</w:t>
      </w:r>
      <w:r w:rsidRPr="008B6ADF">
        <w:rPr>
          <w:rFonts w:cs="Arial"/>
          <w:sz w:val="24"/>
          <w:szCs w:val="24"/>
        </w:rPr>
        <w:t>kt</w:t>
      </w:r>
      <w:r w:rsidRPr="00FC1920">
        <w:rPr>
          <w:rFonts w:cs="Arial"/>
          <w:sz w:val="24"/>
          <w:szCs w:val="24"/>
        </w:rPr>
        <w:t xml:space="preserve"> 1</w:t>
      </w:r>
      <w:r w:rsidR="004119B4">
        <w:rPr>
          <w:rFonts w:cs="Arial"/>
          <w:sz w:val="24"/>
          <w:szCs w:val="24"/>
        </w:rPr>
        <w:t>)</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Wszystkie elementy funkcjonalne urządzenia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przyciski, dźwignie, podajniki) muszą być oznaczone etykietami w sposób wizualny (znak kontrastowy, napis) oraz dotykowy (za pomocą wypukłego symbolu graficznego).</w:t>
      </w:r>
    </w:p>
    <w:p w:rsidR="00082E21" w:rsidRPr="002F5962" w:rsidRDefault="00082E21" w:rsidP="00082E21">
      <w:pPr>
        <w:spacing w:after="120"/>
        <w:ind w:left="1440" w:hanging="731"/>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Etykieta umieszczona jest nad elementem opisywanym lub po jego lewej stronie.</w:t>
      </w: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sz w:val="24"/>
          <w:szCs w:val="24"/>
        </w:rPr>
      </w:pP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b/>
          <w:sz w:val="24"/>
          <w:szCs w:val="24"/>
        </w:rPr>
      </w:pPr>
      <w:r w:rsidRPr="002F5962">
        <w:rPr>
          <w:rFonts w:cs="Arial"/>
          <w:b/>
          <w:sz w:val="24"/>
          <w:szCs w:val="24"/>
        </w:rPr>
        <w:lastRenderedPageBreak/>
        <w:t>Dobre praktyki</w:t>
      </w:r>
    </w:p>
    <w:p w:rsidR="00082E21" w:rsidRPr="002F5962" w:rsidRDefault="00082E21" w:rsidP="00082E21">
      <w:pPr>
        <w:numPr>
          <w:ilvl w:val="0"/>
          <w:numId w:val="381"/>
        </w:numPr>
        <w:pBdr>
          <w:top w:val="single" w:sz="4" w:space="1" w:color="auto"/>
          <w:bottom w:val="single" w:sz="4" w:space="1" w:color="auto"/>
        </w:pBdr>
        <w:shd w:val="clear" w:color="auto" w:fill="FFF2CC"/>
        <w:tabs>
          <w:tab w:val="left" w:pos="0"/>
        </w:tabs>
        <w:spacing w:after="120" w:line="276" w:lineRule="auto"/>
        <w:ind w:hanging="720"/>
        <w:jc w:val="both"/>
        <w:rPr>
          <w:rFonts w:cs="Arial"/>
          <w:sz w:val="24"/>
          <w:szCs w:val="24"/>
        </w:rPr>
      </w:pPr>
      <w:r w:rsidRPr="002F5962">
        <w:rPr>
          <w:rFonts w:cs="Arial"/>
          <w:sz w:val="24"/>
          <w:szCs w:val="24"/>
        </w:rPr>
        <w:t>Użycie etykiet</w:t>
      </w:r>
      <w:r w:rsidR="00C354C9">
        <w:rPr>
          <w:rFonts w:cs="Arial"/>
          <w:sz w:val="24"/>
          <w:szCs w:val="24"/>
        </w:rPr>
        <w:t xml:space="preserve"> w alfabecie Braille’a</w:t>
      </w:r>
      <w:r w:rsidRPr="002F5962">
        <w:rPr>
          <w:rFonts w:cs="Arial"/>
          <w:sz w:val="24"/>
          <w:szCs w:val="24"/>
        </w:rPr>
        <w:t>, dźwiękowych.</w:t>
      </w: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sz w:val="24"/>
          <w:szCs w:val="24"/>
        </w:rPr>
      </w:pP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Należy umieścić wszystkie przyciski/klawisze/manipulatory w zasięgu rąk użytkownika w taki sposób aby umożliwić ich obsługę wszystkim zainteresowanym osobom, w tym niskim i na wózkach inwalidzkich. Dotyczy to również urządzeń peryferyjnych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drukarka.</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Funkcje obsługiwane są za pomocą klawiatury lub interfejsu klawiatury.</w:t>
      </w:r>
    </w:p>
    <w:p w:rsidR="00082E21" w:rsidRPr="002F5962" w:rsidRDefault="00082E21" w:rsidP="00082E21">
      <w:pPr>
        <w:spacing w:after="120"/>
        <w:ind w:left="709"/>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W przypadku użycia klawiatury w układzie QWERTY, należy oznaczyć co najmniej klawisze „F” i „J”. </w:t>
      </w:r>
    </w:p>
    <w:p w:rsidR="00082E21" w:rsidRPr="002F5962" w:rsidRDefault="00082E21" w:rsidP="00082E21">
      <w:pPr>
        <w:spacing w:after="120"/>
        <w:ind w:left="709"/>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W przypadku użycia klawiatury w układzie T9, należy oznaczyć co najmniej klawisz z cyfrą „5”. </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Jeżeli urządzenie może komunikować się z użytkownikiem za pomocą mowy, musi dać możliwość powtórzenia ostatnio wypowiedzianego komunikatu.</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Urządzenie potwierdza działania użytkownika za pomocą co najmniej dwóch różnych kanałów </w:t>
      </w:r>
      <w:r>
        <w:rPr>
          <w:rFonts w:eastAsia="Times New Roman" w:cs="Arial"/>
          <w:bCs/>
          <w:color w:val="000000"/>
          <w:sz w:val="24"/>
          <w:szCs w:val="24"/>
          <w:lang w:eastAsia="hi-IN" w:bidi="hi-IN"/>
        </w:rPr>
        <w:t>sensorycznych</w:t>
      </w:r>
      <w:r w:rsidRPr="002F5962">
        <w:rPr>
          <w:rFonts w:eastAsia="Times New Roman" w:cs="Arial"/>
          <w:bCs/>
          <w:color w:val="000000"/>
          <w:sz w:val="24"/>
          <w:szCs w:val="24"/>
          <w:lang w:eastAsia="hi-IN" w:bidi="hi-IN"/>
        </w:rPr>
        <w:t xml:space="preserve">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słuchu, wzroku, dotyku).</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Urządzenia z systemem operacyjnym są wyposażone w technologie wspomagające lub pozwalają na ich zainstalowanie. Technologie wspomagające obejmują przynajmniej czytnik ekranu z polską syntezą mowy, powiększenie tekstu przynajmniej dwukrotnie, zmianę kolorów tła i tekstu.</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klawiszy na klawiaturze.</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8B6ADF">
      <w:pPr>
        <w:pBdr>
          <w:top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pPr>
        <w:numPr>
          <w:ilvl w:val="0"/>
          <w:numId w:val="381"/>
        </w:numPr>
        <w:pBdr>
          <w:top w:val="single" w:sz="4" w:space="1" w:color="auto"/>
        </w:pBdr>
        <w:shd w:val="clear" w:color="auto" w:fill="FFF2CC"/>
        <w:tabs>
          <w:tab w:val="left" w:pos="0"/>
          <w:tab w:val="left" w:pos="709"/>
        </w:tabs>
        <w:spacing w:after="0" w:line="276" w:lineRule="auto"/>
        <w:ind w:left="709" w:hanging="709"/>
        <w:jc w:val="both"/>
        <w:rPr>
          <w:rFonts w:cs="Arial"/>
          <w:sz w:val="24"/>
          <w:szCs w:val="24"/>
        </w:rPr>
      </w:pPr>
      <w:r w:rsidRPr="002F5962">
        <w:rPr>
          <w:rFonts w:cs="Arial"/>
          <w:sz w:val="24"/>
          <w:szCs w:val="24"/>
        </w:rPr>
        <w:t>Wykorzystanie funkcji "pomoc klawiatury" zaimplementowanej w czytnikach ekranów. Sposób jej uruchomienia może być podany jako komunikat początkowy przy uruchamianiu technologii wspomagającej.</w:t>
      </w:r>
    </w:p>
    <w:p w:rsidR="00082E21" w:rsidRPr="002F5962" w:rsidRDefault="00082E21" w:rsidP="00082E21">
      <w:pPr>
        <w:pBdr>
          <w:bottom w:val="single" w:sz="4" w:space="1" w:color="auto"/>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Jeśli urządzenie ma zainstalowaną technologię wspomagającą, należy poinformować użytkownika o sposobach jej uruchamiania.</w:t>
      </w:r>
      <w:r w:rsidRPr="002F5962">
        <w:rPr>
          <w:rFonts w:cs="Calibri"/>
          <w:sz w:val="24"/>
          <w:szCs w:val="24"/>
        </w:rPr>
        <w:t xml:space="preserve"> </w:t>
      </w:r>
      <w:r w:rsidRPr="002F5962">
        <w:rPr>
          <w:rFonts w:eastAsia="Times New Roman" w:cs="Arial"/>
          <w:bCs/>
          <w:color w:val="000000"/>
          <w:sz w:val="24"/>
          <w:szCs w:val="24"/>
          <w:lang w:eastAsia="hi-IN" w:bidi="hi-IN"/>
        </w:rPr>
        <w:t xml:space="preserve">Należy oznaczyć </w:t>
      </w:r>
      <w:r w:rsidRPr="002F5962">
        <w:rPr>
          <w:rFonts w:eastAsia="Times New Roman" w:cs="Arial"/>
          <w:bCs/>
          <w:color w:val="000000"/>
          <w:sz w:val="24"/>
          <w:szCs w:val="24"/>
          <w:lang w:eastAsia="hi-IN" w:bidi="hi-IN"/>
        </w:rPr>
        <w:lastRenderedPageBreak/>
        <w:t>przyciski włączające lub wyłączające technologie wspomagające. uruchamiania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w postaci skrótu klawiszowego, frazy lub gestu, który pozwala włączyć lub wyłączyć technologie wspomagające.</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sz w:val="24"/>
          <w:szCs w:val="24"/>
        </w:rPr>
      </w:pPr>
    </w:p>
    <w:p w:rsidR="00082E21" w:rsidRPr="002F5962" w:rsidRDefault="00082E21" w:rsidP="008B6ADF">
      <w:pPr>
        <w:pBdr>
          <w:top w:val="single" w:sz="4" w:space="1" w:color="auto"/>
          <w:bottom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rsidP="008B6ADF">
      <w:pPr>
        <w:numPr>
          <w:ilvl w:val="0"/>
          <w:numId w:val="381"/>
        </w:numPr>
        <w:pBdr>
          <w:top w:val="single" w:sz="4" w:space="1" w:color="auto"/>
          <w:bottom w:val="single" w:sz="4" w:space="1" w:color="auto"/>
        </w:pBdr>
        <w:shd w:val="clear" w:color="auto" w:fill="FFF2CC"/>
        <w:tabs>
          <w:tab w:val="left" w:pos="0"/>
          <w:tab w:val="left" w:pos="709"/>
        </w:tabs>
        <w:spacing w:after="0" w:line="276" w:lineRule="auto"/>
        <w:ind w:hanging="720"/>
        <w:jc w:val="both"/>
        <w:rPr>
          <w:rFonts w:cs="Arial"/>
          <w:sz w:val="24"/>
          <w:szCs w:val="24"/>
        </w:rPr>
      </w:pPr>
      <w:r w:rsidRPr="002F5962">
        <w:rPr>
          <w:rFonts w:cs="Arial"/>
          <w:sz w:val="24"/>
          <w:szCs w:val="24"/>
        </w:rPr>
        <w:t xml:space="preserve">Przygotowanie tabliczki umieszczonej obok klawiatury urządzenia z różnymi formami informacji. </w:t>
      </w:r>
      <w:r w:rsidRPr="002D1B96">
        <w:rPr>
          <w:rFonts w:cs="Arial"/>
          <w:sz w:val="24"/>
          <w:szCs w:val="24"/>
        </w:rPr>
        <w:t>N</w:t>
      </w:r>
      <w:r>
        <w:rPr>
          <w:rFonts w:cs="Arial"/>
          <w:sz w:val="24"/>
          <w:szCs w:val="24"/>
        </w:rPr>
        <w:t>a przykład</w:t>
      </w:r>
      <w:r w:rsidRPr="002F5962">
        <w:rPr>
          <w:rFonts w:cs="Arial"/>
          <w:sz w:val="24"/>
          <w:szCs w:val="24"/>
        </w:rPr>
        <w:t>: skróty klawiszowe do uruchamiania technologii wspomagającej. Informacja ta jest prezentowana wypukłym pismem Braille’a oraz wizualnie, uwzględniając kontrast i rozmiar.</w:t>
      </w:r>
    </w:p>
    <w:p w:rsidR="00082E21" w:rsidRPr="002F5962" w:rsidRDefault="00082E21" w:rsidP="00082E21">
      <w:pPr>
        <w:pBdr>
          <w:top w:val="single" w:sz="4" w:space="1" w:color="auto"/>
          <w:bottom w:val="single" w:sz="4" w:space="1" w:color="auto"/>
        </w:pBdr>
        <w:shd w:val="clear" w:color="auto" w:fill="FFF2CC"/>
        <w:tabs>
          <w:tab w:val="left" w:pos="0"/>
          <w:tab w:val="left" w:pos="709"/>
        </w:tabs>
        <w:spacing w:after="120" w:line="276" w:lineRule="auto"/>
        <w:jc w:val="both"/>
        <w:rPr>
          <w:rFonts w:cs="Arial"/>
          <w:sz w:val="24"/>
          <w:szCs w:val="24"/>
        </w:rPr>
      </w:pP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rsidR="00082E21" w:rsidRPr="002F5962" w:rsidRDefault="00082E21" w:rsidP="00082E21">
      <w:pPr>
        <w:numPr>
          <w:ilvl w:val="0"/>
          <w:numId w:val="390"/>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Możliwość wygaszenia ekranu (kurtyna). </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8B6ADF">
      <w:pPr>
        <w:pBdr>
          <w:top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pPr>
        <w:numPr>
          <w:ilvl w:val="0"/>
          <w:numId w:val="381"/>
        </w:numPr>
        <w:pBdr>
          <w:top w:val="single" w:sz="4" w:space="1" w:color="auto"/>
        </w:pBdr>
        <w:shd w:val="clear" w:color="auto" w:fill="FFF2CC"/>
        <w:tabs>
          <w:tab w:val="left" w:pos="0"/>
          <w:tab w:val="left" w:pos="567"/>
        </w:tabs>
        <w:spacing w:after="0" w:line="276" w:lineRule="auto"/>
        <w:ind w:left="567" w:hanging="567"/>
        <w:jc w:val="both"/>
        <w:rPr>
          <w:rFonts w:cs="Arial"/>
          <w:sz w:val="24"/>
          <w:szCs w:val="24"/>
        </w:rPr>
      </w:pPr>
      <w:r w:rsidRPr="002F5962">
        <w:rPr>
          <w:rFonts w:cs="Arial"/>
          <w:sz w:val="24"/>
          <w:szCs w:val="24"/>
        </w:rPr>
        <w:t>Powinno się zapewnić możliwość wygaszenia ekranu (kurtyna) przy korzystaniu z technologii wspomagających (ukrywając przed osobami postronnymi wszystkie wyświetlane na ekranie informacje).</w:t>
      </w:r>
    </w:p>
    <w:p w:rsidR="00082E21" w:rsidRPr="002F5962" w:rsidRDefault="00082E21" w:rsidP="00082E21">
      <w:pPr>
        <w:pBdr>
          <w:bottom w:val="single" w:sz="4" w:space="1" w:color="auto"/>
        </w:pBdr>
        <w:shd w:val="clear" w:color="auto" w:fill="FFF2CC"/>
        <w:tabs>
          <w:tab w:val="left" w:pos="0"/>
          <w:tab w:val="left" w:pos="124"/>
        </w:tabs>
        <w:spacing w:after="120" w:line="276" w:lineRule="auto"/>
        <w:rPr>
          <w:rFonts w:cs="Arial"/>
          <w:sz w:val="24"/>
          <w:szCs w:val="24"/>
        </w:rPr>
      </w:pPr>
    </w:p>
    <w:p w:rsidR="00082E21" w:rsidRPr="002A7C9D" w:rsidRDefault="00082E21" w:rsidP="00082E21">
      <w:pPr>
        <w:pStyle w:val="Nagwek2"/>
        <w:keepLines/>
        <w:numPr>
          <w:ilvl w:val="0"/>
          <w:numId w:val="343"/>
        </w:numPr>
        <w:suppressAutoHyphens/>
        <w:spacing w:before="360" w:after="120" w:line="276" w:lineRule="auto"/>
        <w:jc w:val="left"/>
        <w:rPr>
          <w:szCs w:val="24"/>
        </w:rPr>
      </w:pPr>
      <w:bookmarkStart w:id="778" w:name="_Toc506900300"/>
      <w:bookmarkStart w:id="779" w:name="_Toc504551855"/>
      <w:bookmarkStart w:id="780" w:name="_Toc509482867"/>
      <w:bookmarkStart w:id="781" w:name="_Toc510166761"/>
      <w:r w:rsidRPr="00456B65">
        <w:rPr>
          <w:szCs w:val="24"/>
        </w:rPr>
        <w:t>Spr</w:t>
      </w:r>
      <w:r w:rsidRPr="002A7C9D">
        <w:rPr>
          <w:szCs w:val="24"/>
        </w:rPr>
        <w:t>zęt informatyczny szczególnego przeznaczenia</w:t>
      </w:r>
      <w:bookmarkEnd w:id="778"/>
      <w:bookmarkEnd w:id="779"/>
      <w:bookmarkEnd w:id="780"/>
      <w:bookmarkEnd w:id="781"/>
    </w:p>
    <w:p w:rsidR="00082E21" w:rsidRPr="002F5962" w:rsidRDefault="00082E21" w:rsidP="00082E21">
      <w:pPr>
        <w:spacing w:after="120" w:line="276" w:lineRule="auto"/>
        <w:ind w:left="284"/>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2F5962">
        <w:rPr>
          <w:rFonts w:eastAsia="Times New Roman" w:cs="Arial"/>
          <w:bCs/>
          <w:color w:val="000000"/>
          <w:sz w:val="24"/>
          <w:szCs w:val="24"/>
          <w:lang w:eastAsia="hi-IN" w:bidi="hi-IN"/>
        </w:rPr>
        <w:t>infokioski</w:t>
      </w:r>
      <w:proofErr w:type="spellEnd"/>
      <w:r w:rsidRPr="002F5962">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Wszystkie elementy funkcjonalne urządzenia (</w:t>
      </w:r>
      <w:r>
        <w:rPr>
          <w:rFonts w:eastAsia="Times New Roman" w:cs="Arial"/>
          <w:bCs/>
          <w:color w:val="000000"/>
          <w:sz w:val="24"/>
          <w:szCs w:val="24"/>
          <w:lang w:eastAsia="hi-IN" w:bidi="hi-IN"/>
        </w:rPr>
        <w:t>na przykład</w:t>
      </w:r>
      <w:r w:rsidRPr="002F5962">
        <w:rPr>
          <w:rFonts w:eastAsia="Times New Roman" w:cs="Arial"/>
          <w:bCs/>
          <w:color w:val="000000"/>
          <w:sz w:val="24"/>
          <w:szCs w:val="24"/>
          <w:lang w:eastAsia="hi-IN" w:bidi="hi-IN"/>
        </w:rPr>
        <w:t xml:space="preserve"> przyciski, dźwignie, podajniki, szufladki na bilety) muszą być oznaczone etykietami w sposób wizualny (znak kontrastowy, napis) oraz dotykowy (za pomocą wypukłego symbolu graficznego).</w:t>
      </w:r>
    </w:p>
    <w:p w:rsidR="00082E21" w:rsidRPr="002F5962" w:rsidRDefault="00082E21" w:rsidP="00082E21">
      <w:pPr>
        <w:spacing w:after="120"/>
        <w:ind w:left="1440" w:hanging="731"/>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Etykieta umieszczona jest nad elementem opisywanym lub po jego lewej stronie.</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120" w:line="276" w:lineRule="auto"/>
        <w:rPr>
          <w:rFonts w:cs="Arial"/>
          <w:b/>
          <w:sz w:val="24"/>
          <w:szCs w:val="24"/>
        </w:rPr>
      </w:pPr>
      <w:r w:rsidRPr="002F5962">
        <w:rPr>
          <w:rFonts w:cs="Arial"/>
          <w:b/>
          <w:sz w:val="24"/>
          <w:szCs w:val="24"/>
        </w:rPr>
        <w:lastRenderedPageBreak/>
        <w:t>Dobre praktyki</w:t>
      </w:r>
    </w:p>
    <w:p w:rsidR="00082E21" w:rsidRPr="002F5962" w:rsidRDefault="00082E21" w:rsidP="00082E21">
      <w:pPr>
        <w:numPr>
          <w:ilvl w:val="0"/>
          <w:numId w:val="381"/>
        </w:numPr>
        <w:pBdr>
          <w:top w:val="single" w:sz="4" w:space="1" w:color="auto"/>
        </w:pBdr>
        <w:shd w:val="clear" w:color="auto" w:fill="FFF2CC"/>
        <w:tabs>
          <w:tab w:val="left" w:pos="0"/>
          <w:tab w:val="left" w:pos="567"/>
        </w:tabs>
        <w:spacing w:after="0" w:line="276" w:lineRule="auto"/>
        <w:ind w:left="567" w:hanging="567"/>
        <w:jc w:val="both"/>
        <w:rPr>
          <w:rFonts w:cs="Arial"/>
          <w:sz w:val="24"/>
          <w:szCs w:val="24"/>
        </w:rPr>
      </w:pPr>
      <w:r w:rsidRPr="002F5962">
        <w:rPr>
          <w:rFonts w:cs="Arial"/>
          <w:sz w:val="24"/>
          <w:szCs w:val="24"/>
        </w:rPr>
        <w:t xml:space="preserve">Oprócz wypukłego symbolu graficznego powinien się znaleźć napis </w:t>
      </w:r>
      <w:r w:rsidR="00A138DE">
        <w:rPr>
          <w:rFonts w:cs="Arial"/>
          <w:sz w:val="24"/>
          <w:szCs w:val="24"/>
        </w:rPr>
        <w:t>w alfabecie Braille’a</w:t>
      </w:r>
      <w:r w:rsidRPr="002F5962">
        <w:rPr>
          <w:rFonts w:cs="Arial"/>
          <w:sz w:val="24"/>
          <w:szCs w:val="24"/>
        </w:rPr>
        <w:t xml:space="preserve">. </w:t>
      </w:r>
    </w:p>
    <w:p w:rsidR="00082E21" w:rsidRPr="002F5962" w:rsidRDefault="00082E21" w:rsidP="00082E21">
      <w:pPr>
        <w:pBdr>
          <w:bottom w:val="single" w:sz="4" w:space="1" w:color="auto"/>
        </w:pBdr>
        <w:shd w:val="clear" w:color="auto" w:fill="FFF2CC"/>
        <w:tabs>
          <w:tab w:val="left" w:pos="0"/>
          <w:tab w:val="left" w:pos="124"/>
        </w:tabs>
        <w:spacing w:after="120" w:line="276" w:lineRule="auto"/>
        <w:rPr>
          <w:rFonts w:cs="Arial"/>
          <w:sz w:val="24"/>
          <w:szCs w:val="24"/>
        </w:rPr>
      </w:pPr>
    </w:p>
    <w:p w:rsidR="00082E21" w:rsidRPr="002F5962" w:rsidRDefault="00082E21" w:rsidP="00082E21">
      <w:pPr>
        <w:spacing w:after="120"/>
        <w:ind w:left="1440" w:hanging="731"/>
        <w:rPr>
          <w:rFonts w:eastAsia="Times New Roman" w:cs="Arial"/>
          <w:bCs/>
          <w:color w:val="000000"/>
          <w:sz w:val="24"/>
          <w:szCs w:val="24"/>
          <w:lang w:eastAsia="hi-IN" w:bidi="hi-IN"/>
        </w:rPr>
      </w:pP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p>
    <w:p w:rsidR="00082E21" w:rsidRPr="00476699" w:rsidRDefault="00082E21" w:rsidP="00082E21">
      <w:pPr>
        <w:spacing w:after="120" w:line="240" w:lineRule="auto"/>
        <w:ind w:left="1440"/>
        <w:rPr>
          <w:rFonts w:eastAsia="Times New Roman" w:cs="Arial"/>
          <w:bCs/>
          <w:color w:val="000000"/>
          <w:szCs w:val="26"/>
          <w:lang w:eastAsia="hi-IN" w:bidi="hi-IN"/>
        </w:rPr>
      </w:pPr>
      <w:r>
        <w:rPr>
          <w:rFonts w:eastAsia="Times New Roman" w:cs="Arial"/>
          <w:bCs/>
          <w:noProof/>
          <w:color w:val="000000"/>
          <w:szCs w:val="26"/>
          <w:lang w:eastAsia="pl-PL"/>
        </w:rPr>
        <w:drawing>
          <wp:inline distT="0" distB="0" distL="0" distR="0" wp14:anchorId="65490356" wp14:editId="3D11D43B">
            <wp:extent cx="2774950" cy="2449195"/>
            <wp:effectExtent l="0" t="0" r="0" b="0"/>
            <wp:docPr id="2" name="Obraz 2"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4950" cy="2449195"/>
                    </a:xfrm>
                    <a:prstGeom prst="rect">
                      <a:avLst/>
                    </a:prstGeom>
                    <a:noFill/>
                    <a:ln>
                      <a:noFill/>
                    </a:ln>
                  </pic:spPr>
                </pic:pic>
              </a:graphicData>
            </a:graphic>
          </wp:inline>
        </w:drawing>
      </w:r>
    </w:p>
    <w:p w:rsidR="00082E21" w:rsidRPr="00476699" w:rsidRDefault="00082E21" w:rsidP="00082E21">
      <w:pPr>
        <w:spacing w:after="120" w:line="240" w:lineRule="auto"/>
        <w:ind w:left="1440"/>
        <w:rPr>
          <w:rFonts w:eastAsia="Times New Roman" w:cs="Arial"/>
          <w:bCs/>
          <w:i/>
          <w:color w:val="000000"/>
          <w:szCs w:val="26"/>
          <w:lang w:eastAsia="hi-IN" w:bidi="hi-IN"/>
        </w:rPr>
      </w:pPr>
      <w:r w:rsidRPr="00476699">
        <w:rPr>
          <w:rFonts w:eastAsia="Times New Roman" w:cs="Arial"/>
          <w:bCs/>
          <w:i/>
          <w:color w:val="000000"/>
          <w:szCs w:val="26"/>
          <w:lang w:eastAsia="hi-IN" w:bidi="hi-IN"/>
        </w:rPr>
        <w:t>Źródło: MPK Łódź</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Współczynnik kontrastu między tekstem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rsidR="00082E21" w:rsidRPr="002F5962" w:rsidRDefault="00082E21" w:rsidP="00082E21">
      <w:pPr>
        <w:spacing w:after="120"/>
        <w:ind w:left="709"/>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Do wyliczenia współczynnika należy skorzystać z odpowiedniego oprogramowania.</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bottom w:val="single" w:sz="4" w:space="1" w:color="auto"/>
        </w:pBdr>
        <w:shd w:val="clear" w:color="auto" w:fill="FFF2CC"/>
        <w:tabs>
          <w:tab w:val="left" w:pos="266"/>
          <w:tab w:val="left" w:pos="408"/>
        </w:tabs>
        <w:spacing w:after="120" w:line="276" w:lineRule="auto"/>
        <w:rPr>
          <w:rFonts w:cs="Arial"/>
          <w:b/>
          <w:sz w:val="24"/>
          <w:szCs w:val="24"/>
        </w:rPr>
      </w:pPr>
      <w:r w:rsidRPr="002F5962">
        <w:rPr>
          <w:rFonts w:cs="Arial"/>
          <w:b/>
          <w:sz w:val="24"/>
          <w:szCs w:val="24"/>
        </w:rPr>
        <w:t>Dobre praktyki</w:t>
      </w:r>
    </w:p>
    <w:p w:rsidR="00082E21" w:rsidRPr="002F5962" w:rsidRDefault="00082E21" w:rsidP="00082E21">
      <w:pPr>
        <w:numPr>
          <w:ilvl w:val="0"/>
          <w:numId w:val="381"/>
        </w:numPr>
        <w:pBdr>
          <w:top w:val="single" w:sz="4" w:space="1" w:color="auto"/>
          <w:bottom w:val="single" w:sz="4" w:space="1" w:color="auto"/>
        </w:pBdr>
        <w:shd w:val="clear" w:color="auto" w:fill="FFF2CC"/>
        <w:tabs>
          <w:tab w:val="left" w:pos="0"/>
          <w:tab w:val="left" w:pos="567"/>
        </w:tabs>
        <w:spacing w:after="120" w:line="276" w:lineRule="auto"/>
        <w:ind w:left="567" w:hanging="567"/>
        <w:rPr>
          <w:rFonts w:cs="Arial"/>
          <w:sz w:val="24"/>
          <w:szCs w:val="24"/>
        </w:rPr>
      </w:pPr>
      <w:r w:rsidRPr="002F5962">
        <w:rPr>
          <w:rFonts w:cs="Arial"/>
          <w:sz w:val="24"/>
          <w:szCs w:val="24"/>
        </w:rPr>
        <w:t>Użycie oprogramowania n</w:t>
      </w:r>
      <w:r>
        <w:rPr>
          <w:rFonts w:cs="Arial"/>
          <w:sz w:val="24"/>
          <w:szCs w:val="24"/>
        </w:rPr>
        <w:t>a przykład</w:t>
      </w:r>
      <w:r w:rsidRPr="002F5962">
        <w:rPr>
          <w:rFonts w:cs="Arial"/>
          <w:sz w:val="24"/>
          <w:szCs w:val="24"/>
        </w:rPr>
        <w:t xml:space="preserve"> darmowego dostępnego pod adresem: </w:t>
      </w:r>
      <w:hyperlink r:id="rId77" w:history="1">
        <w:r w:rsidRPr="002F5962">
          <w:rPr>
            <w:rFonts w:cs="Arial"/>
            <w:color w:val="0000FF"/>
            <w:sz w:val="24"/>
            <w:szCs w:val="24"/>
            <w:u w:val="single"/>
          </w:rPr>
          <w:t>https://developer.paciellogroup.com/resources/contrastanalyser/</w:t>
        </w:r>
      </w:hyperlink>
      <w:r w:rsidRPr="002F5962">
        <w:rPr>
          <w:rFonts w:cs="Arial"/>
          <w:sz w:val="24"/>
          <w:szCs w:val="24"/>
        </w:rPr>
        <w:t xml:space="preserve"> </w:t>
      </w:r>
    </w:p>
    <w:p w:rsidR="00082E21" w:rsidRPr="002F5962" w:rsidRDefault="00082E21" w:rsidP="00082E21">
      <w:pPr>
        <w:pBdr>
          <w:top w:val="single" w:sz="4" w:space="1" w:color="auto"/>
          <w:bottom w:val="single" w:sz="4" w:space="1" w:color="auto"/>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Funkcje obsługiwane są za pomocą klawiatury lub interfejsu klawiatury </w:t>
      </w:r>
    </w:p>
    <w:p w:rsidR="00082E21" w:rsidRPr="002F5962" w:rsidRDefault="00082E21" w:rsidP="00082E21">
      <w:pPr>
        <w:spacing w:after="120"/>
        <w:ind w:left="709"/>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lastRenderedPageBreak/>
        <w:t xml:space="preserve">W przypadku użycia klawiatury w układzie QWERTY, należy oznaczyć co najmniej klawiszy „F” i „J”. </w:t>
      </w:r>
    </w:p>
    <w:p w:rsidR="00082E21" w:rsidRPr="002F5962" w:rsidRDefault="00082E21" w:rsidP="00082E21">
      <w:pPr>
        <w:spacing w:after="120"/>
        <w:ind w:left="709"/>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W przypadku użycia klawiatury w układzie T9, należy oznaczyć co najmniej klawisz z cyfrą „5”.</w:t>
      </w:r>
    </w:p>
    <w:p w:rsidR="00082E21" w:rsidRPr="002F5962" w:rsidRDefault="00082E21" w:rsidP="008B6ADF">
      <w:pPr>
        <w:pBdr>
          <w:top w:val="single" w:sz="4" w:space="1" w:color="auto"/>
          <w:bottom w:val="single" w:sz="4" w:space="1" w:color="auto"/>
        </w:pBdr>
        <w:shd w:val="clear" w:color="auto" w:fill="FFF2CC"/>
        <w:spacing w:after="0" w:line="276" w:lineRule="auto"/>
        <w:rPr>
          <w:rFonts w:cs="Arial"/>
          <w:sz w:val="24"/>
          <w:szCs w:val="24"/>
        </w:rPr>
      </w:pPr>
    </w:p>
    <w:p w:rsidR="00082E21" w:rsidRPr="002F5962" w:rsidRDefault="00082E21" w:rsidP="008B6ADF">
      <w:pPr>
        <w:pBdr>
          <w:top w:val="single" w:sz="4" w:space="1" w:color="auto"/>
          <w:bottom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rsidP="008B6ADF">
      <w:pPr>
        <w:numPr>
          <w:ilvl w:val="0"/>
          <w:numId w:val="381"/>
        </w:numPr>
        <w:pBdr>
          <w:top w:val="single" w:sz="4" w:space="1" w:color="auto"/>
          <w:bottom w:val="single" w:sz="4" w:space="1" w:color="auto"/>
        </w:pBdr>
        <w:shd w:val="clear" w:color="auto" w:fill="FFF2CC"/>
        <w:suppressAutoHyphens/>
        <w:spacing w:after="0" w:line="276" w:lineRule="auto"/>
        <w:ind w:left="567" w:hanging="567"/>
        <w:rPr>
          <w:rFonts w:cs="Arial"/>
          <w:sz w:val="24"/>
          <w:szCs w:val="24"/>
        </w:rPr>
      </w:pPr>
      <w:r w:rsidRPr="002F5962">
        <w:rPr>
          <w:rFonts w:cs="Arial"/>
          <w:sz w:val="24"/>
          <w:szCs w:val="24"/>
        </w:rPr>
        <w:t>Warto sprawdzić wszystkie funkcje danego urządzenia, wykonując je wyłącznie za pomocą klawiatury.</w:t>
      </w:r>
    </w:p>
    <w:p w:rsidR="00082E21" w:rsidRPr="002F5962" w:rsidRDefault="00082E21" w:rsidP="008B6ADF">
      <w:pPr>
        <w:numPr>
          <w:ilvl w:val="0"/>
          <w:numId w:val="381"/>
        </w:numPr>
        <w:pBdr>
          <w:top w:val="single" w:sz="4" w:space="1" w:color="auto"/>
          <w:bottom w:val="single" w:sz="4" w:space="1" w:color="auto"/>
        </w:pBdr>
        <w:shd w:val="clear" w:color="auto" w:fill="FFF2CC"/>
        <w:suppressAutoHyphens/>
        <w:spacing w:after="0" w:line="276" w:lineRule="auto"/>
        <w:ind w:left="567" w:hanging="567"/>
        <w:rPr>
          <w:rFonts w:cs="Arial"/>
          <w:sz w:val="24"/>
          <w:szCs w:val="24"/>
        </w:rPr>
      </w:pPr>
      <w:r w:rsidRPr="002F5962">
        <w:rPr>
          <w:rFonts w:eastAsia="Times New Roman" w:cs="Arial"/>
          <w:bCs/>
          <w:color w:val="000000"/>
          <w:sz w:val="24"/>
          <w:szCs w:val="24"/>
          <w:lang w:eastAsia="hi-IN" w:bidi="hi-IN"/>
        </w:rPr>
        <w:t>Istnieje możliwość użycia alternatywnej klawiatury.</w:t>
      </w:r>
    </w:p>
    <w:p w:rsidR="00082E21" w:rsidRPr="002F5962" w:rsidRDefault="00082E21" w:rsidP="00082E21">
      <w:pPr>
        <w:pBdr>
          <w:top w:val="single" w:sz="4" w:space="1" w:color="auto"/>
          <w:bottom w:val="single" w:sz="4" w:space="1" w:color="auto"/>
        </w:pBdr>
        <w:shd w:val="clear" w:color="auto" w:fill="FFF2CC"/>
        <w:tabs>
          <w:tab w:val="left" w:pos="0"/>
          <w:tab w:val="left" w:pos="124"/>
        </w:tabs>
        <w:spacing w:after="120" w:line="276" w:lineRule="auto"/>
        <w:rPr>
          <w:rFonts w:cs="Arial"/>
          <w:sz w:val="24"/>
          <w:szCs w:val="24"/>
        </w:rPr>
      </w:pP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Funkcje wykonywane za pomocą myszy lub urządzenia wskazującego, obsługiwane są alternatywnie również za pomocą klawiatury.</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Należy umieścić wszystkie przyciski/klawisze/manipulatory w zasięgu rąk użytkownika, w taki sposób aby umożliwić ich obsługę wszystkim zainteresowanym osobom w tym niskim i osobom na wózkach inwalidzkich (na poziomie pomiędzy 1120 mm a 380 mm nad podłogą).</w:t>
      </w:r>
    </w:p>
    <w:p w:rsidR="00082E21" w:rsidRDefault="00082E21" w:rsidP="00082E21">
      <w:pPr>
        <w:spacing w:after="120" w:line="240" w:lineRule="auto"/>
        <w:ind w:left="720" w:firstLine="698"/>
        <w:rPr>
          <w:rFonts w:eastAsia="Times New Roman" w:cs="Arial"/>
          <w:bCs/>
          <w:color w:val="000000"/>
          <w:szCs w:val="26"/>
          <w:lang w:eastAsia="hi-IN" w:bidi="hi-IN"/>
        </w:rPr>
      </w:pPr>
      <w:r>
        <w:rPr>
          <w:rFonts w:eastAsia="Times New Roman" w:cs="Arial"/>
          <w:bCs/>
          <w:noProof/>
          <w:color w:val="000000"/>
          <w:szCs w:val="26"/>
          <w:lang w:eastAsia="pl-PL"/>
        </w:rPr>
        <w:drawing>
          <wp:inline distT="0" distB="0" distL="0" distR="0" wp14:anchorId="7007BB0A" wp14:editId="739F6624">
            <wp:extent cx="2218690" cy="1375410"/>
            <wp:effectExtent l="0" t="0" r="0" b="0"/>
            <wp:docPr id="1" name="Obraz 1" descr="Rysunek przedstawiający osobę na wózku inwalidzkim oraz zasięg rąk takiej osoby, w którym powinny się znaleźć przyciski /manipulatory (na poziomie pomiędzy 1120 mm a 380 mm na podłog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ysunek przedstawiający osobę na wózku inwalidzkim oraz zasięg rąk takiej osoby, w którym powinny się znaleźć przyciski /manipulatory (na poziomie pomiędzy 1120 mm a 380 mm na podłogą).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18690" cy="1375410"/>
                    </a:xfrm>
                    <a:prstGeom prst="rect">
                      <a:avLst/>
                    </a:prstGeom>
                    <a:noFill/>
                    <a:ln>
                      <a:noFill/>
                    </a:ln>
                  </pic:spPr>
                </pic:pic>
              </a:graphicData>
            </a:graphic>
          </wp:inline>
        </w:drawing>
      </w:r>
    </w:p>
    <w:p w:rsidR="00082E21" w:rsidRPr="002F5962" w:rsidRDefault="00082E21" w:rsidP="00082E21">
      <w:pPr>
        <w:spacing w:after="120" w:line="240" w:lineRule="auto"/>
        <w:ind w:left="1440"/>
        <w:rPr>
          <w:rFonts w:eastAsia="Times New Roman" w:cs="Arial"/>
          <w:bCs/>
          <w:i/>
          <w:color w:val="000000"/>
          <w:szCs w:val="26"/>
          <w:lang w:eastAsia="hi-IN" w:bidi="hi-IN"/>
        </w:rPr>
      </w:pPr>
      <w:r w:rsidRPr="00476699">
        <w:rPr>
          <w:rFonts w:eastAsia="Times New Roman" w:cs="Arial"/>
          <w:bCs/>
          <w:i/>
          <w:color w:val="000000"/>
          <w:szCs w:val="26"/>
          <w:lang w:eastAsia="hi-IN" w:bidi="hi-IN"/>
        </w:rPr>
        <w:t xml:space="preserve">Źródło: </w:t>
      </w:r>
      <w:r>
        <w:rPr>
          <w:rFonts w:eastAsia="Times New Roman" w:cs="Arial"/>
          <w:bCs/>
          <w:i/>
          <w:color w:val="000000"/>
          <w:szCs w:val="26"/>
          <w:lang w:eastAsia="hi-IN" w:bidi="hi-IN"/>
        </w:rPr>
        <w:t xml:space="preserve">Norma </w:t>
      </w:r>
      <w:r w:rsidRPr="004F68F8">
        <w:rPr>
          <w:rFonts w:eastAsia="Times New Roman" w:cs="Arial"/>
          <w:bCs/>
          <w:i/>
          <w:color w:val="000000"/>
          <w:szCs w:val="26"/>
          <w:lang w:eastAsia="hi-IN" w:bidi="hi-IN"/>
        </w:rPr>
        <w:t>EN 301 549 V1.1.2 (2015-04)</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Urządzenie nie wydaje dźwięków, które nakładają się na komunikaty głosowe emitowane przez urządzenie.</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Dostępność cyfrowych dokumentów, interfejsów aplikacji występujących w tych urządzeniach należy sprawdzić zgodne z odpowiednimi wymogami:</w:t>
      </w:r>
    </w:p>
    <w:p w:rsidR="00082E21" w:rsidRPr="002F5962" w:rsidRDefault="00082E21" w:rsidP="00082E21">
      <w:pPr>
        <w:spacing w:after="120"/>
        <w:ind w:left="1080" w:hanging="1080"/>
        <w:rPr>
          <w:sz w:val="24"/>
          <w:szCs w:val="24"/>
        </w:rPr>
      </w:pPr>
      <w:r w:rsidRPr="002F5962">
        <w:rPr>
          <w:rFonts w:cs="Arial"/>
          <w:sz w:val="24"/>
          <w:szCs w:val="24"/>
        </w:rPr>
        <w:sym w:font="Symbol" w:char="F0DE"/>
      </w:r>
      <w:r w:rsidRPr="002F5962">
        <w:rPr>
          <w:rFonts w:cs="Arial"/>
          <w:sz w:val="24"/>
          <w:szCs w:val="24"/>
        </w:rPr>
        <w:t xml:space="preserve"> Patrz: Standard cyfrowy </w:t>
      </w:r>
      <w:r w:rsidR="004119B4">
        <w:rPr>
          <w:rFonts w:cs="Arial"/>
          <w:sz w:val="24"/>
          <w:szCs w:val="24"/>
        </w:rPr>
        <w:t>(</w:t>
      </w:r>
      <w:r w:rsidRPr="002F5962">
        <w:rPr>
          <w:rFonts w:eastAsia="Times New Roman" w:cs="Arial"/>
          <w:bCs/>
          <w:color w:val="000000"/>
          <w:sz w:val="24"/>
          <w:szCs w:val="24"/>
          <w:lang w:eastAsia="hi-IN" w:bidi="hi-IN"/>
        </w:rPr>
        <w:t>rozdział 2</w:t>
      </w:r>
      <w:r w:rsidR="00507ECA" w:rsidRPr="00507ECA">
        <w:rPr>
          <w:rFonts w:cs="Arial"/>
          <w:sz w:val="24"/>
          <w:szCs w:val="24"/>
        </w:rPr>
        <w:t xml:space="preserve"> </w:t>
      </w:r>
      <w:r w:rsidR="00507ECA">
        <w:rPr>
          <w:rFonts w:cs="Arial"/>
          <w:sz w:val="24"/>
          <w:szCs w:val="24"/>
        </w:rPr>
        <w:t xml:space="preserve">Aplikacje </w:t>
      </w:r>
      <w:r w:rsidR="00507ECA" w:rsidRPr="00FC1920">
        <w:rPr>
          <w:rFonts w:cs="Arial"/>
          <w:sz w:val="24"/>
          <w:szCs w:val="24"/>
        </w:rPr>
        <w:t>desktopowe/mobilne</w:t>
      </w:r>
      <w:r w:rsidRPr="004119B4">
        <w:rPr>
          <w:rFonts w:eastAsia="Times New Roman" w:cs="Arial"/>
          <w:bCs/>
          <w:color w:val="000000"/>
          <w:sz w:val="24"/>
          <w:szCs w:val="24"/>
          <w:lang w:eastAsia="hi-IN" w:bidi="hi-IN"/>
        </w:rPr>
        <w:t xml:space="preserve"> </w:t>
      </w:r>
      <w:r w:rsidRPr="008B6ADF">
        <w:rPr>
          <w:rFonts w:eastAsia="Times New Roman" w:cs="Arial"/>
          <w:bCs/>
          <w:color w:val="000000"/>
          <w:sz w:val="24"/>
          <w:szCs w:val="24"/>
          <w:lang w:eastAsia="hi-IN" w:bidi="hi-IN"/>
        </w:rPr>
        <w:t>p</w:t>
      </w:r>
      <w:r w:rsidR="00316775" w:rsidRPr="008B6ADF">
        <w:rPr>
          <w:rFonts w:eastAsia="Times New Roman" w:cs="Arial"/>
          <w:bCs/>
          <w:color w:val="000000"/>
          <w:sz w:val="24"/>
          <w:szCs w:val="24"/>
          <w:lang w:eastAsia="hi-IN" w:bidi="hi-IN"/>
        </w:rPr>
        <w:t>un</w:t>
      </w:r>
      <w:r w:rsidRPr="008B6ADF">
        <w:rPr>
          <w:rFonts w:eastAsia="Times New Roman" w:cs="Arial"/>
          <w:bCs/>
          <w:color w:val="000000"/>
          <w:sz w:val="24"/>
          <w:szCs w:val="24"/>
          <w:lang w:eastAsia="hi-IN" w:bidi="hi-IN"/>
        </w:rPr>
        <w:t>kt</w:t>
      </w:r>
      <w:r w:rsidRPr="00FC1920">
        <w:rPr>
          <w:rFonts w:eastAsia="Times New Roman" w:cs="Arial"/>
          <w:bCs/>
          <w:color w:val="000000"/>
          <w:sz w:val="24"/>
          <w:szCs w:val="24"/>
          <w:lang w:eastAsia="hi-IN" w:bidi="hi-IN"/>
        </w:rPr>
        <w:t xml:space="preserve"> 1, 4,</w:t>
      </w:r>
      <w:r w:rsidRPr="002F5962">
        <w:rPr>
          <w:rFonts w:eastAsia="Times New Roman" w:cs="Arial"/>
          <w:bCs/>
          <w:color w:val="000000"/>
          <w:sz w:val="24"/>
          <w:szCs w:val="24"/>
          <w:lang w:eastAsia="hi-IN" w:bidi="hi-IN"/>
        </w:rPr>
        <w:t xml:space="preserve"> 5, 6, 9, 11, 12</w:t>
      </w:r>
      <w:r w:rsidR="004119B4">
        <w:rPr>
          <w:rFonts w:eastAsia="Times New Roman" w:cs="Arial"/>
          <w:bCs/>
          <w:color w:val="000000"/>
          <w:sz w:val="24"/>
          <w:szCs w:val="24"/>
          <w:lang w:eastAsia="hi-IN" w:bidi="hi-IN"/>
        </w:rPr>
        <w:t>)</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lastRenderedPageBreak/>
        <w:t>Urządzenie potwierdza działania użytkownika za pomocą co najmniej dwóch różnych kanałów zmysłowych (n</w:t>
      </w:r>
      <w:r>
        <w:rPr>
          <w:rFonts w:eastAsia="Times New Roman" w:cs="Arial"/>
          <w:bCs/>
          <w:color w:val="000000"/>
          <w:sz w:val="24"/>
          <w:szCs w:val="24"/>
          <w:lang w:eastAsia="hi-IN" w:bidi="hi-IN"/>
        </w:rPr>
        <w:t xml:space="preserve">a przykład </w:t>
      </w:r>
      <w:r w:rsidRPr="002F5962">
        <w:rPr>
          <w:rFonts w:eastAsia="Times New Roman" w:cs="Arial"/>
          <w:bCs/>
          <w:color w:val="000000"/>
          <w:sz w:val="24"/>
          <w:szCs w:val="24"/>
          <w:lang w:eastAsia="hi-IN" w:bidi="hi-IN"/>
        </w:rPr>
        <w:t>słuchu, wzroku, dotyku)..</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Należy zapewnić dobrą widoczność </w:t>
      </w:r>
      <w:proofErr w:type="spellStart"/>
      <w:r w:rsidRPr="002F5962">
        <w:rPr>
          <w:rFonts w:eastAsia="Times New Roman" w:cs="Arial"/>
          <w:bCs/>
          <w:color w:val="000000"/>
          <w:sz w:val="24"/>
          <w:szCs w:val="24"/>
          <w:lang w:eastAsia="hi-IN" w:bidi="hi-IN"/>
        </w:rPr>
        <w:t>fokusa</w:t>
      </w:r>
      <w:proofErr w:type="spellEnd"/>
      <w:r w:rsidRPr="002F5962">
        <w:rPr>
          <w:rFonts w:eastAsia="Times New Roman" w:cs="Arial"/>
          <w:bCs/>
          <w:color w:val="000000"/>
          <w:sz w:val="24"/>
          <w:szCs w:val="24"/>
          <w:lang w:eastAsia="hi-IN" w:bidi="hi-IN"/>
        </w:rPr>
        <w:t xml:space="preserve"> klawiatury, aby użytkownik posługujący się klawiaturą wiedział, jaki element interfejsu urządzenia jest w danej chwili aktywny.</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Elementy interfejsu, które pełnią te same funkcje w danym urządzeniu, niezależnie od tego czy występują w interfejsie urządzenia, czy w interfejsie aplikacji, są konsekwentnie i powtarzalnie nazywane i przedstawiane we wszystkich miejscach, w których występują.</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Elementy interfejsu posiadają poprawne etykiety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pole tekstowe, przycisk, lista rozwijana) programistycznie powiązane z odpowiadającymi im komponentami, w taki sposób aby technologie wspomagające mogły je jednoznacznie rozpoznać. Technologie wspomagające muszą poprawnie informować użytkownika jak nazywa się aktywne pole edycyjne i jakie informacje należy do niego wpisać. Użytkownik musi być poprawnie informowany, n</w:t>
      </w:r>
      <w:r>
        <w:rPr>
          <w:rFonts w:eastAsia="Times New Roman" w:cs="Arial"/>
          <w:bCs/>
          <w:color w:val="000000"/>
          <w:sz w:val="24"/>
          <w:szCs w:val="24"/>
          <w:lang w:eastAsia="hi-IN" w:bidi="hi-IN"/>
        </w:rPr>
        <w:t>a przykład</w:t>
      </w:r>
      <w:r w:rsidRPr="002F5962">
        <w:rPr>
          <w:rFonts w:eastAsia="Times New Roman" w:cs="Arial"/>
          <w:bCs/>
          <w:color w:val="000000"/>
          <w:sz w:val="24"/>
          <w:szCs w:val="24"/>
          <w:lang w:eastAsia="hi-IN" w:bidi="hi-IN"/>
        </w:rPr>
        <w:t xml:space="preserve"> jakie wartości wybiera w kontrolce listy, dzień miesiąca w dacie urodzenia, bądź liczba sztuk jakiegoś produktu.</w:t>
      </w:r>
    </w:p>
    <w:p w:rsidR="00082E21" w:rsidRPr="00476699" w:rsidRDefault="00082E21" w:rsidP="00082E21">
      <w:pPr>
        <w:spacing w:after="120" w:line="240" w:lineRule="auto"/>
        <w:ind w:left="993"/>
        <w:rPr>
          <w:rFonts w:eastAsia="Times New Roman" w:cs="Arial"/>
          <w:bCs/>
          <w:color w:val="000000"/>
          <w:szCs w:val="26"/>
          <w:lang w:eastAsia="hi-IN" w:bidi="hi-IN"/>
        </w:rPr>
      </w:pPr>
      <w:r>
        <w:rPr>
          <w:rFonts w:eastAsia="Times New Roman" w:cs="Arial"/>
          <w:bCs/>
          <w:noProof/>
          <w:color w:val="000000"/>
          <w:szCs w:val="26"/>
          <w:lang w:eastAsia="pl-PL"/>
        </w:rPr>
        <w:drawing>
          <wp:inline distT="0" distB="0" distL="0" distR="0" wp14:anchorId="451E687E" wp14:editId="3A9B7587">
            <wp:extent cx="4804410" cy="815340"/>
            <wp:effectExtent l="0" t="0" r="0" b="0"/>
            <wp:docPr id="48" name="Obraz 48" descr="print screen z okna dialogowego MS Word &quot;zapisz jako&quot; wskazujący etykietę &quot;Nazw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t screen z okna dialogowego MS Word &quot;zapisz jako&quot; wskazujący etykietę &quot;Nazwa&quo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04410" cy="815340"/>
                    </a:xfrm>
                    <a:prstGeom prst="rect">
                      <a:avLst/>
                    </a:prstGeom>
                    <a:noFill/>
                  </pic:spPr>
                </pic:pic>
              </a:graphicData>
            </a:graphic>
          </wp:inline>
        </w:drawing>
      </w:r>
    </w:p>
    <w:p w:rsidR="00082E21" w:rsidRPr="002F5962" w:rsidRDefault="00082E21" w:rsidP="00082E21">
      <w:pPr>
        <w:numPr>
          <w:ilvl w:val="0"/>
          <w:numId w:val="389"/>
        </w:numPr>
        <w:spacing w:after="120" w:line="276" w:lineRule="auto"/>
        <w:ind w:hanging="720"/>
        <w:rPr>
          <w:rFonts w:cs="Arial"/>
          <w:sz w:val="24"/>
          <w:szCs w:val="24"/>
        </w:rPr>
      </w:pPr>
      <w:r w:rsidRPr="002F5962">
        <w:rPr>
          <w:rFonts w:cs="Arial"/>
          <w:sz w:val="24"/>
          <w:szCs w:val="24"/>
        </w:rPr>
        <w:t>Jeśli w aplikacji występuje formularz (n</w:t>
      </w:r>
      <w:r>
        <w:rPr>
          <w:rFonts w:cs="Arial"/>
          <w:sz w:val="24"/>
          <w:szCs w:val="24"/>
        </w:rPr>
        <w:t>a przykład</w:t>
      </w:r>
      <w:r w:rsidRPr="002F5962">
        <w:rPr>
          <w:rFonts w:cs="Arial"/>
          <w:sz w:val="24"/>
          <w:szCs w:val="24"/>
        </w:rPr>
        <w:t xml:space="preserve"> wyszukiwarka, rejestracja, logowanie, kontakt) wypełnianego przez użytkownika, muszą zapewniać automatyczną weryfikacja poprawności wprowadzanych informacji (n</w:t>
      </w:r>
      <w:r>
        <w:rPr>
          <w:rFonts w:cs="Arial"/>
          <w:sz w:val="24"/>
          <w:szCs w:val="24"/>
        </w:rPr>
        <w:t>a przykład</w:t>
      </w:r>
      <w:r w:rsidRPr="002F5962">
        <w:rPr>
          <w:rFonts w:cs="Arial"/>
          <w:sz w:val="24"/>
          <w:szCs w:val="24"/>
        </w:rPr>
        <w:t xml:space="preserve"> liczbę wpisanych znaków, format danych). Należy wskazać błędny element, i przedstawić opis tego błędu w postaci tekstu oraz sugestię korekty.</w:t>
      </w:r>
    </w:p>
    <w:p w:rsidR="00082E21" w:rsidRPr="002F5962" w:rsidRDefault="00082E21" w:rsidP="00082E21">
      <w:pPr>
        <w:pBdr>
          <w:top w:val="single" w:sz="4" w:space="1" w:color="auto"/>
        </w:pBdr>
        <w:shd w:val="clear" w:color="auto" w:fill="FFF2CC"/>
        <w:spacing w:after="120" w:line="276" w:lineRule="auto"/>
        <w:ind w:left="692" w:hanging="692"/>
        <w:rPr>
          <w:rFonts w:cs="Arial"/>
          <w:b/>
          <w:sz w:val="24"/>
          <w:szCs w:val="24"/>
        </w:rPr>
      </w:pPr>
    </w:p>
    <w:p w:rsidR="00082E21" w:rsidRPr="002F5962" w:rsidRDefault="00082E21" w:rsidP="008B6ADF">
      <w:pPr>
        <w:pBdr>
          <w:top w:val="single" w:sz="4" w:space="1" w:color="auto"/>
        </w:pBdr>
        <w:shd w:val="clear" w:color="auto" w:fill="FFF2CC"/>
        <w:spacing w:after="0" w:line="276" w:lineRule="auto"/>
        <w:ind w:left="692" w:hanging="692"/>
        <w:rPr>
          <w:rFonts w:cs="Arial"/>
          <w:b/>
          <w:sz w:val="24"/>
          <w:szCs w:val="24"/>
        </w:rPr>
      </w:pPr>
      <w:r w:rsidRPr="002F5962">
        <w:rPr>
          <w:rFonts w:cs="Arial"/>
          <w:b/>
          <w:sz w:val="24"/>
          <w:szCs w:val="24"/>
        </w:rPr>
        <w:t>Dobre praktyki</w:t>
      </w:r>
    </w:p>
    <w:p w:rsidR="00082E21" w:rsidRPr="002F5962" w:rsidRDefault="00082E21" w:rsidP="008B6ADF">
      <w:pPr>
        <w:pBdr>
          <w:top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t>Wymaganie to powinno być zrealizowane poprzez:</w:t>
      </w:r>
    </w:p>
    <w:p w:rsidR="00082E21" w:rsidRPr="002F5962" w:rsidRDefault="00082E21" w:rsidP="008B6ADF">
      <w:pPr>
        <w:numPr>
          <w:ilvl w:val="0"/>
          <w:numId w:val="294"/>
        </w:numPr>
        <w:pBdr>
          <w:top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t>komunikat z opisem rodzaju błędu.</w:t>
      </w:r>
    </w:p>
    <w:p w:rsidR="00082E21" w:rsidRPr="002F5962" w:rsidRDefault="00082E21" w:rsidP="008B6ADF">
      <w:pPr>
        <w:numPr>
          <w:ilvl w:val="0"/>
          <w:numId w:val="294"/>
        </w:numPr>
        <w:pBdr>
          <w:top w:val="single" w:sz="4" w:space="1" w:color="auto"/>
        </w:pBdr>
        <w:shd w:val="clear" w:color="auto" w:fill="FFF2CC"/>
        <w:spacing w:after="0" w:line="276" w:lineRule="auto"/>
        <w:rPr>
          <w:rFonts w:eastAsia="Times New Roman" w:cs="Arial"/>
          <w:sz w:val="24"/>
          <w:szCs w:val="24"/>
          <w:lang w:eastAsia="pl-PL"/>
        </w:rPr>
      </w:pPr>
      <w:r w:rsidRPr="002F5962">
        <w:rPr>
          <w:rFonts w:eastAsia="Times New Roman" w:cs="Arial"/>
          <w:sz w:val="24"/>
          <w:szCs w:val="24"/>
          <w:lang w:eastAsia="pl-PL"/>
        </w:rPr>
        <w:t>okno dialogowe z informacją o niepoprawnych danych i przykładem poprawnej ich formy.</w:t>
      </w:r>
    </w:p>
    <w:p w:rsidR="00082E21" w:rsidRPr="002F5962" w:rsidRDefault="00082E21" w:rsidP="008B6ADF">
      <w:pPr>
        <w:numPr>
          <w:ilvl w:val="0"/>
          <w:numId w:val="294"/>
        </w:numPr>
        <w:pBdr>
          <w:top w:val="single" w:sz="4" w:space="1" w:color="auto"/>
        </w:pBdr>
        <w:shd w:val="clear" w:color="auto" w:fill="FFF2CC"/>
        <w:spacing w:after="0" w:line="276" w:lineRule="auto"/>
        <w:rPr>
          <w:sz w:val="24"/>
          <w:szCs w:val="24"/>
        </w:rPr>
      </w:pPr>
      <w:r w:rsidRPr="002F5962">
        <w:rPr>
          <w:rFonts w:cs="Arial"/>
          <w:color w:val="000000"/>
          <w:sz w:val="24"/>
          <w:szCs w:val="24"/>
        </w:rPr>
        <w:t>ustawienie kursora na początku błędnych danych.</w:t>
      </w:r>
    </w:p>
    <w:p w:rsidR="00082E21" w:rsidRPr="002F5962" w:rsidRDefault="00082E21">
      <w:pPr>
        <w:numPr>
          <w:ilvl w:val="0"/>
          <w:numId w:val="294"/>
        </w:numPr>
        <w:pBdr>
          <w:top w:val="single" w:sz="4" w:space="1" w:color="auto"/>
        </w:pBdr>
        <w:shd w:val="clear" w:color="auto" w:fill="FFF2CC"/>
        <w:spacing w:after="0" w:line="276" w:lineRule="auto"/>
        <w:ind w:left="357" w:hanging="357"/>
        <w:rPr>
          <w:rFonts w:cs="Arial"/>
          <w:color w:val="000000"/>
          <w:sz w:val="24"/>
          <w:szCs w:val="24"/>
        </w:rPr>
      </w:pPr>
      <w:r w:rsidRPr="002F5962">
        <w:rPr>
          <w:rFonts w:cs="Arial"/>
          <w:color w:val="000000"/>
          <w:sz w:val="24"/>
          <w:szCs w:val="24"/>
        </w:rPr>
        <w:t>propozycję podpowiedzi właściwej danej (</w:t>
      </w:r>
      <w:r>
        <w:rPr>
          <w:rFonts w:cs="Arial"/>
          <w:color w:val="000000"/>
          <w:sz w:val="24"/>
          <w:szCs w:val="24"/>
        </w:rPr>
        <w:t>na przykład</w:t>
      </w:r>
      <w:r w:rsidRPr="002F5962">
        <w:rPr>
          <w:rFonts w:cs="Arial"/>
          <w:color w:val="000000"/>
          <w:sz w:val="24"/>
          <w:szCs w:val="24"/>
        </w:rPr>
        <w:t xml:space="preserve"> nazwa miejscowości, ulicy).</w:t>
      </w:r>
    </w:p>
    <w:p w:rsidR="00082E21" w:rsidRPr="002F5962" w:rsidRDefault="00082E21" w:rsidP="00082E21">
      <w:pPr>
        <w:pBdr>
          <w:bottom w:val="single" w:sz="6" w:space="1" w:color="auto"/>
        </w:pBdr>
        <w:shd w:val="clear" w:color="auto" w:fill="FFF2CC"/>
        <w:spacing w:after="120" w:line="276" w:lineRule="auto"/>
        <w:rPr>
          <w:rFonts w:cs="Arial"/>
          <w:sz w:val="24"/>
          <w:szCs w:val="24"/>
        </w:rPr>
      </w:pPr>
    </w:p>
    <w:p w:rsidR="00082E21" w:rsidRPr="002F5962" w:rsidRDefault="00082E21" w:rsidP="00082E21">
      <w:pPr>
        <w:numPr>
          <w:ilvl w:val="0"/>
          <w:numId w:val="389"/>
        </w:numPr>
        <w:spacing w:after="120" w:line="276" w:lineRule="auto"/>
        <w:ind w:hanging="720"/>
        <w:rPr>
          <w:rFonts w:cs="Arial"/>
          <w:sz w:val="24"/>
          <w:szCs w:val="24"/>
        </w:rPr>
      </w:pPr>
      <w:r w:rsidRPr="002F5962">
        <w:rPr>
          <w:rFonts w:cs="Arial"/>
          <w:sz w:val="24"/>
          <w:szCs w:val="24"/>
        </w:rPr>
        <w:t>Program który przetwarza formularz przeznaczony do obsługi użytkownika w sprawach związanych z jakimkolwiek ryzykiem prawnym, finansowym lub administracyjnym, musi zapewniać jedną z poniższych możliwości:</w:t>
      </w:r>
    </w:p>
    <w:p w:rsidR="00082E21" w:rsidRPr="002F5962" w:rsidRDefault="00082E21" w:rsidP="00082E21">
      <w:pPr>
        <w:numPr>
          <w:ilvl w:val="3"/>
          <w:numId w:val="382"/>
        </w:numPr>
        <w:tabs>
          <w:tab w:val="num" w:pos="1276"/>
        </w:tabs>
        <w:spacing w:after="120" w:line="276" w:lineRule="auto"/>
        <w:ind w:left="1276" w:hanging="567"/>
        <w:rPr>
          <w:rFonts w:cs="Arial"/>
          <w:sz w:val="24"/>
          <w:szCs w:val="24"/>
        </w:rPr>
      </w:pPr>
      <w:r w:rsidRPr="002F5962">
        <w:rPr>
          <w:rFonts w:cs="Arial"/>
          <w:sz w:val="24"/>
          <w:szCs w:val="24"/>
        </w:rPr>
        <w:lastRenderedPageBreak/>
        <w:t>wycofanie wprowadzonych danych lub zmian.</w:t>
      </w:r>
    </w:p>
    <w:p w:rsidR="00082E21" w:rsidRPr="002F5962" w:rsidRDefault="00082E21" w:rsidP="00082E21">
      <w:pPr>
        <w:numPr>
          <w:ilvl w:val="3"/>
          <w:numId w:val="382"/>
        </w:numPr>
        <w:tabs>
          <w:tab w:val="num" w:pos="1276"/>
        </w:tabs>
        <w:spacing w:after="120" w:line="276" w:lineRule="auto"/>
        <w:ind w:left="1276" w:hanging="567"/>
        <w:rPr>
          <w:rFonts w:cs="Arial"/>
          <w:sz w:val="24"/>
          <w:szCs w:val="24"/>
        </w:rPr>
      </w:pPr>
      <w:r w:rsidRPr="002F5962">
        <w:rPr>
          <w:rFonts w:cs="Arial"/>
          <w:sz w:val="24"/>
          <w:szCs w:val="24"/>
        </w:rPr>
        <w:t>sprawdzenie wprowadzonych przez użytkownika danych pod kątem błędów i możliwość ich poprawienia.</w:t>
      </w:r>
    </w:p>
    <w:p w:rsidR="00082E21" w:rsidRPr="002F5962" w:rsidRDefault="00082E21" w:rsidP="00082E21">
      <w:pPr>
        <w:numPr>
          <w:ilvl w:val="3"/>
          <w:numId w:val="382"/>
        </w:numPr>
        <w:tabs>
          <w:tab w:val="num" w:pos="1276"/>
        </w:tabs>
        <w:spacing w:after="120" w:line="276" w:lineRule="auto"/>
        <w:ind w:left="1276" w:hanging="567"/>
        <w:rPr>
          <w:rFonts w:cs="Arial"/>
          <w:sz w:val="24"/>
          <w:szCs w:val="24"/>
        </w:rPr>
      </w:pPr>
      <w:r w:rsidRPr="002F5962">
        <w:rPr>
          <w:rFonts w:cs="Arial"/>
          <w:sz w:val="24"/>
          <w:szCs w:val="24"/>
        </w:rPr>
        <w:t>sprawdzenie, potwierdzenie oraz korekty informacji przed jej ostatecznym wysłaniem.</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sz w:val="24"/>
          <w:szCs w:val="24"/>
        </w:rPr>
      </w:pPr>
    </w:p>
    <w:p w:rsidR="00082E21" w:rsidRPr="002F5962" w:rsidRDefault="00082E21" w:rsidP="008B6ADF">
      <w:pPr>
        <w:pBdr>
          <w:top w:val="single" w:sz="4" w:space="1" w:color="auto"/>
          <w:bottom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rsidP="008B6ADF">
      <w:pPr>
        <w:numPr>
          <w:ilvl w:val="0"/>
          <w:numId w:val="383"/>
        </w:numPr>
        <w:pBdr>
          <w:top w:val="single" w:sz="4" w:space="1" w:color="auto"/>
          <w:bottom w:val="single" w:sz="4" w:space="1" w:color="auto"/>
        </w:pBdr>
        <w:shd w:val="clear" w:color="auto" w:fill="FFF2CC"/>
        <w:tabs>
          <w:tab w:val="left" w:pos="567"/>
        </w:tabs>
        <w:spacing w:after="0" w:line="276" w:lineRule="auto"/>
        <w:jc w:val="both"/>
        <w:rPr>
          <w:rFonts w:cs="Arial"/>
          <w:sz w:val="24"/>
          <w:szCs w:val="24"/>
        </w:rPr>
      </w:pPr>
      <w:r w:rsidRPr="002F5962">
        <w:rPr>
          <w:rFonts w:cs="Arial"/>
          <w:sz w:val="24"/>
          <w:szCs w:val="24"/>
        </w:rPr>
        <w:t>Wyświetlanie komunikatów z informacją o rodzaju błędu i jego lokalizacji na bieżąco w trakcie wypełniania formularza.</w:t>
      </w:r>
    </w:p>
    <w:p w:rsidR="00082E21" w:rsidRPr="002F5962" w:rsidRDefault="00082E21" w:rsidP="008B6ADF">
      <w:pPr>
        <w:numPr>
          <w:ilvl w:val="0"/>
          <w:numId w:val="383"/>
        </w:numPr>
        <w:pBdr>
          <w:top w:val="single" w:sz="4" w:space="1" w:color="auto"/>
          <w:bottom w:val="single" w:sz="4" w:space="1" w:color="auto"/>
        </w:pBdr>
        <w:shd w:val="clear" w:color="auto" w:fill="FFF2CC"/>
        <w:tabs>
          <w:tab w:val="left" w:pos="567"/>
        </w:tabs>
        <w:spacing w:after="0" w:line="276" w:lineRule="auto"/>
        <w:jc w:val="both"/>
        <w:rPr>
          <w:rFonts w:cs="Arial"/>
          <w:b/>
          <w:sz w:val="24"/>
          <w:szCs w:val="24"/>
        </w:rPr>
      </w:pPr>
      <w:r w:rsidRPr="002F5962">
        <w:rPr>
          <w:rFonts w:cs="Arial"/>
          <w:sz w:val="24"/>
          <w:szCs w:val="24"/>
        </w:rPr>
        <w:t>Wyświetlanie podsumowania wprowadzonych informacji przed ostatecznym zatwierdzeniem operacji z dostępnym przyciskiem „Wstecz”, który pozwoli powrócić do miejsca, w którym można naprawić błąd.</w:t>
      </w:r>
    </w:p>
    <w:p w:rsidR="00082E21" w:rsidRPr="002F5962" w:rsidRDefault="00082E21" w:rsidP="00082E21">
      <w:pPr>
        <w:spacing w:after="120"/>
        <w:rPr>
          <w:rFonts w:eastAsia="Times New Roman" w:cs="Arial"/>
          <w:bCs/>
          <w:color w:val="000000"/>
          <w:sz w:val="24"/>
          <w:szCs w:val="24"/>
          <w:lang w:eastAsia="hi-IN" w:bidi="hi-IN"/>
        </w:rPr>
      </w:pP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rsidR="00082E21" w:rsidRPr="002F5962" w:rsidRDefault="00082E21" w:rsidP="00082E21">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rsidR="00082E21" w:rsidRPr="002F5962" w:rsidRDefault="00082E21" w:rsidP="00082E21">
      <w:pPr>
        <w:pBdr>
          <w:top w:val="single" w:sz="4" w:space="1" w:color="auto"/>
        </w:pBdr>
        <w:shd w:val="clear" w:color="auto" w:fill="FFF2CC"/>
        <w:spacing w:after="120" w:line="276" w:lineRule="auto"/>
        <w:rPr>
          <w:rFonts w:cs="Arial"/>
          <w:sz w:val="24"/>
          <w:szCs w:val="24"/>
        </w:rPr>
      </w:pPr>
    </w:p>
    <w:p w:rsidR="00082E21" w:rsidRPr="002F5962" w:rsidRDefault="00082E21" w:rsidP="00082E21">
      <w:pPr>
        <w:pBdr>
          <w:top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t>Dobre praktyki</w:t>
      </w:r>
    </w:p>
    <w:p w:rsidR="00082E21" w:rsidRPr="002F5962" w:rsidRDefault="00082E21" w:rsidP="00082E21">
      <w:pPr>
        <w:numPr>
          <w:ilvl w:val="0"/>
          <w:numId w:val="395"/>
        </w:numPr>
        <w:pBdr>
          <w:bottom w:val="single" w:sz="4" w:space="1" w:color="auto"/>
        </w:pBdr>
        <w:shd w:val="clear" w:color="auto" w:fill="FFF2CC"/>
        <w:suppressAutoHyphens/>
        <w:spacing w:after="120" w:line="276" w:lineRule="auto"/>
        <w:ind w:left="567" w:hanging="567"/>
        <w:rPr>
          <w:rFonts w:cs="Arial"/>
          <w:b/>
          <w:sz w:val="24"/>
          <w:szCs w:val="24"/>
        </w:rPr>
      </w:pPr>
      <w:r w:rsidRPr="002F5962">
        <w:rPr>
          <w:rFonts w:cs="Arial"/>
          <w:sz w:val="24"/>
          <w:szCs w:val="24"/>
        </w:rPr>
        <w:t>Standardowy interfejs dotykowy powinien działać następująco: użytkownik z dysfunkcją wzroku najpierw odnajduje szukane pole (poprzez technologię wspomagającą, n</w:t>
      </w:r>
      <w:r>
        <w:rPr>
          <w:rFonts w:cs="Arial"/>
          <w:sz w:val="24"/>
          <w:szCs w:val="24"/>
        </w:rPr>
        <w:t>a przykład</w:t>
      </w:r>
      <w:r w:rsidRPr="002F5962">
        <w:rPr>
          <w:rFonts w:cs="Arial"/>
          <w:sz w:val="24"/>
          <w:szCs w:val="24"/>
        </w:rPr>
        <w:t xml:space="preserve"> czytnik ekranu), upewnienie się, że właśnie je chce uaktywnić i dopiero wtedy je aktywuje.</w:t>
      </w:r>
    </w:p>
    <w:p w:rsidR="00082E21" w:rsidRPr="002F5962" w:rsidRDefault="00082E21" w:rsidP="008B6ADF">
      <w:pPr>
        <w:numPr>
          <w:ilvl w:val="0"/>
          <w:numId w:val="389"/>
        </w:numPr>
        <w:spacing w:after="120" w:line="276" w:lineRule="auto"/>
        <w:ind w:hanging="720"/>
        <w:rPr>
          <w:rFonts w:eastAsia="Times New Roman" w:cs="Arial"/>
          <w:bCs/>
          <w:color w:val="000000"/>
          <w:sz w:val="24"/>
          <w:szCs w:val="24"/>
          <w:lang w:eastAsia="hi-IN" w:bidi="hi-IN"/>
        </w:rPr>
      </w:pPr>
      <w:r w:rsidRPr="002F5962">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2F5962">
        <w:rPr>
          <w:sz w:val="24"/>
          <w:szCs w:val="24"/>
        </w:rPr>
        <w:t xml:space="preserve"> </w:t>
      </w:r>
      <w:r w:rsidRPr="002F5962">
        <w:rPr>
          <w:rFonts w:eastAsia="Times New Roman" w:cs="Arial"/>
          <w:bCs/>
          <w:color w:val="000000"/>
          <w:sz w:val="24"/>
          <w:szCs w:val="24"/>
          <w:lang w:eastAsia="hi-IN" w:bidi="hi-IN"/>
        </w:rPr>
        <w:t>w taki sposób, aby każda osoba, także poruszająca się na wózku inwalidzkim mogła skorzystać z takiego urządzenia</w:t>
      </w:r>
      <w:r w:rsidRPr="002F5962">
        <w:rPr>
          <w:rStyle w:val="Odwoanieprzypisudolnego"/>
          <w:rFonts w:eastAsia="Times New Roman" w:cs="Arial"/>
          <w:bCs/>
          <w:color w:val="000000"/>
          <w:sz w:val="24"/>
          <w:szCs w:val="24"/>
          <w:lang w:eastAsia="hi-IN" w:bidi="hi-IN"/>
        </w:rPr>
        <w:footnoteReference w:id="84"/>
      </w:r>
      <w:r w:rsidRPr="002F5962">
        <w:rPr>
          <w:rFonts w:eastAsia="Times New Roman" w:cs="Arial"/>
          <w:bCs/>
          <w:color w:val="000000"/>
          <w:sz w:val="24"/>
          <w:szCs w:val="24"/>
          <w:lang w:eastAsia="hi-IN" w:bidi="hi-IN"/>
        </w:rPr>
        <w:t>.</w:t>
      </w:r>
    </w:p>
    <w:p w:rsidR="00082E21" w:rsidRPr="002F5962" w:rsidRDefault="00082E21" w:rsidP="00082E21">
      <w:pPr>
        <w:pBdr>
          <w:top w:val="single" w:sz="4" w:space="1" w:color="auto"/>
          <w:bottom w:val="single" w:sz="4" w:space="1" w:color="auto"/>
        </w:pBdr>
        <w:shd w:val="clear" w:color="auto" w:fill="FFF2CC"/>
        <w:spacing w:after="120" w:line="276" w:lineRule="auto"/>
        <w:rPr>
          <w:rFonts w:cs="Arial"/>
          <w:sz w:val="24"/>
          <w:szCs w:val="24"/>
        </w:rPr>
      </w:pPr>
    </w:p>
    <w:p w:rsidR="00082E21" w:rsidRPr="002F5962" w:rsidRDefault="00082E21" w:rsidP="008B6ADF">
      <w:pPr>
        <w:pBdr>
          <w:top w:val="single" w:sz="4" w:space="1" w:color="auto"/>
          <w:bottom w:val="single" w:sz="4" w:space="1" w:color="auto"/>
        </w:pBdr>
        <w:shd w:val="clear" w:color="auto" w:fill="FFF2CC"/>
        <w:tabs>
          <w:tab w:val="left" w:pos="266"/>
          <w:tab w:val="left" w:pos="408"/>
        </w:tabs>
        <w:spacing w:after="0" w:line="276" w:lineRule="auto"/>
        <w:rPr>
          <w:rFonts w:cs="Arial"/>
          <w:b/>
          <w:sz w:val="24"/>
          <w:szCs w:val="24"/>
        </w:rPr>
      </w:pPr>
      <w:r w:rsidRPr="002F5962">
        <w:rPr>
          <w:rFonts w:cs="Arial"/>
          <w:b/>
          <w:sz w:val="24"/>
          <w:szCs w:val="24"/>
        </w:rPr>
        <w:lastRenderedPageBreak/>
        <w:t>Dobre praktyki</w:t>
      </w:r>
    </w:p>
    <w:p w:rsidR="00082E21" w:rsidRPr="002F5962" w:rsidRDefault="00082E21" w:rsidP="008B6ADF">
      <w:pPr>
        <w:numPr>
          <w:ilvl w:val="0"/>
          <w:numId w:val="384"/>
        </w:numPr>
        <w:pBdr>
          <w:top w:val="single" w:sz="4" w:space="1" w:color="auto"/>
          <w:bottom w:val="single" w:sz="4" w:space="1" w:color="auto"/>
        </w:pBdr>
        <w:shd w:val="clear" w:color="auto" w:fill="FFF2CC"/>
        <w:spacing w:after="0" w:line="276" w:lineRule="auto"/>
        <w:ind w:left="567" w:hanging="567"/>
        <w:rPr>
          <w:rFonts w:cs="Arial"/>
          <w:sz w:val="24"/>
          <w:szCs w:val="24"/>
        </w:rPr>
      </w:pPr>
      <w:r w:rsidRPr="002F5962">
        <w:rPr>
          <w:rFonts w:cs="Arial"/>
          <w:sz w:val="24"/>
          <w:szCs w:val="24"/>
        </w:rPr>
        <w:t xml:space="preserve">Urządzenia takie jak </w:t>
      </w:r>
      <w:proofErr w:type="spellStart"/>
      <w:r w:rsidRPr="002F5962">
        <w:rPr>
          <w:rFonts w:cs="Arial"/>
          <w:sz w:val="24"/>
          <w:szCs w:val="24"/>
        </w:rPr>
        <w:t>kolejkomaty</w:t>
      </w:r>
      <w:proofErr w:type="spellEnd"/>
      <w:r w:rsidRPr="002F5962">
        <w:rPr>
          <w:rFonts w:cs="Arial"/>
          <w:sz w:val="24"/>
          <w:szCs w:val="24"/>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w:t>
      </w:r>
      <w:r>
        <w:rPr>
          <w:rFonts w:cs="Arial"/>
          <w:sz w:val="24"/>
          <w:szCs w:val="24"/>
        </w:rPr>
        <w:t xml:space="preserve">na przykład </w:t>
      </w:r>
      <w:r w:rsidRPr="002F5962">
        <w:rPr>
          <w:rFonts w:cs="Arial"/>
          <w:sz w:val="24"/>
          <w:szCs w:val="24"/>
        </w:rPr>
        <w:t>przez komunikat głosowy.</w:t>
      </w:r>
    </w:p>
    <w:p w:rsidR="00082E21" w:rsidRPr="002F5962" w:rsidRDefault="00082E21" w:rsidP="00082E21">
      <w:pPr>
        <w:pBdr>
          <w:top w:val="single" w:sz="4" w:space="1" w:color="auto"/>
          <w:bottom w:val="single" w:sz="4" w:space="1" w:color="auto"/>
        </w:pBdr>
        <w:shd w:val="clear" w:color="auto" w:fill="FFF2CC"/>
        <w:tabs>
          <w:tab w:val="left" w:pos="0"/>
          <w:tab w:val="left" w:pos="124"/>
        </w:tabs>
        <w:spacing w:after="120" w:line="276" w:lineRule="auto"/>
        <w:rPr>
          <w:rFonts w:cs="Arial"/>
          <w:sz w:val="24"/>
          <w:szCs w:val="24"/>
        </w:rPr>
      </w:pPr>
    </w:p>
    <w:p w:rsidR="00082E21" w:rsidRPr="00476699" w:rsidRDefault="00082E21" w:rsidP="00082E21">
      <w:pPr>
        <w:spacing w:after="120" w:line="240" w:lineRule="auto"/>
        <w:ind w:left="1440"/>
        <w:rPr>
          <w:rFonts w:eastAsia="Times New Roman" w:cs="Arial"/>
          <w:bCs/>
          <w:color w:val="000000"/>
          <w:szCs w:val="26"/>
          <w:lang w:eastAsia="hi-IN" w:bidi="hi-IN"/>
        </w:rPr>
      </w:pPr>
    </w:p>
    <w:p w:rsidR="00082E21" w:rsidRDefault="00082E21" w:rsidP="00082E21">
      <w:pPr>
        <w:spacing w:after="120" w:line="240" w:lineRule="auto"/>
        <w:rPr>
          <w:rFonts w:eastAsia="Times New Roman" w:cs="Arial"/>
          <w:b/>
          <w:bCs/>
          <w:color w:val="0067B1"/>
          <w:sz w:val="24"/>
          <w:szCs w:val="26"/>
          <w:lang w:eastAsia="hi-IN" w:bidi="hi-IN"/>
        </w:rPr>
      </w:pPr>
    </w:p>
    <w:p w:rsidR="00082E21" w:rsidRDefault="00082E21" w:rsidP="00082E21">
      <w:pPr>
        <w:spacing w:after="120" w:line="240" w:lineRule="auto"/>
        <w:rPr>
          <w:rFonts w:eastAsia="Times New Roman" w:cs="Arial"/>
          <w:b/>
          <w:bCs/>
          <w:color w:val="0067B1"/>
          <w:sz w:val="24"/>
          <w:szCs w:val="26"/>
          <w:lang w:eastAsia="hi-IN" w:bidi="hi-IN"/>
        </w:rPr>
      </w:pPr>
    </w:p>
    <w:p w:rsidR="00082E21" w:rsidRDefault="00082E21" w:rsidP="00082E21">
      <w:pPr>
        <w:spacing w:after="120" w:line="240" w:lineRule="auto"/>
        <w:rPr>
          <w:rFonts w:eastAsia="Times New Roman" w:cs="Arial"/>
          <w:b/>
          <w:bCs/>
          <w:color w:val="0067B1"/>
          <w:sz w:val="24"/>
          <w:szCs w:val="26"/>
          <w:lang w:eastAsia="hi-IN" w:bidi="hi-IN"/>
        </w:rPr>
      </w:pPr>
    </w:p>
    <w:bookmarkEnd w:id="416"/>
    <w:bookmarkEnd w:id="420"/>
    <w:bookmarkEnd w:id="421"/>
    <w:bookmarkEnd w:id="422"/>
    <w:bookmarkEnd w:id="423"/>
    <w:bookmarkEnd w:id="424"/>
    <w:bookmarkEnd w:id="747"/>
    <w:p w:rsidR="001C5A0D" w:rsidRDefault="001C5A0D">
      <w:pPr>
        <w:spacing w:after="0" w:line="240" w:lineRule="auto"/>
      </w:pPr>
      <w:r>
        <w:br w:type="page"/>
      </w:r>
    </w:p>
    <w:p w:rsidR="001C5A0D" w:rsidRDefault="001C5A0D" w:rsidP="008B6ADF">
      <w:pPr>
        <w:pStyle w:val="Nagwek1"/>
        <w:numPr>
          <w:ilvl w:val="0"/>
          <w:numId w:val="0"/>
        </w:numPr>
        <w:ind w:left="1353"/>
        <w:jc w:val="left"/>
        <w:rPr>
          <w:lang w:eastAsia="pl-PL" w:bidi="hi-IN"/>
        </w:rPr>
      </w:pPr>
    </w:p>
    <w:p w:rsidR="001C5A0D" w:rsidRPr="008B6ADF" w:rsidRDefault="001C5A0D" w:rsidP="001C5A0D">
      <w:pPr>
        <w:pStyle w:val="Nagwek1"/>
        <w:numPr>
          <w:ilvl w:val="0"/>
          <w:numId w:val="346"/>
        </w:numPr>
        <w:jc w:val="left"/>
        <w:rPr>
          <w:sz w:val="28"/>
          <w:szCs w:val="28"/>
          <w:lang w:eastAsia="pl-PL" w:bidi="hi-IN"/>
        </w:rPr>
      </w:pPr>
      <w:bookmarkStart w:id="782" w:name="_Toc510166762"/>
      <w:r w:rsidRPr="008B6ADF">
        <w:rPr>
          <w:sz w:val="28"/>
          <w:szCs w:val="28"/>
          <w:lang w:eastAsia="pl-PL" w:bidi="hi-IN"/>
        </w:rPr>
        <w:t>Standard architektoniczny</w:t>
      </w:r>
      <w:bookmarkEnd w:id="782"/>
    </w:p>
    <w:p w:rsidR="001C5A0D" w:rsidRPr="001C5A0D" w:rsidRDefault="001C5A0D" w:rsidP="008B6ADF">
      <w:pPr>
        <w:pStyle w:val="Nagwek2"/>
        <w:numPr>
          <w:ilvl w:val="0"/>
          <w:numId w:val="0"/>
        </w:numPr>
        <w:ind w:left="714"/>
        <w:jc w:val="left"/>
        <w:rPr>
          <w:lang w:eastAsia="pl-PL"/>
        </w:rPr>
      </w:pPr>
      <w:bookmarkStart w:id="783" w:name="_Toc510082930"/>
      <w:bookmarkStart w:id="784" w:name="_Toc510166763"/>
      <w:r w:rsidRPr="008B6ADF">
        <w:rPr>
          <w:rFonts w:cs="Arial"/>
          <w:szCs w:val="24"/>
          <w:lang w:eastAsia="pl-PL"/>
        </w:rPr>
        <w:t xml:space="preserve">Rozdział 1.  Stanowiska postojowe dla samochodów osób </w:t>
      </w:r>
      <w:r w:rsidRPr="008B6ADF">
        <w:rPr>
          <w:rFonts w:cs="Arial"/>
          <w:szCs w:val="24"/>
          <w:lang w:eastAsia="pl-PL"/>
        </w:rPr>
        <w:br/>
        <w:t>z niepełnosprawnościami</w:t>
      </w:r>
      <w:bookmarkEnd w:id="783"/>
      <w:bookmarkEnd w:id="784"/>
    </w:p>
    <w:p w:rsidR="003F1DA3" w:rsidRPr="003F1DA3" w:rsidRDefault="003F1DA3" w:rsidP="008B6ADF">
      <w:pPr>
        <w:numPr>
          <w:ilvl w:val="1"/>
          <w:numId w:val="614"/>
        </w:numPr>
        <w:spacing w:after="120" w:line="276" w:lineRule="auto"/>
        <w:outlineLvl w:val="1"/>
        <w:rPr>
          <w:rFonts w:eastAsia="Times New Roman" w:cs="Arial"/>
          <w:b/>
          <w:bCs/>
          <w:sz w:val="24"/>
          <w:szCs w:val="24"/>
          <w:lang w:eastAsia="pl-PL"/>
        </w:rPr>
      </w:pPr>
      <w:bookmarkStart w:id="785" w:name="_Toc510166257"/>
      <w:bookmarkStart w:id="786" w:name="_Toc510166368"/>
      <w:bookmarkStart w:id="787" w:name="_Toc510166514"/>
      <w:bookmarkStart w:id="788" w:name="_Toc510166594"/>
      <w:bookmarkStart w:id="789" w:name="_Toc510166673"/>
      <w:bookmarkStart w:id="790" w:name="_Toc510166764"/>
      <w:bookmarkStart w:id="791" w:name="_Toc510166258"/>
      <w:bookmarkStart w:id="792" w:name="_Toc510166369"/>
      <w:bookmarkStart w:id="793" w:name="_Toc510166515"/>
      <w:bookmarkStart w:id="794" w:name="_Toc510166595"/>
      <w:bookmarkStart w:id="795" w:name="_Toc510166674"/>
      <w:bookmarkStart w:id="796" w:name="_Toc510166765"/>
      <w:bookmarkStart w:id="797" w:name="_Toc510166766"/>
      <w:bookmarkEnd w:id="785"/>
      <w:bookmarkEnd w:id="786"/>
      <w:bookmarkEnd w:id="787"/>
      <w:bookmarkEnd w:id="788"/>
      <w:bookmarkEnd w:id="789"/>
      <w:bookmarkEnd w:id="790"/>
      <w:bookmarkEnd w:id="791"/>
      <w:bookmarkEnd w:id="792"/>
      <w:bookmarkEnd w:id="793"/>
      <w:bookmarkEnd w:id="794"/>
      <w:bookmarkEnd w:id="795"/>
      <w:bookmarkEnd w:id="796"/>
      <w:r w:rsidRPr="003F1DA3">
        <w:rPr>
          <w:rFonts w:eastAsia="Times New Roman" w:cs="Arial"/>
          <w:b/>
          <w:bCs/>
          <w:sz w:val="24"/>
          <w:szCs w:val="24"/>
          <w:lang w:eastAsia="pl-PL"/>
        </w:rPr>
        <w:t>Nawierzchnia stanowisk postojowych</w:t>
      </w:r>
      <w:bookmarkEnd w:id="797"/>
      <w:r w:rsidRPr="003F1DA3">
        <w:rPr>
          <w:rFonts w:eastAsia="Times New Roman" w:cs="Arial"/>
          <w:b/>
          <w:bCs/>
          <w:sz w:val="24"/>
          <w:szCs w:val="24"/>
          <w:lang w:eastAsia="pl-PL"/>
        </w:rPr>
        <w:t xml:space="preserve"> </w:t>
      </w:r>
    </w:p>
    <w:p w:rsidR="009D323B" w:rsidRPr="008B6ADF" w:rsidRDefault="003F1DA3" w:rsidP="008B6ADF">
      <w:pPr>
        <w:pStyle w:val="Akapitzlist"/>
        <w:numPr>
          <w:ilvl w:val="0"/>
          <w:numId w:val="711"/>
        </w:numPr>
        <w:spacing w:line="276" w:lineRule="auto"/>
        <w:ind w:left="284" w:hanging="284"/>
        <w:rPr>
          <w:bCs/>
          <w:iCs/>
          <w:sz w:val="24"/>
          <w:szCs w:val="24"/>
          <w:lang w:eastAsia="pl-PL"/>
        </w:rPr>
      </w:pPr>
      <w:r w:rsidRPr="008B6ADF">
        <w:rPr>
          <w:sz w:val="24"/>
          <w:szCs w:val="24"/>
          <w:lang w:eastAsia="pl-PL"/>
        </w:rPr>
        <w:t>Nawierzchnia stanowisk postojowych jest utwardzona (równa i gładka o spadku podłużnym i poprzecznym), wykonana z betonu</w:t>
      </w:r>
      <w:r w:rsidRPr="008B6ADF">
        <w:rPr>
          <w:bCs/>
          <w:iCs/>
          <w:sz w:val="24"/>
          <w:szCs w:val="24"/>
          <w:lang w:eastAsia="pl-PL"/>
        </w:rPr>
        <w:t xml:space="preserve"> asfaltowego (nawierzchni bitumicznej) lub z betonu cementowego. </w:t>
      </w:r>
    </w:p>
    <w:p w:rsidR="003F1DA3" w:rsidRPr="003F1DA3" w:rsidRDefault="003F1DA3" w:rsidP="008B6ADF">
      <w:pPr>
        <w:pStyle w:val="Akapitzlist"/>
        <w:numPr>
          <w:ilvl w:val="0"/>
          <w:numId w:val="711"/>
        </w:numPr>
        <w:spacing w:line="276" w:lineRule="auto"/>
        <w:ind w:left="284" w:hanging="284"/>
        <w:rPr>
          <w:rFonts w:ascii="Calibri" w:hAnsi="Calibri"/>
          <w:lang w:eastAsia="pl-PL"/>
        </w:rPr>
      </w:pPr>
      <w:r w:rsidRPr="008B6ADF">
        <w:rPr>
          <w:bCs/>
          <w:iCs/>
          <w:sz w:val="24"/>
          <w:szCs w:val="24"/>
          <w:lang w:eastAsia="pl-PL"/>
        </w:rPr>
        <w:t>W przypadku parkingów o nawierzchni ażurowej stanowiska postojowe dla osób z niepełnosprawnościami mają nawierzchnię pełną (bez otworów) lub należy po obu stronach miejsca parkingowego przewidzieć pasy wyłożone nawierzchnią pełną o szer. 1,0 m.</w:t>
      </w:r>
      <w:r w:rsidRPr="00C209E9">
        <w:rPr>
          <w:bCs/>
          <w:iCs/>
          <w:lang w:eastAsia="pl-PL"/>
        </w:rPr>
        <w:t xml:space="preserve"> </w:t>
      </w:r>
      <w:bookmarkStart w:id="798" w:name="_Toc510166262"/>
      <w:bookmarkEnd w:id="798"/>
    </w:p>
    <w:p w:rsidR="003F1DA3" w:rsidRPr="003F1DA3" w:rsidRDefault="003F1DA3">
      <w:pPr>
        <w:pBdr>
          <w:top w:val="single" w:sz="4" w:space="1" w:color="auto"/>
        </w:pBdr>
        <w:shd w:val="clear" w:color="auto" w:fill="FFF2CC"/>
        <w:spacing w:after="0" w:line="276" w:lineRule="auto"/>
        <w:contextualSpacing/>
        <w:rPr>
          <w:rFonts w:cs="Arial"/>
          <w:b/>
          <w:sz w:val="24"/>
          <w:szCs w:val="24"/>
        </w:rPr>
      </w:pPr>
      <w:r w:rsidRPr="003F1DA3">
        <w:rPr>
          <w:rFonts w:cs="Arial"/>
          <w:b/>
          <w:sz w:val="24"/>
          <w:szCs w:val="24"/>
        </w:rPr>
        <w:t>Dobre praktyki:</w:t>
      </w:r>
    </w:p>
    <w:p w:rsidR="003F1DA3" w:rsidRPr="003F1DA3" w:rsidRDefault="003F1DA3">
      <w:pPr>
        <w:pBdr>
          <w:top w:val="single" w:sz="4" w:space="1" w:color="auto"/>
        </w:pBdr>
        <w:shd w:val="clear" w:color="auto" w:fill="FFF2CC"/>
        <w:spacing w:after="0" w:line="276" w:lineRule="auto"/>
        <w:contextualSpacing/>
        <w:rPr>
          <w:rFonts w:cs="Arial"/>
          <w:sz w:val="24"/>
          <w:szCs w:val="24"/>
        </w:rPr>
      </w:pPr>
      <w:r w:rsidRPr="003F1DA3">
        <w:rPr>
          <w:rFonts w:cs="Arial"/>
          <w:sz w:val="24"/>
          <w:szCs w:val="24"/>
        </w:rPr>
        <w:t>Wskazane jest, aby zastosowana nawierzchnia cechowała się:</w:t>
      </w:r>
    </w:p>
    <w:p w:rsidR="003F1DA3" w:rsidRPr="003F1DA3" w:rsidRDefault="003F1DA3">
      <w:pPr>
        <w:numPr>
          <w:ilvl w:val="0"/>
          <w:numId w:val="656"/>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3F1DA3">
        <w:rPr>
          <w:rFonts w:cs="Arial"/>
          <w:sz w:val="24"/>
          <w:szCs w:val="24"/>
        </w:rPr>
        <w:t xml:space="preserve">         wskaźnikiem odbicia światła słonecznego (tzw. SR Value) w wysokości co najmniej 0,33. </w:t>
      </w:r>
    </w:p>
    <w:p w:rsidR="003F1DA3" w:rsidRPr="003F1DA3" w:rsidRDefault="003F1DA3">
      <w:pPr>
        <w:numPr>
          <w:ilvl w:val="0"/>
          <w:numId w:val="656"/>
        </w:numPr>
        <w:pBdr>
          <w:bottom w:val="single" w:sz="4" w:space="1" w:color="auto"/>
        </w:pBdr>
        <w:shd w:val="clear" w:color="auto" w:fill="FFF2CC"/>
        <w:spacing w:after="0" w:line="276" w:lineRule="auto"/>
        <w:ind w:hanging="720"/>
        <w:contextualSpacing/>
        <w:rPr>
          <w:rFonts w:cs="Arial"/>
          <w:sz w:val="24"/>
          <w:szCs w:val="24"/>
        </w:rPr>
      </w:pPr>
      <w:r w:rsidRPr="003F1DA3">
        <w:rPr>
          <w:rFonts w:cs="Arial"/>
          <w:sz w:val="24"/>
          <w:szCs w:val="24"/>
        </w:rPr>
        <w:t xml:space="preserve">zacienieniem drzewami istniejącymi bądź odpowiednio dobranymi </w:t>
      </w:r>
      <w:proofErr w:type="spellStart"/>
      <w:r w:rsidRPr="003F1DA3">
        <w:rPr>
          <w:rFonts w:cs="Arial"/>
          <w:sz w:val="24"/>
          <w:szCs w:val="24"/>
        </w:rPr>
        <w:t>nasadzeniami</w:t>
      </w:r>
      <w:proofErr w:type="spellEnd"/>
      <w:r w:rsidRPr="003F1DA3">
        <w:rPr>
          <w:rFonts w:cs="Arial"/>
          <w:sz w:val="24"/>
          <w:szCs w:val="24"/>
        </w:rPr>
        <w:t xml:space="preserve">. </w:t>
      </w:r>
    </w:p>
    <w:p w:rsidR="003F1DA3" w:rsidRPr="003F1DA3" w:rsidRDefault="003F1DA3">
      <w:pPr>
        <w:numPr>
          <w:ilvl w:val="0"/>
          <w:numId w:val="656"/>
        </w:numPr>
        <w:pBdr>
          <w:bottom w:val="single" w:sz="4" w:space="1" w:color="auto"/>
        </w:pBdr>
        <w:shd w:val="clear" w:color="auto" w:fill="FFF2CC"/>
        <w:spacing w:after="0" w:line="276" w:lineRule="auto"/>
        <w:ind w:hanging="720"/>
        <w:contextualSpacing/>
        <w:rPr>
          <w:rFonts w:cs="Arial"/>
          <w:sz w:val="24"/>
          <w:szCs w:val="24"/>
        </w:rPr>
      </w:pPr>
      <w:r w:rsidRPr="003F1DA3">
        <w:rPr>
          <w:rFonts w:cs="Arial"/>
          <w:sz w:val="24"/>
          <w:szCs w:val="24"/>
        </w:rPr>
        <w:t>zadaszeniem wykonanym z materiałów o wskaźniku odbicia światła słonecznego (tzw. SR Value) w wysokości co najmniej 0,33 lub pokrytego panelami słonecznymi lub zielenią.</w:t>
      </w:r>
    </w:p>
    <w:p w:rsidR="003F1DA3" w:rsidRPr="003F1DA3" w:rsidRDefault="003F1DA3" w:rsidP="003F1DA3">
      <w:pPr>
        <w:pBdr>
          <w:bottom w:val="single" w:sz="6" w:space="1" w:color="auto"/>
        </w:pBdr>
        <w:spacing w:after="0" w:line="240" w:lineRule="auto"/>
        <w:rPr>
          <w:rFonts w:cs="Arial"/>
        </w:rPr>
      </w:pPr>
    </w:p>
    <w:p w:rsidR="003F1DA3" w:rsidRPr="003F1DA3" w:rsidRDefault="003F1DA3" w:rsidP="003F1DA3">
      <w:pPr>
        <w:pBdr>
          <w:bottom w:val="single" w:sz="6" w:space="1" w:color="auto"/>
        </w:pBdr>
        <w:spacing w:after="0" w:line="240" w:lineRule="auto"/>
        <w:rPr>
          <w:rFonts w:cs="Arial"/>
        </w:rPr>
      </w:pPr>
    </w:p>
    <w:p w:rsidR="003F1DA3" w:rsidRPr="003F1DA3"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3F1DA3">
        <w:rPr>
          <w:rFonts w:eastAsia="Times New Roman" w:cs="Arial"/>
          <w:b/>
          <w:sz w:val="24"/>
          <w:szCs w:val="24"/>
          <w:lang w:eastAsia="pl-PL"/>
        </w:rPr>
        <w:t>Uwaga:</w:t>
      </w:r>
    </w:p>
    <w:p w:rsidR="003F1DA3" w:rsidRPr="003F1DA3"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3F1DA3">
        <w:rPr>
          <w:rFonts w:eastAsia="Times New Roman" w:cs="Arial"/>
          <w:sz w:val="24"/>
          <w:szCs w:val="24"/>
          <w:lang w:eastAsia="pl-PL"/>
        </w:rPr>
        <w:t>Nie powinno się stosować nawierzchni brukowanych wykonanych z kostki kamiennej.</w:t>
      </w:r>
    </w:p>
    <w:p w:rsidR="003F1DA3" w:rsidRPr="003F1DA3"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3F1DA3">
        <w:rPr>
          <w:rFonts w:eastAsia="Times New Roman" w:cs="Arial"/>
          <w:sz w:val="24"/>
          <w:szCs w:val="24"/>
          <w:lang w:eastAsia="pl-PL"/>
        </w:rPr>
        <w:t xml:space="preserve">Stosowanie nawierzchni z kostki kamiennej dopuszczalne jest w sytuacji gdy nawierzchnia ta stanowi element tkanki zabytkowej lub część obszaru podlegającego rewitalizacji. </w:t>
      </w:r>
    </w:p>
    <w:p w:rsidR="003F1DA3" w:rsidRPr="003F1DA3"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3F1DA3">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rsidR="003F1DA3" w:rsidRPr="003F1DA3"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3F1DA3">
        <w:rPr>
          <w:rFonts w:eastAsia="Times New Roman" w:cs="Arial"/>
          <w:sz w:val="24"/>
          <w:szCs w:val="24"/>
          <w:lang w:eastAsia="pl-PL"/>
        </w:rPr>
        <w:t xml:space="preserve">Dopuszcza się stosowanie nawierzchni brukowej z kostki betonowej </w:t>
      </w:r>
      <w:r w:rsidRPr="003F1DA3">
        <w:rPr>
          <w:rFonts w:eastAsia="Times New Roman" w:cs="Arial"/>
          <w:sz w:val="24"/>
          <w:szCs w:val="24"/>
          <w:lang w:eastAsia="pl-PL"/>
        </w:rPr>
        <w:br/>
        <w:t>o niefazowanych krawędziach i kostki kamiennej ciętej.</w:t>
      </w:r>
    </w:p>
    <w:p w:rsidR="003F1DA3" w:rsidRPr="003F1DA3" w:rsidRDefault="003F1DA3" w:rsidP="003F1DA3">
      <w:pPr>
        <w:spacing w:line="276" w:lineRule="auto"/>
        <w:rPr>
          <w:rFonts w:ascii="Calibri" w:eastAsia="Times New Roman" w:hAnsi="Calibri"/>
          <w:lang w:eastAsia="pl-PL"/>
        </w:rPr>
      </w:pP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rsidR="003F1DA3" w:rsidRPr="008B6ADF" w:rsidRDefault="003F1DA3" w:rsidP="008B6ADF">
      <w:pPr>
        <w:pStyle w:val="Akapitzlist"/>
        <w:numPr>
          <w:ilvl w:val="2"/>
          <w:numId w:val="614"/>
        </w:numPr>
        <w:suppressAutoHyphens/>
        <w:autoSpaceDE w:val="0"/>
        <w:autoSpaceDN w:val="0"/>
        <w:adjustRightInd w:val="0"/>
        <w:spacing w:after="0" w:line="276" w:lineRule="auto"/>
        <w:ind w:left="284" w:hanging="284"/>
        <w:contextualSpacing/>
        <w:textAlignment w:val="center"/>
        <w:rPr>
          <w:rFonts w:eastAsia="Times New Roman" w:cs="Arial"/>
          <w:bCs/>
          <w:iCs/>
          <w:sz w:val="24"/>
          <w:szCs w:val="24"/>
          <w:lang w:eastAsia="pl-PL"/>
        </w:rPr>
      </w:pPr>
      <w:r w:rsidRPr="008B6ADF">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w:t>
      </w:r>
      <w:proofErr w:type="spellStart"/>
      <w:r w:rsidRPr="008B6ADF">
        <w:rPr>
          <w:rFonts w:eastAsia="Times New Roman" w:cs="Arial"/>
          <w:bCs/>
          <w:iCs/>
          <w:sz w:val="24"/>
          <w:szCs w:val="24"/>
          <w:lang w:eastAsia="pl-PL"/>
        </w:rPr>
        <w:t>geokratami</w:t>
      </w:r>
      <w:proofErr w:type="spellEnd"/>
      <w:r w:rsidRPr="008B6ADF">
        <w:rPr>
          <w:rFonts w:eastAsia="Times New Roman" w:cs="Arial"/>
          <w:bCs/>
          <w:iCs/>
          <w:sz w:val="24"/>
          <w:szCs w:val="24"/>
          <w:lang w:eastAsia="pl-PL"/>
        </w:rPr>
        <w:t xml:space="preserve"> stalowymi lub z tworzyw sztucznych o wymiarze/średnicy „oczka” d ≤ 2 cm.</w:t>
      </w:r>
    </w:p>
    <w:p w:rsidR="003F1DA3" w:rsidRPr="003F1DA3" w:rsidRDefault="003F1DA3" w:rsidP="003F1DA3">
      <w:pPr>
        <w:spacing w:line="276" w:lineRule="auto"/>
        <w:rPr>
          <w:rFonts w:ascii="Calibri" w:eastAsia="Times New Roman" w:hAnsi="Calibri"/>
          <w:sz w:val="24"/>
          <w:szCs w:val="24"/>
          <w:lang w:eastAsia="pl-PL"/>
        </w:rPr>
      </w:pPr>
    </w:p>
    <w:p w:rsidR="003F1DA3" w:rsidRPr="003F1DA3" w:rsidRDefault="003F1DA3" w:rsidP="008B6ADF">
      <w:pPr>
        <w:spacing w:after="120" w:line="276" w:lineRule="auto"/>
        <w:outlineLvl w:val="1"/>
        <w:rPr>
          <w:rFonts w:eastAsia="Times New Roman" w:cs="Arial"/>
          <w:b/>
          <w:bCs/>
          <w:sz w:val="24"/>
          <w:szCs w:val="24"/>
          <w:lang w:eastAsia="pl-PL"/>
        </w:rPr>
      </w:pPr>
      <w:bookmarkStart w:id="799" w:name="_Toc510166767"/>
      <w:r w:rsidRPr="003F1DA3">
        <w:rPr>
          <w:rFonts w:eastAsia="Times New Roman" w:cs="Arial"/>
          <w:b/>
          <w:bCs/>
          <w:sz w:val="24"/>
          <w:szCs w:val="24"/>
          <w:lang w:eastAsia="pl-PL"/>
        </w:rPr>
        <w:t>1.2.      Dostęp z chodnika do stanowiska postojowego dla osoby z niepełnosprawnościami</w:t>
      </w:r>
      <w:bookmarkEnd w:id="799"/>
    </w:p>
    <w:p w:rsidR="003F1DA3" w:rsidRPr="003F1DA3"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Stanowisko postojowe dla osób z niepełnosprawnościami musi mieć, o ile istnieje  taka możliwość, połączenie z najbliższym chodnikiem. </w:t>
      </w:r>
    </w:p>
    <w:p w:rsidR="003F1DA3" w:rsidRPr="003F1DA3"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Dojście do chodnika z miejsca postojowego jest równe i musi zapewniać swobodny dojazd. Dojście to nie może być ażurowe. </w:t>
      </w:r>
    </w:p>
    <w:p w:rsidR="003F1DA3" w:rsidRPr="003F1DA3"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3F1DA3">
        <w:rPr>
          <w:rFonts w:eastAsia="Times New Roman" w:cs="Arial"/>
          <w:sz w:val="24"/>
          <w:szCs w:val="24"/>
          <w:lang w:eastAsia="pl-PL"/>
        </w:rPr>
        <w:t>Dojście do chodnika jest umożliwione poprzez pochylnię</w:t>
      </w:r>
      <w:r w:rsidRPr="003F1DA3">
        <w:rPr>
          <w:rFonts w:eastAsia="Times New Roman" w:cs="Arial"/>
          <w:sz w:val="24"/>
          <w:szCs w:val="24"/>
          <w:vertAlign w:val="superscript"/>
          <w:lang w:eastAsia="pl-PL"/>
        </w:rPr>
        <w:footnoteReference w:id="85"/>
      </w:r>
      <w:r w:rsidRPr="003F1DA3">
        <w:rPr>
          <w:rFonts w:eastAsia="Times New Roman" w:cs="Arial"/>
          <w:sz w:val="24"/>
          <w:szCs w:val="24"/>
          <w:lang w:eastAsia="pl-PL"/>
        </w:rPr>
        <w:t xml:space="preserve"> umożliwiającą wjazd wózkiem (skuterem)  na poziom chodnika lub poprzez wyrównanie poziomów płaszczyzny drogi i chodnika.</w:t>
      </w:r>
    </w:p>
    <w:p w:rsidR="003F1DA3" w:rsidRPr="003F1DA3"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3F1DA3">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rsidR="003F1DA3" w:rsidRPr="003F1DA3"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cs="Arial"/>
          <w:b/>
        </w:rPr>
      </w:pPr>
      <w:r w:rsidRPr="003F1DA3">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rsidR="003F1DA3" w:rsidRPr="003F1DA3" w:rsidRDefault="003F1DA3" w:rsidP="003F1DA3">
      <w:pPr>
        <w:pBdr>
          <w:bottom w:val="single" w:sz="6" w:space="1" w:color="auto"/>
        </w:pBdr>
        <w:spacing w:after="0" w:line="240" w:lineRule="auto"/>
        <w:rPr>
          <w:rFonts w:cs="Arial"/>
          <w:b/>
        </w:rPr>
      </w:pPr>
    </w:p>
    <w:p w:rsidR="003F1DA3" w:rsidRPr="003F1DA3"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3F1DA3">
        <w:rPr>
          <w:rFonts w:eastAsia="Times New Roman" w:cs="Arial"/>
          <w:b/>
          <w:bCs/>
          <w:iCs/>
          <w:sz w:val="24"/>
          <w:szCs w:val="24"/>
          <w:lang w:eastAsia="pl-PL"/>
        </w:rPr>
        <w:t>Uwaga:</w:t>
      </w:r>
    </w:p>
    <w:p w:rsidR="003F1DA3" w:rsidRPr="003F1DA3" w:rsidRDefault="003F1DA3" w:rsidP="008B6ADF">
      <w:pPr>
        <w:numPr>
          <w:ilvl w:val="0"/>
          <w:numId w:val="289"/>
        </w:numPr>
        <w:pBdr>
          <w:bottom w:val="single" w:sz="4" w:space="1" w:color="auto"/>
        </w:pBdr>
        <w:shd w:val="clear" w:color="auto" w:fill="DBE5F1"/>
        <w:suppressAutoHyphens/>
        <w:spacing w:after="0" w:line="276" w:lineRule="auto"/>
        <w:rPr>
          <w:rFonts w:eastAsia="Times New Roman" w:cs="Arial"/>
          <w:sz w:val="24"/>
          <w:szCs w:val="24"/>
          <w:lang w:eastAsia="pl-PL"/>
        </w:rPr>
      </w:pPr>
      <w:r w:rsidRPr="003F1DA3">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p>
    <w:p w:rsidR="003F1DA3" w:rsidRPr="003F1DA3" w:rsidRDefault="003F1DA3" w:rsidP="008B6ADF">
      <w:pPr>
        <w:numPr>
          <w:ilvl w:val="0"/>
          <w:numId w:val="289"/>
        </w:numPr>
        <w:pBdr>
          <w:bottom w:val="single" w:sz="4" w:space="1" w:color="auto"/>
        </w:pBdr>
        <w:shd w:val="clear" w:color="auto" w:fill="DBE5F1"/>
        <w:suppressAutoHyphens/>
        <w:spacing w:after="0" w:line="276" w:lineRule="auto"/>
        <w:rPr>
          <w:rFonts w:eastAsia="Times New Roman" w:cs="Arial"/>
          <w:sz w:val="24"/>
          <w:szCs w:val="24"/>
          <w:lang w:eastAsia="pl-PL"/>
        </w:rPr>
      </w:pPr>
      <w:r w:rsidRPr="003F1DA3">
        <w:rPr>
          <w:rFonts w:eastAsia="Times New Roman" w:cs="Arial"/>
          <w:sz w:val="24"/>
          <w:szCs w:val="24"/>
          <w:lang w:eastAsia="pl-PL"/>
        </w:rPr>
        <w:t>Nawis samochodu nie może utrudniać osobie niewidomej dostępu do krawędzi kierującej,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krawędzi jezdni lub chodnika.</w:t>
      </w:r>
    </w:p>
    <w:p w:rsidR="003F1DA3" w:rsidRPr="003F1DA3" w:rsidRDefault="003F1DA3" w:rsidP="003F1DA3">
      <w:pPr>
        <w:spacing w:line="276" w:lineRule="auto"/>
        <w:rPr>
          <w:rFonts w:ascii="Calibri" w:eastAsia="Times New Roman" w:hAnsi="Calibri"/>
          <w:sz w:val="24"/>
          <w:szCs w:val="24"/>
          <w:lang w:eastAsia="pl-PL"/>
        </w:rPr>
      </w:pPr>
      <w:r>
        <w:rPr>
          <w:rFonts w:ascii="Calibri" w:eastAsia="Times New Roman" w:hAnsi="Calibri"/>
          <w:sz w:val="24"/>
          <w:szCs w:val="24"/>
          <w:lang w:eastAsia="pl-PL"/>
        </w:rPr>
        <w:br/>
      </w:r>
    </w:p>
    <w:p w:rsidR="003F1DA3" w:rsidRPr="003F1DA3" w:rsidRDefault="003F1DA3" w:rsidP="008B6ADF">
      <w:pPr>
        <w:spacing w:after="120" w:line="276" w:lineRule="auto"/>
        <w:outlineLvl w:val="1"/>
        <w:rPr>
          <w:rFonts w:ascii="Calibri" w:eastAsia="Times New Roman" w:hAnsi="Calibri"/>
          <w:sz w:val="24"/>
          <w:szCs w:val="24"/>
          <w:lang w:eastAsia="pl-PL"/>
        </w:rPr>
      </w:pPr>
      <w:bookmarkStart w:id="800" w:name="_Toc510166768"/>
      <w:r w:rsidRPr="003F1DA3">
        <w:rPr>
          <w:rFonts w:eastAsia="Times New Roman" w:cs="Arial"/>
          <w:b/>
          <w:bCs/>
          <w:sz w:val="24"/>
          <w:szCs w:val="24"/>
          <w:lang w:eastAsia="pl-PL"/>
        </w:rPr>
        <w:lastRenderedPageBreak/>
        <w:t>1.3.   Wymiary i liczba stanowisk postojowych dla osób z niepełnosprawnościami</w:t>
      </w:r>
      <w:bookmarkEnd w:id="800"/>
    </w:p>
    <w:p w:rsidR="003F1DA3" w:rsidRPr="00FA19E0" w:rsidRDefault="003F1DA3" w:rsidP="008B6ADF">
      <w:pPr>
        <w:numPr>
          <w:ilvl w:val="0"/>
          <w:numId w:val="645"/>
        </w:numPr>
        <w:suppressAutoHyphens/>
        <w:autoSpaceDE w:val="0"/>
        <w:autoSpaceDN w:val="0"/>
        <w:adjustRightInd w:val="0"/>
        <w:spacing w:after="120" w:line="276" w:lineRule="auto"/>
        <w:ind w:left="284" w:hanging="284"/>
        <w:contextualSpacing/>
        <w:textAlignment w:val="center"/>
        <w:rPr>
          <w:rFonts w:ascii="Calibri" w:eastAsia="Times New Roman" w:hAnsi="Calibri"/>
          <w:sz w:val="24"/>
          <w:szCs w:val="24"/>
          <w:lang w:eastAsia="pl-PL"/>
        </w:rPr>
      </w:pPr>
      <w:r w:rsidRPr="00FA19E0">
        <w:rPr>
          <w:rFonts w:eastAsia="Times New Roman" w:cs="Arial"/>
          <w:sz w:val="24"/>
          <w:szCs w:val="24"/>
          <w:lang w:eastAsia="pl-PL"/>
        </w:rPr>
        <w:t>Stanowiska postojowe usytuowane wzdłuż jezdni powinny mieć wymiary co najmniej:</w:t>
      </w:r>
    </w:p>
    <w:p w:rsidR="00FA19E0" w:rsidRPr="008B6ADF" w:rsidRDefault="003F1DA3" w:rsidP="008B6ADF">
      <w:pPr>
        <w:pStyle w:val="Akapitzlist"/>
        <w:numPr>
          <w:ilvl w:val="0"/>
          <w:numId w:val="676"/>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360 cm (szerokość) × 600 cm (długość),</w:t>
      </w:r>
    </w:p>
    <w:p w:rsidR="003F1DA3" w:rsidRPr="008B6ADF" w:rsidRDefault="003F1DA3" w:rsidP="008B6ADF">
      <w:pPr>
        <w:pStyle w:val="Akapitzlist"/>
        <w:numPr>
          <w:ilvl w:val="0"/>
          <w:numId w:val="676"/>
        </w:numPr>
        <w:spacing w:after="120" w:line="276" w:lineRule="auto"/>
        <w:ind w:left="567" w:hanging="283"/>
        <w:rPr>
          <w:sz w:val="24"/>
          <w:szCs w:val="24"/>
          <w:lang w:eastAsia="pl-PL"/>
        </w:rPr>
      </w:pPr>
      <w:r w:rsidRPr="008B6ADF">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rsidR="003F1DA3" w:rsidRPr="00FA19E0" w:rsidRDefault="003F1DA3" w:rsidP="008B6ADF">
      <w:pPr>
        <w:spacing w:after="120" w:line="276" w:lineRule="auto"/>
        <w:rPr>
          <w:rFonts w:eastAsia="Times New Roman" w:cs="Arial"/>
          <w:sz w:val="24"/>
          <w:szCs w:val="24"/>
          <w:lang w:eastAsia="pl-PL"/>
        </w:rPr>
      </w:pPr>
      <w:r w:rsidRPr="00FA19E0">
        <w:rPr>
          <w:rFonts w:eastAsia="Times New Roman" w:cs="Arial"/>
          <w:sz w:val="24"/>
          <w:szCs w:val="24"/>
          <w:lang w:eastAsia="pl-PL"/>
        </w:rPr>
        <w:t>Pozostałe stanowiska postojowe</w:t>
      </w:r>
      <w:r w:rsidRPr="00FA19E0">
        <w:rPr>
          <w:rFonts w:ascii="Calibri" w:eastAsia="Times New Roman" w:hAnsi="Calibri"/>
          <w:sz w:val="24"/>
          <w:szCs w:val="24"/>
          <w:lang w:eastAsia="pl-PL"/>
        </w:rPr>
        <w:t xml:space="preserve"> </w:t>
      </w:r>
      <w:r w:rsidRPr="00FA19E0">
        <w:rPr>
          <w:rFonts w:eastAsia="Times New Roman" w:cs="Arial"/>
          <w:sz w:val="24"/>
          <w:szCs w:val="24"/>
          <w:lang w:eastAsia="pl-PL"/>
        </w:rPr>
        <w:t>powinny</w:t>
      </w:r>
      <w:r w:rsidRPr="00FA19E0">
        <w:rPr>
          <w:rFonts w:ascii="Calibri" w:eastAsia="Times New Roman" w:hAnsi="Calibri"/>
          <w:sz w:val="24"/>
          <w:szCs w:val="24"/>
          <w:lang w:eastAsia="pl-PL"/>
        </w:rPr>
        <w:t xml:space="preserve"> </w:t>
      </w:r>
      <w:r w:rsidRPr="00FA19E0">
        <w:rPr>
          <w:rFonts w:eastAsia="Times New Roman" w:cs="Arial"/>
          <w:sz w:val="24"/>
          <w:szCs w:val="24"/>
          <w:lang w:eastAsia="pl-PL"/>
        </w:rPr>
        <w:t>mieć wymiary co najmniej:</w:t>
      </w:r>
    </w:p>
    <w:p w:rsidR="003F1DA3" w:rsidRPr="008B6ADF" w:rsidRDefault="003F1DA3" w:rsidP="008B6ADF">
      <w:pPr>
        <w:pStyle w:val="Akapitzlist"/>
        <w:numPr>
          <w:ilvl w:val="0"/>
          <w:numId w:val="677"/>
        </w:numPr>
        <w:spacing w:after="120" w:line="276" w:lineRule="auto"/>
        <w:ind w:left="567" w:hanging="283"/>
        <w:jc w:val="both"/>
        <w:rPr>
          <w:rFonts w:eastAsia="Times New Roman" w:cs="Arial"/>
          <w:sz w:val="24"/>
          <w:szCs w:val="24"/>
          <w:lang w:eastAsia="hi-IN" w:bidi="hi-IN"/>
        </w:rPr>
      </w:pPr>
      <w:r w:rsidRPr="008B6ADF">
        <w:rPr>
          <w:rFonts w:eastAsia="Times New Roman" w:cs="Arial"/>
          <w:sz w:val="24"/>
          <w:szCs w:val="24"/>
          <w:lang w:eastAsia="pl-PL"/>
        </w:rPr>
        <w:t>360 cm (szerokość)  × 500 cm (długość).</w:t>
      </w:r>
      <w:r w:rsidRPr="008B6ADF">
        <w:rPr>
          <w:sz w:val="24"/>
          <w:szCs w:val="24"/>
          <w:vertAlign w:val="superscript"/>
          <w:lang w:eastAsia="pl-PL"/>
        </w:rPr>
        <w:footnoteReference w:id="86"/>
      </w:r>
      <w:r w:rsidRPr="008B6ADF">
        <w:rPr>
          <w:rFonts w:ascii="Calibri" w:eastAsia="Times New Roman" w:hAnsi="Calibri"/>
          <w:sz w:val="24"/>
          <w:szCs w:val="24"/>
          <w:vertAlign w:val="superscript"/>
          <w:lang w:eastAsia="pl-PL"/>
        </w:rPr>
        <w:t xml:space="preserve"> </w:t>
      </w:r>
    </w:p>
    <w:p w:rsidR="003F1DA3" w:rsidRPr="003F1DA3" w:rsidRDefault="003F1DA3" w:rsidP="008B6ADF">
      <w:pPr>
        <w:numPr>
          <w:ilvl w:val="0"/>
          <w:numId w:val="645"/>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3F1DA3">
        <w:rPr>
          <w:rFonts w:eastAsia="Times New Roman" w:cs="Arial"/>
          <w:sz w:val="24"/>
          <w:szCs w:val="24"/>
          <w:lang w:eastAsia="pl-PL"/>
        </w:rPr>
        <w:t xml:space="preserve">Na parkingach publicznych należy wyznaczyć następującą, minimalną liczbę stanowisk dla samochodów użytkowanych przez osoby </w:t>
      </w:r>
      <w:r w:rsidRPr="003F1DA3">
        <w:rPr>
          <w:rFonts w:eastAsia="Times New Roman" w:cs="Arial"/>
          <w:sz w:val="24"/>
          <w:szCs w:val="24"/>
          <w:lang w:eastAsia="pl-PL"/>
        </w:rPr>
        <w:br/>
        <w:t>z niepełnosprawnościami:</w:t>
      </w:r>
    </w:p>
    <w:p w:rsidR="003F1DA3" w:rsidRPr="008B6ADF"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8B6ADF">
        <w:rPr>
          <w:rFonts w:eastAsia="Times New Roman" w:cs="Arial"/>
          <w:sz w:val="24"/>
          <w:szCs w:val="24"/>
          <w:lang w:eastAsia="hi-IN" w:bidi="hi-IN"/>
        </w:rPr>
        <w:t>1 stanowisko – jeżeli liczba stanowisk wynosi 6–15</w:t>
      </w:r>
    </w:p>
    <w:p w:rsidR="003F1DA3" w:rsidRPr="008B6ADF"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8B6ADF">
        <w:rPr>
          <w:rFonts w:eastAsia="Times New Roman" w:cs="Arial"/>
          <w:sz w:val="24"/>
          <w:szCs w:val="24"/>
          <w:lang w:eastAsia="hi-IN" w:bidi="hi-IN"/>
        </w:rPr>
        <w:t>2 stanowiska – jeżeli liczba stanowisk wynosi 16–40</w:t>
      </w:r>
    </w:p>
    <w:p w:rsidR="003F1DA3" w:rsidRPr="008B6ADF"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8B6ADF">
        <w:rPr>
          <w:rFonts w:eastAsia="Times New Roman" w:cs="Arial"/>
          <w:sz w:val="24"/>
          <w:szCs w:val="24"/>
          <w:lang w:eastAsia="hi-IN" w:bidi="hi-IN"/>
        </w:rPr>
        <w:t>3 stanowiska – jeżeli liczba stanowisk wynosi 41–100</w:t>
      </w:r>
    </w:p>
    <w:p w:rsidR="003F1DA3" w:rsidRPr="008B6ADF" w:rsidRDefault="003F1DA3" w:rsidP="008B6ADF">
      <w:pPr>
        <w:pStyle w:val="Akapitzlist"/>
        <w:numPr>
          <w:ilvl w:val="0"/>
          <w:numId w:val="678"/>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hi-IN" w:bidi="hi-IN"/>
        </w:rPr>
        <w:t>4% ogólnej liczby stanowisk, jeżeli ogólna liczba stanowisk wynosi więcej niż 100.</w:t>
      </w:r>
    </w:p>
    <w:p w:rsidR="003F1DA3" w:rsidRPr="003F1DA3" w:rsidRDefault="003F1DA3" w:rsidP="003F1DA3">
      <w:pPr>
        <w:spacing w:line="276" w:lineRule="auto"/>
        <w:ind w:left="720"/>
        <w:rPr>
          <w:rFonts w:eastAsia="Times New Roman" w:cs="Arial"/>
          <w:lang w:eastAsia="pl-PL"/>
        </w:rPr>
      </w:pPr>
    </w:p>
    <w:p w:rsidR="003F1DA3" w:rsidRPr="003F1DA3" w:rsidRDefault="003F1DA3" w:rsidP="008B6ADF">
      <w:pPr>
        <w:spacing w:after="120" w:line="276" w:lineRule="auto"/>
        <w:outlineLvl w:val="1"/>
        <w:rPr>
          <w:rFonts w:ascii="Calibri" w:eastAsia="Times New Roman" w:hAnsi="Calibri"/>
          <w:sz w:val="24"/>
          <w:szCs w:val="24"/>
          <w:lang w:eastAsia="pl-PL"/>
        </w:rPr>
      </w:pPr>
      <w:bookmarkStart w:id="801" w:name="_Toc510166769"/>
      <w:r w:rsidRPr="003F1DA3">
        <w:rPr>
          <w:rFonts w:eastAsia="Times New Roman" w:cs="Arial"/>
          <w:b/>
          <w:bCs/>
          <w:sz w:val="24"/>
          <w:szCs w:val="24"/>
          <w:lang w:eastAsia="pl-PL"/>
        </w:rPr>
        <w:t>1.4. Oznakowanie stanowisk postojowych przeznaczonych do parkowania pojazdów przewożących osoby z niepełnosprawnościami</w:t>
      </w:r>
      <w:bookmarkEnd w:id="801"/>
    </w:p>
    <w:p w:rsidR="003F1DA3" w:rsidRPr="009F56CC" w:rsidRDefault="003F1DA3" w:rsidP="008B6ADF">
      <w:pPr>
        <w:numPr>
          <w:ilvl w:val="0"/>
          <w:numId w:val="65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 xml:space="preserve">Obowiązują dwa rodzaje </w:t>
      </w:r>
      <w:proofErr w:type="spellStart"/>
      <w:r w:rsidRPr="003F1DA3">
        <w:rPr>
          <w:rFonts w:eastAsia="Times New Roman" w:cs="Arial"/>
          <w:bCs/>
          <w:iCs/>
          <w:sz w:val="24"/>
          <w:szCs w:val="24"/>
          <w:lang w:eastAsia="pl-PL"/>
        </w:rPr>
        <w:t>oznakowań</w:t>
      </w:r>
      <w:proofErr w:type="spellEnd"/>
      <w:r w:rsidRPr="003F1DA3">
        <w:rPr>
          <w:rFonts w:eastAsia="Times New Roman" w:cs="Arial"/>
          <w:bCs/>
          <w:iCs/>
          <w:sz w:val="24"/>
          <w:szCs w:val="24"/>
          <w:lang w:eastAsia="pl-PL"/>
        </w:rPr>
        <w:t xml:space="preserve"> stanowisk przeznaczonych do parkowania pojazdów przewożących osoby z niepełnosprawnościami.</w:t>
      </w:r>
    </w:p>
    <w:p w:rsidR="003F1DA3" w:rsidRPr="008B6ADF" w:rsidRDefault="003F1DA3" w:rsidP="008B6ADF">
      <w:pPr>
        <w:pStyle w:val="Akapitzlist"/>
        <w:numPr>
          <w:ilvl w:val="0"/>
          <w:numId w:val="679"/>
        </w:numPr>
        <w:suppressAutoHyphens/>
        <w:autoSpaceDE w:val="0"/>
        <w:autoSpaceDN w:val="0"/>
        <w:adjustRightInd w:val="0"/>
        <w:spacing w:after="120" w:line="276" w:lineRule="auto"/>
        <w:ind w:left="567" w:hanging="283"/>
        <w:contextualSpacing/>
        <w:textAlignment w:val="center"/>
        <w:rPr>
          <w:rFonts w:ascii="Calibri" w:hAnsi="Calibri"/>
          <w:sz w:val="24"/>
          <w:szCs w:val="24"/>
          <w:lang w:eastAsia="pl-PL"/>
        </w:rPr>
      </w:pPr>
      <w:r w:rsidRPr="008B6ADF">
        <w:rPr>
          <w:rFonts w:eastAsia="Times New Roman" w:cs="Arial"/>
          <w:sz w:val="24"/>
          <w:szCs w:val="24"/>
          <w:lang w:eastAsia="pl-PL"/>
        </w:rPr>
        <w:t>znak pionowy z piktogramem pokazującym osobę na wózku (D-18 z tabliczką T-29 oraz znakiem poziomym P-18 z symbolem P-24 i niebieską nawierzchnią),</w:t>
      </w:r>
    </w:p>
    <w:p w:rsidR="003F1DA3" w:rsidRPr="003F1DA3"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3F1DA3">
        <w:rPr>
          <w:rFonts w:cs="Arial"/>
          <w:b/>
          <w:bCs/>
          <w:iCs/>
          <w:sz w:val="24"/>
          <w:szCs w:val="24"/>
          <w:lang w:eastAsia="pl-PL"/>
        </w:rPr>
        <w:t>Uwaga:</w:t>
      </w:r>
    </w:p>
    <w:p w:rsidR="003F1DA3" w:rsidRPr="003F1DA3"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3F1DA3">
        <w:rPr>
          <w:rFonts w:eastAsia="Times New Roman" w:cs="Arial"/>
          <w:bCs/>
          <w:iCs/>
          <w:sz w:val="24"/>
          <w:szCs w:val="24"/>
          <w:lang w:eastAsia="pl-PL"/>
        </w:rPr>
        <w:t>Ten rodzaj znaku z</w:t>
      </w:r>
      <w:r w:rsidRPr="003F1DA3">
        <w:rPr>
          <w:rFonts w:cs="Arial"/>
          <w:bCs/>
          <w:iCs/>
          <w:sz w:val="24"/>
          <w:szCs w:val="24"/>
          <w:lang w:eastAsia="pl-PL"/>
        </w:rPr>
        <w:t>aleca się stosować na parkingach wielostanowiskowych oraz przy wyznaczonych kilku kopertach obok siebie.</w:t>
      </w:r>
    </w:p>
    <w:p w:rsidR="009F56CC" w:rsidRPr="00C209E9"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rsidR="003F1DA3" w:rsidRPr="008B6ADF" w:rsidRDefault="003F1DA3" w:rsidP="008B6ADF">
      <w:pPr>
        <w:pStyle w:val="Akapitzlist"/>
        <w:numPr>
          <w:ilvl w:val="0"/>
          <w:numId w:val="680"/>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8B6ADF">
        <w:rPr>
          <w:rFonts w:eastAsia="Times New Roman" w:cs="Arial"/>
          <w:sz w:val="24"/>
          <w:szCs w:val="24"/>
          <w:lang w:eastAsia="pl-PL"/>
        </w:rPr>
        <w:t>znak pionowy nazywany kopertą (D-18a z tabliczką T-29 oraz znakiem</w:t>
      </w:r>
      <w:r w:rsidRPr="008B6ADF">
        <w:rPr>
          <w:rFonts w:eastAsia="Times New Roman" w:cs="Arial"/>
          <w:bCs/>
          <w:iCs/>
          <w:sz w:val="24"/>
          <w:szCs w:val="24"/>
          <w:lang w:eastAsia="pl-PL"/>
        </w:rPr>
        <w:t xml:space="preserve"> poziomym P-20 z symbolem P-24 i niebieską nawierzchnią)</w:t>
      </w:r>
    </w:p>
    <w:p w:rsidR="003F1DA3" w:rsidRPr="003F1DA3" w:rsidRDefault="003F1DA3" w:rsidP="003F1DA3">
      <w:pPr>
        <w:spacing w:line="276" w:lineRule="auto"/>
        <w:rPr>
          <w:rFonts w:ascii="Calibri" w:eastAsia="Times New Roman" w:hAnsi="Calibri"/>
          <w:sz w:val="24"/>
          <w:szCs w:val="24"/>
          <w:lang w:eastAsia="pl-PL"/>
        </w:rPr>
      </w:pPr>
    </w:p>
    <w:p w:rsidR="003F1DA3" w:rsidRPr="003F1DA3"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3F1DA3">
        <w:rPr>
          <w:rFonts w:cs="Arial"/>
          <w:b/>
          <w:sz w:val="24"/>
          <w:szCs w:val="24"/>
        </w:rPr>
        <w:t>Uwaga:</w:t>
      </w:r>
    </w:p>
    <w:p w:rsidR="003F1DA3" w:rsidRPr="003F1DA3"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3F1DA3">
        <w:rPr>
          <w:rFonts w:eastAsia="Times New Roman" w:cs="Arial"/>
          <w:bCs/>
          <w:iCs/>
          <w:spacing w:val="10"/>
          <w:sz w:val="24"/>
          <w:szCs w:val="24"/>
          <w:lang w:eastAsia="pl-PL"/>
        </w:rPr>
        <w:t>Ten rodzaj znaku</w:t>
      </w:r>
      <w:r w:rsidRPr="003F1DA3">
        <w:rPr>
          <w:rFonts w:eastAsia="Times New Roman" w:cs="Arial"/>
          <w:b/>
          <w:bCs/>
          <w:i/>
          <w:iCs/>
          <w:spacing w:val="10"/>
          <w:sz w:val="24"/>
          <w:szCs w:val="24"/>
          <w:lang w:eastAsia="pl-PL"/>
        </w:rPr>
        <w:t xml:space="preserve"> </w:t>
      </w:r>
      <w:r w:rsidRPr="003F1DA3">
        <w:rPr>
          <w:rFonts w:eastAsia="Times New Roman" w:cs="Arial"/>
          <w:sz w:val="24"/>
          <w:szCs w:val="24"/>
          <w:lang w:eastAsia="pl-PL"/>
        </w:rPr>
        <w:t>zaleca się stosować w strefach gdzie dopuszczony jest postój pojazdów (ale nie ma wydzielonych stanowisk) i gdzie występują pojedyncze koperty.</w:t>
      </w:r>
    </w:p>
    <w:p w:rsidR="003F1DA3" w:rsidRPr="003F1DA3" w:rsidRDefault="003F1DA3" w:rsidP="003F1DA3">
      <w:pPr>
        <w:spacing w:line="276" w:lineRule="auto"/>
        <w:rPr>
          <w:rFonts w:ascii="Calibri" w:eastAsia="Times New Roman" w:hAnsi="Calibri"/>
          <w:lang w:eastAsia="pl-PL"/>
        </w:rPr>
      </w:pPr>
    </w:p>
    <w:p w:rsidR="003F1DA3" w:rsidRPr="003F1DA3" w:rsidRDefault="003F1DA3" w:rsidP="003F1DA3">
      <w:pPr>
        <w:spacing w:line="276" w:lineRule="auto"/>
        <w:rPr>
          <w:rFonts w:ascii="Calibri" w:eastAsia="Times New Roman" w:hAnsi="Calibri"/>
          <w:lang w:eastAsia="pl-PL"/>
        </w:rPr>
      </w:pPr>
      <w:r>
        <w:rPr>
          <w:rFonts w:ascii="Calibri" w:eastAsia="Times New Roman" w:hAnsi="Calibri"/>
          <w:noProof/>
          <w:lang w:eastAsia="pl-PL"/>
        </w:rPr>
        <w:drawing>
          <wp:inline distT="0" distB="0" distL="0" distR="0" wp14:anchorId="3D91A153" wp14:editId="16E6CD53">
            <wp:extent cx="5748655" cy="3490595"/>
            <wp:effectExtent l="0" t="0" r="4445" b="0"/>
            <wp:docPr id="457" name="Obraz 457" descr="Rysunek przedstawia różnego rodzaju oznakowania stanowisk postojowych przeznaczonych dla osób z niepełnosprawnościami." title="Rysun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rsidR="003F1DA3" w:rsidRPr="003F1DA3" w:rsidRDefault="003F1DA3" w:rsidP="003F1DA3">
      <w:pPr>
        <w:spacing w:line="276" w:lineRule="auto"/>
        <w:rPr>
          <w:rFonts w:ascii="Calibri" w:eastAsia="Times New Roman" w:hAnsi="Calibri"/>
          <w:lang w:eastAsia="pl-PL"/>
        </w:rPr>
      </w:pPr>
    </w:p>
    <w:p w:rsidR="003F1DA3" w:rsidRPr="003F1DA3" w:rsidRDefault="003F1DA3" w:rsidP="008B6ADF">
      <w:pPr>
        <w:pStyle w:val="Nagwek2"/>
        <w:numPr>
          <w:ilvl w:val="0"/>
          <w:numId w:val="0"/>
        </w:numPr>
        <w:ind w:left="714"/>
        <w:jc w:val="left"/>
      </w:pPr>
      <w:bookmarkStart w:id="802" w:name="_Toc510166770"/>
      <w:r w:rsidRPr="008B6ADF">
        <w:rPr>
          <w:b w:val="0"/>
          <w:bCs w:val="0"/>
          <w:lang w:eastAsia="pl-PL"/>
        </w:rPr>
        <w:t>Rozdział 2.  Budynek</w:t>
      </w:r>
      <w:bookmarkEnd w:id="802"/>
    </w:p>
    <w:p w:rsidR="003F1DA3" w:rsidRPr="003F1DA3" w:rsidRDefault="003F1DA3" w:rsidP="008B6ADF">
      <w:pPr>
        <w:spacing w:after="120" w:line="276" w:lineRule="auto"/>
        <w:outlineLvl w:val="1"/>
        <w:rPr>
          <w:rFonts w:cs="Arial"/>
          <w:color w:val="000000"/>
          <w:sz w:val="24"/>
          <w:szCs w:val="24"/>
        </w:rPr>
      </w:pPr>
      <w:bookmarkStart w:id="803" w:name="_Toc510166771"/>
      <w:r w:rsidRPr="003F1DA3">
        <w:rPr>
          <w:rFonts w:eastAsia="Times New Roman" w:cs="Arial"/>
          <w:b/>
          <w:bCs/>
          <w:sz w:val="24"/>
          <w:szCs w:val="24"/>
          <w:lang w:eastAsia="pl-PL"/>
        </w:rPr>
        <w:t>2.1. Strefa wejścia</w:t>
      </w:r>
      <w:bookmarkEnd w:id="803"/>
    </w:p>
    <w:p w:rsidR="003F1DA3" w:rsidRPr="009F56CC"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Wejścia do budynków są zasygnalizowane pasem ostrzegawczym szerokości 50 cm ułożonym w odległości 50 cm przed drzwiami i za drzwiami.</w:t>
      </w:r>
    </w:p>
    <w:p w:rsidR="003F1DA3" w:rsidRPr="009F56CC"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lang w:eastAsia="pl-PL"/>
        </w:rPr>
      </w:pPr>
      <w:r w:rsidRPr="003F1DA3">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rsidR="003F1DA3" w:rsidRPr="009F56CC"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Nawierzchnia przed wejściem głównym jest utwardzona i wypłaszczona, a jej nachylenie podłużne nie może być większe niż 5%.</w:t>
      </w:r>
    </w:p>
    <w:p w:rsidR="003F1DA3" w:rsidRPr="003F1DA3"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rsidR="003F1DA3" w:rsidRPr="009F56CC"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9F56CC">
        <w:rPr>
          <w:rFonts w:eastAsia="Times New Roman" w:cs="Arial"/>
          <w:b/>
          <w:bCs/>
          <w:iCs/>
          <w:color w:val="000000"/>
          <w:sz w:val="24"/>
          <w:szCs w:val="24"/>
          <w:lang w:eastAsia="pl-PL"/>
        </w:rPr>
        <w:t>Uwaga:</w:t>
      </w:r>
    </w:p>
    <w:p w:rsidR="003F1DA3" w:rsidRPr="009F56CC" w:rsidRDefault="003F1DA3" w:rsidP="008B6ADF">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9F56CC">
        <w:rPr>
          <w:rFonts w:eastAsia="Times New Roman" w:cs="Arial"/>
          <w:sz w:val="24"/>
          <w:szCs w:val="24"/>
          <w:lang w:eastAsia="pl-PL"/>
        </w:rPr>
        <w:t xml:space="preserve">Zaleca się stosowanie drzwi automatycznych – rozwiązanie takie ułatwia dostanie się do budynku osobom z niepełnosprawnością ruchu, opiekunom z dziećmi, osobom starszym, osobom z nieporęcznym bagażem – drzwi takie są szczególnie </w:t>
      </w:r>
      <w:r w:rsidRPr="009F56CC">
        <w:rPr>
          <w:rFonts w:eastAsia="Times New Roman" w:cs="Arial"/>
          <w:sz w:val="24"/>
          <w:szCs w:val="24"/>
          <w:lang w:eastAsia="pl-PL"/>
        </w:rPr>
        <w:lastRenderedPageBreak/>
        <w:t>zasadne w budynkach użyteczności publicznej, w tym związanych ze służbą zdrowia.</w:t>
      </w:r>
    </w:p>
    <w:p w:rsidR="003F1DA3" w:rsidRPr="009F56CC" w:rsidRDefault="003F1DA3" w:rsidP="008B6ADF">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9F56CC">
        <w:rPr>
          <w:rFonts w:eastAsia="Times New Roman" w:cs="Arial"/>
          <w:bCs/>
          <w:iCs/>
          <w:color w:val="000000"/>
          <w:sz w:val="24"/>
          <w:szCs w:val="24"/>
          <w:lang w:eastAsia="pl-PL"/>
        </w:rPr>
        <w:t>Stosowanie</w:t>
      </w:r>
      <w:r w:rsidRPr="009F56CC">
        <w:rPr>
          <w:rFonts w:eastAsia="Times New Roman" w:cs="Arial"/>
          <w:sz w:val="24"/>
          <w:szCs w:val="24"/>
          <w:lang w:eastAsia="pl-PL"/>
        </w:rPr>
        <w:t xml:space="preserve"> drzwi obrotowych lub wahadłowych jest możliwe tylko w przypadku jeżeli towarzyszą im drzwi rozwierane lub rozsuwane</w:t>
      </w:r>
      <w:r w:rsidRPr="008B6ADF">
        <w:rPr>
          <w:rFonts w:eastAsia="Times New Roman" w:cs="Arial"/>
          <w:b/>
          <w:bCs/>
          <w:i/>
          <w:iCs/>
          <w:sz w:val="24"/>
          <w:szCs w:val="24"/>
          <w:vertAlign w:val="superscript"/>
          <w:lang w:eastAsia="pl-PL"/>
        </w:rPr>
        <w:footnoteReference w:id="87"/>
      </w:r>
      <w:r w:rsidRPr="009F56CC">
        <w:rPr>
          <w:rFonts w:eastAsia="Times New Roman" w:cs="Arial"/>
          <w:sz w:val="24"/>
          <w:szCs w:val="24"/>
          <w:lang w:eastAsia="pl-PL"/>
        </w:rPr>
        <w:t xml:space="preserve"> z klamką zarówno po stronie zewnętrznej, jak i  wewnętrznej.</w:t>
      </w:r>
    </w:p>
    <w:p w:rsidR="003F1DA3" w:rsidRPr="003F1DA3"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rsidR="003F1DA3" w:rsidRPr="003F1DA3"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rsidR="003F1DA3" w:rsidRPr="009F56CC"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9F56CC">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 co najmniej o 100 cm od szerokości drzwi oraz o wysięgu lub głębokości nie mniejszej niż 100 cm w budynkach niskich i 150  cm w budynkach wyższych</w:t>
      </w:r>
      <w:r w:rsidRPr="008B6ADF">
        <w:rPr>
          <w:rFonts w:eastAsia="Times New Roman" w:cs="Arial"/>
          <w:b/>
          <w:bCs/>
          <w:i/>
          <w:iCs/>
          <w:sz w:val="24"/>
          <w:szCs w:val="24"/>
          <w:vertAlign w:val="superscript"/>
          <w:lang w:eastAsia="pl-PL"/>
        </w:rPr>
        <w:footnoteReference w:id="88"/>
      </w:r>
      <w:r w:rsidRPr="009F56CC">
        <w:rPr>
          <w:rFonts w:eastAsia="Times New Roman" w:cs="Arial"/>
          <w:bCs/>
          <w:iCs/>
          <w:sz w:val="24"/>
          <w:szCs w:val="24"/>
          <w:lang w:eastAsia="pl-PL"/>
        </w:rPr>
        <w:t>.</w:t>
      </w:r>
    </w:p>
    <w:p w:rsidR="003F1DA3" w:rsidRPr="009F56CC"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9F56CC">
        <w:rPr>
          <w:rFonts w:eastAsia="Times New Roman" w:cs="Arial"/>
          <w:bCs/>
          <w:iCs/>
          <w:sz w:val="24"/>
          <w:szCs w:val="24"/>
          <w:lang w:eastAsia="pl-PL"/>
        </w:rPr>
        <w:t>W przypadku zastosowania mat wejściowych, muszą one spełniać następujące wymagania:</w:t>
      </w:r>
    </w:p>
    <w:p w:rsidR="003F1DA3" w:rsidRPr="008B6ADF"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maty wejściowe (gumowe, stalowe) muszą być układane tak, by ich powierzchnia była na jednym poziomie z chodnikiem/posadzką,</w:t>
      </w:r>
    </w:p>
    <w:p w:rsidR="003F1DA3" w:rsidRPr="008B6ADF"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rsidR="003F1DA3" w:rsidRPr="008B6ADF"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wielkość oczek maty wejściowej powinna zabezpieczać przed utknięciem koła wózka lub laski,</w:t>
      </w:r>
    </w:p>
    <w:p w:rsidR="003F1DA3" w:rsidRPr="003F1DA3"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lang w:eastAsia="pl-PL"/>
        </w:rPr>
      </w:pPr>
      <w:r w:rsidRPr="008B6ADF">
        <w:rPr>
          <w:rFonts w:eastAsia="Times New Roman" w:cs="Arial"/>
          <w:color w:val="000000"/>
          <w:sz w:val="24"/>
          <w:szCs w:val="24"/>
          <w:lang w:eastAsia="pl-PL"/>
        </w:rPr>
        <w:t>maty wejściowe należy trwale przymocować do podłogi.</w:t>
      </w:r>
    </w:p>
    <w:p w:rsidR="006B736C" w:rsidRPr="008B6ADF"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b/>
          <w:sz w:val="24"/>
          <w:szCs w:val="24"/>
          <w:lang w:eastAsia="pl-PL"/>
        </w:rPr>
      </w:pPr>
      <w:r w:rsidRPr="008B6ADF">
        <w:rPr>
          <w:b/>
          <w:sz w:val="24"/>
          <w:szCs w:val="24"/>
          <w:lang w:eastAsia="pl-PL"/>
        </w:rPr>
        <w:t>Uwaga:</w:t>
      </w:r>
    </w:p>
    <w:p w:rsidR="003F1DA3" w:rsidRPr="003F1DA3"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lang w:eastAsia="pl-PL"/>
        </w:rPr>
      </w:pPr>
      <w:r w:rsidRPr="008B6ADF">
        <w:rPr>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rsidR="003F1DA3" w:rsidRPr="003F1DA3" w:rsidRDefault="003F1DA3" w:rsidP="003F1DA3">
      <w:pPr>
        <w:suppressAutoHyphens/>
        <w:autoSpaceDE w:val="0"/>
        <w:autoSpaceDN w:val="0"/>
        <w:adjustRightInd w:val="0"/>
        <w:spacing w:after="0" w:line="240" w:lineRule="auto"/>
        <w:ind w:left="720"/>
        <w:contextualSpacing/>
        <w:textAlignment w:val="center"/>
        <w:rPr>
          <w:rFonts w:eastAsia="Times New Roman" w:cs="Arial"/>
          <w:lang w:eastAsia="pl-PL"/>
        </w:rPr>
      </w:pPr>
    </w:p>
    <w:p w:rsidR="003F1DA3" w:rsidRPr="003F1DA3" w:rsidRDefault="003F1DA3" w:rsidP="008B6ADF">
      <w:pPr>
        <w:numPr>
          <w:ilvl w:val="0"/>
          <w:numId w:val="650"/>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3F1DA3">
        <w:rPr>
          <w:rFonts w:eastAsia="Times New Roman" w:cs="Arial"/>
          <w:i/>
          <w:sz w:val="24"/>
          <w:szCs w:val="24"/>
          <w:lang w:eastAsia="pl-PL"/>
        </w:rPr>
        <w:t xml:space="preserve">Pochylni </w:t>
      </w:r>
      <w:r w:rsidRPr="003F1DA3">
        <w:rPr>
          <w:rFonts w:eastAsia="Times New Roman" w:cs="Arial"/>
          <w:sz w:val="24"/>
          <w:szCs w:val="24"/>
          <w:lang w:eastAsia="pl-PL"/>
        </w:rPr>
        <w:t xml:space="preserve">oraz </w:t>
      </w:r>
      <w:r w:rsidRPr="003F1DA3">
        <w:rPr>
          <w:rFonts w:eastAsia="Times New Roman" w:cs="Arial"/>
          <w:i/>
          <w:sz w:val="24"/>
          <w:szCs w:val="24"/>
          <w:lang w:eastAsia="pl-PL"/>
        </w:rPr>
        <w:t>Dźwigów osobowych</w:t>
      </w:r>
      <w:r w:rsidRPr="003F1DA3">
        <w:rPr>
          <w:rFonts w:eastAsia="Times New Roman" w:cs="Arial"/>
          <w:sz w:val="24"/>
          <w:szCs w:val="24"/>
          <w:lang w:eastAsia="pl-PL"/>
        </w:rPr>
        <w:t>.</w:t>
      </w:r>
    </w:p>
    <w:p w:rsidR="003F1DA3" w:rsidRPr="003F1DA3" w:rsidRDefault="003F1DA3" w:rsidP="003F1DA3">
      <w:pPr>
        <w:spacing w:line="276" w:lineRule="auto"/>
        <w:rPr>
          <w:rFonts w:ascii="Calibri" w:eastAsia="Times New Roman" w:hAnsi="Calibri"/>
          <w:sz w:val="24"/>
          <w:szCs w:val="24"/>
          <w:highlight w:val="yellow"/>
          <w:lang w:eastAsia="pl-PL"/>
        </w:rPr>
      </w:pPr>
    </w:p>
    <w:p w:rsidR="003F1DA3" w:rsidRPr="003F1DA3"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3F1DA3">
        <w:rPr>
          <w:rFonts w:eastAsia="Times New Roman" w:cs="Arial"/>
          <w:b/>
          <w:bCs/>
          <w:iCs/>
          <w:sz w:val="24"/>
          <w:szCs w:val="24"/>
          <w:lang w:eastAsia="pl-PL"/>
        </w:rPr>
        <w:t>Dobre praktyki:</w:t>
      </w:r>
    </w:p>
    <w:p w:rsidR="003F1DA3" w:rsidRPr="003F1DA3" w:rsidRDefault="003F1DA3">
      <w:pPr>
        <w:numPr>
          <w:ilvl w:val="0"/>
          <w:numId w:val="657"/>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3F1DA3">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rsidR="003F1DA3" w:rsidRPr="003F1DA3" w:rsidRDefault="003F1DA3">
      <w:pPr>
        <w:numPr>
          <w:ilvl w:val="0"/>
          <w:numId w:val="657"/>
        </w:numPr>
        <w:pBdr>
          <w:bottom w:val="single" w:sz="4" w:space="1" w:color="auto"/>
        </w:pBdr>
        <w:shd w:val="clear" w:color="auto" w:fill="FFF2CC"/>
        <w:spacing w:after="120" w:line="276" w:lineRule="auto"/>
        <w:ind w:hanging="654"/>
        <w:contextualSpacing/>
        <w:rPr>
          <w:rFonts w:ascii="Calibri" w:eastAsia="Times New Roman" w:hAnsi="Calibri"/>
          <w:b/>
          <w:i/>
          <w:lang w:eastAsia="pl-PL"/>
        </w:rPr>
      </w:pPr>
      <w:r w:rsidRPr="003F1DA3">
        <w:rPr>
          <w:rFonts w:eastAsia="Times New Roman" w:cs="Arial"/>
          <w:bCs/>
          <w:iCs/>
          <w:sz w:val="24"/>
          <w:szCs w:val="24"/>
          <w:lang w:eastAsia="pl-PL"/>
        </w:rPr>
        <w:t xml:space="preserve">Informacja dotykowa powinna znajdować się na ścianie, po stronie klamki, na wysokości </w:t>
      </w:r>
      <w:r w:rsidR="00C209E9" w:rsidRPr="003F1DA3">
        <w:rPr>
          <w:rFonts w:eastAsia="Times New Roman" w:cs="Arial"/>
          <w:bCs/>
          <w:iCs/>
          <w:sz w:val="24"/>
          <w:szCs w:val="24"/>
          <w:lang w:eastAsia="pl-PL"/>
        </w:rPr>
        <w:t>min</w:t>
      </w:r>
      <w:r w:rsidR="00C209E9">
        <w:rPr>
          <w:rFonts w:eastAsia="Times New Roman" w:cs="Arial"/>
          <w:bCs/>
          <w:iCs/>
          <w:sz w:val="24"/>
          <w:szCs w:val="24"/>
          <w:lang w:eastAsia="pl-PL"/>
        </w:rPr>
        <w:t>imum</w:t>
      </w:r>
      <w:r w:rsidRPr="003F1DA3">
        <w:rPr>
          <w:rFonts w:eastAsia="Times New Roman" w:cs="Arial"/>
          <w:bCs/>
          <w:iCs/>
          <w:sz w:val="24"/>
          <w:szCs w:val="24"/>
          <w:lang w:eastAsia="pl-PL"/>
        </w:rPr>
        <w:t xml:space="preserve"> 120 cm (dół tabliczki) i maks</w:t>
      </w:r>
      <w:r w:rsidR="00C209E9">
        <w:rPr>
          <w:rFonts w:eastAsia="Times New Roman" w:cs="Arial"/>
          <w:bCs/>
          <w:iCs/>
          <w:sz w:val="24"/>
          <w:szCs w:val="24"/>
          <w:lang w:eastAsia="pl-PL"/>
        </w:rPr>
        <w:t>ymalnie</w:t>
      </w:r>
      <w:r w:rsidRPr="003F1DA3">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Pr="003F1DA3">
        <w:rPr>
          <w:rFonts w:eastAsia="Times New Roman" w:cs="Arial"/>
          <w:b/>
          <w:bCs/>
          <w:i/>
          <w:iCs/>
          <w:sz w:val="24"/>
          <w:szCs w:val="24"/>
          <w:vertAlign w:val="superscript"/>
          <w:lang w:eastAsia="pl-PL"/>
        </w:rPr>
        <w:footnoteReference w:id="89"/>
      </w:r>
      <w:r w:rsidRPr="003F1DA3">
        <w:rPr>
          <w:rFonts w:eastAsia="Times New Roman" w:cs="Arial"/>
          <w:b/>
          <w:bCs/>
          <w:i/>
          <w:iCs/>
          <w:sz w:val="24"/>
          <w:szCs w:val="24"/>
          <w:vertAlign w:val="superscript"/>
          <w:lang w:eastAsia="pl-PL"/>
        </w:rPr>
        <w:t>.</w:t>
      </w:r>
      <w:r w:rsidRPr="003F1DA3">
        <w:rPr>
          <w:rFonts w:ascii="Calibri" w:eastAsia="Times New Roman" w:hAnsi="Calibri"/>
          <w:b/>
          <w:i/>
          <w:lang w:eastAsia="pl-PL"/>
        </w:rPr>
        <w:t xml:space="preserve"> </w:t>
      </w: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8B6ADF">
      <w:pPr>
        <w:spacing w:before="200" w:after="0" w:line="276" w:lineRule="auto"/>
        <w:outlineLvl w:val="1"/>
        <w:rPr>
          <w:rFonts w:eastAsia="Times New Roman" w:cs="Arial"/>
          <w:b/>
          <w:bCs/>
          <w:sz w:val="24"/>
          <w:szCs w:val="24"/>
          <w:lang w:eastAsia="pl-PL"/>
        </w:rPr>
      </w:pPr>
      <w:bookmarkStart w:id="804" w:name="_Toc510166772"/>
      <w:r w:rsidRPr="003F1DA3">
        <w:rPr>
          <w:rFonts w:eastAsia="Times New Roman" w:cs="Arial"/>
          <w:b/>
          <w:bCs/>
          <w:sz w:val="24"/>
          <w:szCs w:val="24"/>
          <w:lang w:eastAsia="pl-PL"/>
        </w:rPr>
        <w:t>2.2. Wiatrołap, drzwi wejściowe</w:t>
      </w:r>
      <w:bookmarkEnd w:id="804"/>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9F56CC"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Pr>
          <w:rFonts w:eastAsia="Times New Roman" w:cs="Arial"/>
          <w:bCs/>
          <w:iCs/>
          <w:sz w:val="24"/>
          <w:szCs w:val="24"/>
          <w:lang w:eastAsia="pl-PL"/>
        </w:rPr>
        <w:t>imum</w:t>
      </w:r>
      <w:r w:rsidRPr="003F1DA3">
        <w:rPr>
          <w:rFonts w:eastAsia="Times New Roman" w:cs="Arial"/>
          <w:bCs/>
          <w:iCs/>
          <w:sz w:val="24"/>
          <w:szCs w:val="24"/>
          <w:lang w:eastAsia="pl-PL"/>
        </w:rPr>
        <w:t xml:space="preserve"> 90 cm, a w przypadku innych budynków co najmniej 120 cm z możliwością zastosowania drzwi dwuskrzydłowych ze skrzydłem ruchomym o szerokości 90 cm</w:t>
      </w:r>
      <w:r w:rsidRPr="003F1DA3">
        <w:rPr>
          <w:rFonts w:eastAsia="Times New Roman" w:cs="Arial"/>
          <w:b/>
          <w:bCs/>
          <w:i/>
          <w:iCs/>
          <w:sz w:val="24"/>
          <w:szCs w:val="24"/>
          <w:vertAlign w:val="superscript"/>
          <w:lang w:eastAsia="pl-PL"/>
        </w:rPr>
        <w:footnoteReference w:id="90"/>
      </w:r>
      <w:r w:rsidRPr="003F1DA3">
        <w:rPr>
          <w:rFonts w:eastAsia="Times New Roman" w:cs="Arial"/>
          <w:b/>
          <w:bCs/>
          <w:i/>
          <w:iCs/>
          <w:sz w:val="24"/>
          <w:szCs w:val="24"/>
          <w:vertAlign w:val="superscript"/>
          <w:lang w:eastAsia="pl-PL"/>
        </w:rPr>
        <w:t xml:space="preserve"> </w:t>
      </w:r>
      <w:r w:rsidRPr="003F1DA3">
        <w:rPr>
          <w:rFonts w:eastAsia="Times New Roman" w:cs="Arial"/>
          <w:bCs/>
          <w:iCs/>
          <w:sz w:val="24"/>
          <w:szCs w:val="24"/>
          <w:lang w:eastAsia="pl-PL"/>
        </w:rPr>
        <w:t>(zalecane 100 cm).</w:t>
      </w:r>
    </w:p>
    <w:p w:rsidR="003F1DA3" w:rsidRPr="009F56CC"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lang w:eastAsia="pl-PL"/>
        </w:rPr>
      </w:pPr>
      <w:r w:rsidRPr="003F1DA3">
        <w:rPr>
          <w:rFonts w:eastAsia="Times New Roman" w:cs="Arial"/>
          <w:bCs/>
          <w:iCs/>
          <w:sz w:val="24"/>
          <w:szCs w:val="24"/>
          <w:lang w:eastAsia="pl-PL"/>
        </w:rPr>
        <w:t>Próg o maksymalnej wysokości do 2 cm</w:t>
      </w:r>
      <w:r w:rsidRPr="003F1DA3">
        <w:rPr>
          <w:rFonts w:eastAsia="Times New Roman" w:cs="Arial"/>
          <w:b/>
          <w:bCs/>
          <w:i/>
          <w:iCs/>
          <w:sz w:val="24"/>
          <w:szCs w:val="24"/>
          <w:vertAlign w:val="superscript"/>
          <w:lang w:eastAsia="pl-PL"/>
        </w:rPr>
        <w:footnoteReference w:id="91"/>
      </w:r>
      <w:r w:rsidRPr="003F1DA3">
        <w:rPr>
          <w:rFonts w:eastAsia="Times New Roman" w:cs="Arial"/>
          <w:b/>
          <w:bCs/>
          <w:i/>
          <w:iCs/>
          <w:sz w:val="24"/>
          <w:szCs w:val="24"/>
          <w:vertAlign w:val="superscript"/>
          <w:lang w:eastAsia="pl-PL"/>
        </w:rPr>
        <w:t>,</w:t>
      </w:r>
      <w:r w:rsidRPr="003F1DA3">
        <w:rPr>
          <w:rFonts w:eastAsia="Times New Roman" w:cs="Arial"/>
          <w:bCs/>
          <w:iCs/>
          <w:sz w:val="24"/>
          <w:szCs w:val="24"/>
          <w:lang w:eastAsia="pl-PL"/>
        </w:rPr>
        <w:t xml:space="preserve"> ze ściętym klinem i wyróżnieniem kontrastu o  minimalnym LRV 30</w:t>
      </w:r>
      <w:r w:rsidRPr="003F1DA3">
        <w:rPr>
          <w:rFonts w:eastAsia="Times New Roman" w:cs="Arial"/>
          <w:bCs/>
          <w:iCs/>
          <w:sz w:val="24"/>
          <w:szCs w:val="24"/>
          <w:vertAlign w:val="superscript"/>
          <w:lang w:eastAsia="pl-PL"/>
        </w:rPr>
        <w:footnoteReference w:id="92"/>
      </w:r>
      <w:r w:rsidRPr="003F1DA3">
        <w:rPr>
          <w:rFonts w:eastAsia="Times New Roman" w:cs="Arial"/>
          <w:bCs/>
          <w:iCs/>
          <w:sz w:val="24"/>
          <w:szCs w:val="24"/>
          <w:lang w:eastAsia="pl-PL"/>
        </w:rPr>
        <w:t>.</w:t>
      </w:r>
    </w:p>
    <w:p w:rsidR="003F1DA3" w:rsidRPr="009F56CC"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Otwór drzwiowy jest tak zlokalizowany w ścianie, by od strony zawiasów pozostało co najmniej 9 cm wolnej przestrzeni.</w:t>
      </w:r>
    </w:p>
    <w:p w:rsidR="003F1DA3" w:rsidRPr="009F56CC"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Przestrzeń manewrowa w wiatrołapie: 150 x 150 cm, poza polem otwierania skrzydła drzwi.</w:t>
      </w:r>
    </w:p>
    <w:p w:rsidR="003F1DA3" w:rsidRPr="009F56CC"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3F1DA3">
        <w:rPr>
          <w:rFonts w:eastAsia="Times New Roman" w:cs="Arial"/>
          <w:bCs/>
          <w:iCs/>
          <w:sz w:val="24"/>
          <w:szCs w:val="24"/>
          <w:lang w:eastAsia="pl-PL"/>
        </w:rPr>
        <w:t>Detale drzwi wejściowych:</w:t>
      </w:r>
    </w:p>
    <w:p w:rsidR="003F1DA3" w:rsidRPr="009F56CC" w:rsidRDefault="003F1DA3" w:rsidP="008B6ADF">
      <w:pPr>
        <w:pStyle w:val="Akapitzlist"/>
        <w:numPr>
          <w:ilvl w:val="0"/>
          <w:numId w:val="682"/>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górna krawędź klamki, zamka oraz dzwonka nie może znajdować się wyżej niż 120 cm nad poziomem podłogi</w:t>
      </w:r>
      <w:r w:rsidRPr="008B6ADF">
        <w:rPr>
          <w:sz w:val="24"/>
          <w:szCs w:val="24"/>
          <w:vertAlign w:val="superscript"/>
          <w:lang w:eastAsia="pl-PL"/>
        </w:rPr>
        <w:footnoteReference w:id="93"/>
      </w:r>
      <w:r w:rsidRPr="008B6ADF">
        <w:rPr>
          <w:rFonts w:eastAsia="Times New Roman" w:cs="Arial"/>
          <w:sz w:val="24"/>
          <w:szCs w:val="24"/>
          <w:vertAlign w:val="superscript"/>
          <w:lang w:eastAsia="pl-PL"/>
        </w:rPr>
        <w:t>,</w:t>
      </w:r>
    </w:p>
    <w:p w:rsidR="003F1DA3" w:rsidRPr="009F56CC" w:rsidRDefault="003F1DA3" w:rsidP="008B6ADF">
      <w:pPr>
        <w:pStyle w:val="Akapitzlist"/>
        <w:numPr>
          <w:ilvl w:val="0"/>
          <w:numId w:val="682"/>
        </w:numPr>
        <w:spacing w:after="120" w:line="276" w:lineRule="auto"/>
        <w:rPr>
          <w:rFonts w:eastAsia="Times New Roman" w:cs="Arial"/>
          <w:sz w:val="24"/>
          <w:szCs w:val="24"/>
          <w:lang w:eastAsia="pl-PL"/>
        </w:rPr>
      </w:pPr>
      <w:r w:rsidRPr="009F56CC">
        <w:rPr>
          <w:rFonts w:eastAsia="Times New Roman" w:cs="Arial"/>
          <w:sz w:val="24"/>
          <w:szCs w:val="24"/>
          <w:lang w:eastAsia="pl-PL"/>
        </w:rPr>
        <w:t>szklane drzwi (zewnętrzne i wewnętrzne) muszą być oznaczone kontrastowym elementem -minimalnie w formie żółtego pasa szerokości ok 20 cm, naklejonego na całej szerokości skrzydła drzwi na wysokości ok 160 cm.</w:t>
      </w:r>
    </w:p>
    <w:p w:rsidR="003F1DA3" w:rsidRPr="003F1DA3"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3F1DA3">
        <w:rPr>
          <w:rFonts w:eastAsia="Times New Roman" w:cs="Arial"/>
          <w:b/>
          <w:bCs/>
          <w:iCs/>
          <w:sz w:val="24"/>
          <w:szCs w:val="24"/>
          <w:lang w:eastAsia="pl-PL"/>
        </w:rPr>
        <w:t>Dobre praktyki:</w:t>
      </w:r>
    </w:p>
    <w:p w:rsidR="003F1DA3" w:rsidRPr="003F1DA3" w:rsidRDefault="003F1DA3">
      <w:pPr>
        <w:numPr>
          <w:ilvl w:val="0"/>
          <w:numId w:val="659"/>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3F1DA3">
        <w:rPr>
          <w:rFonts w:eastAsia="Times New Roman" w:cs="Arial"/>
          <w:bCs/>
          <w:iCs/>
          <w:sz w:val="24"/>
          <w:szCs w:val="24"/>
          <w:lang w:eastAsia="pl-PL"/>
        </w:rPr>
        <w:t>Klamki powinny mieć kształt litery „L” lub „C”. Należy unikać stosowania klamek wymagających ruchu obrotowego nadgarstkiem, mocnego chwytania lub ściskania.</w:t>
      </w:r>
    </w:p>
    <w:p w:rsidR="003F1DA3" w:rsidRPr="003F1DA3" w:rsidRDefault="003F1DA3">
      <w:pPr>
        <w:numPr>
          <w:ilvl w:val="0"/>
          <w:numId w:val="658"/>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3F1DA3">
        <w:rPr>
          <w:rFonts w:eastAsia="Times New Roman" w:cs="Arial"/>
          <w:bCs/>
          <w:iCs/>
          <w:sz w:val="24"/>
          <w:szCs w:val="24"/>
          <w:lang w:eastAsia="pl-PL"/>
        </w:rPr>
        <w:t>Klamki nie mogą być zbyt małe i znajdować się zbyt blisko powierzchni drzwi.</w:t>
      </w:r>
    </w:p>
    <w:p w:rsidR="003F1DA3" w:rsidRPr="003F1DA3" w:rsidRDefault="003F1DA3" w:rsidP="003F1DA3">
      <w:pPr>
        <w:autoSpaceDE w:val="0"/>
        <w:autoSpaceDN w:val="0"/>
        <w:adjustRightInd w:val="0"/>
        <w:spacing w:after="0" w:line="240" w:lineRule="auto"/>
        <w:textAlignment w:val="center"/>
        <w:rPr>
          <w:rFonts w:cs="Arial"/>
          <w:caps/>
          <w:color w:val="007080"/>
        </w:rPr>
      </w:pPr>
    </w:p>
    <w:p w:rsidR="003F1DA3" w:rsidRPr="003F1DA3" w:rsidRDefault="003F1DA3" w:rsidP="008B6ADF">
      <w:pPr>
        <w:spacing w:after="120" w:line="276" w:lineRule="auto"/>
        <w:outlineLvl w:val="1"/>
        <w:rPr>
          <w:rFonts w:cs="Arial"/>
          <w:color w:val="000000"/>
          <w:sz w:val="24"/>
          <w:szCs w:val="24"/>
        </w:rPr>
      </w:pPr>
      <w:bookmarkStart w:id="805" w:name="_Toc510166773"/>
      <w:r w:rsidRPr="003F1DA3">
        <w:rPr>
          <w:rFonts w:eastAsia="Times New Roman" w:cs="Arial"/>
          <w:b/>
          <w:bCs/>
          <w:sz w:val="24"/>
          <w:szCs w:val="24"/>
          <w:lang w:eastAsia="pl-PL"/>
        </w:rPr>
        <w:t>2.3. Domofon</w:t>
      </w:r>
      <w:bookmarkEnd w:id="805"/>
    </w:p>
    <w:p w:rsidR="003F1DA3" w:rsidRPr="009F56CC"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9F56CC">
        <w:rPr>
          <w:rFonts w:eastAsia="Times New Roman" w:cs="Arial"/>
          <w:sz w:val="24"/>
          <w:szCs w:val="24"/>
          <w:lang w:eastAsia="pl-PL"/>
        </w:rPr>
        <w:t>Domofon (w przypadku jego zastosowania) powinien spełniać następujące wymagania:</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posiadać potwierdzenie dźwiękowe i wizualne wybranego przycisku,</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posiadać świetlne i dźwiękowe potwierdzenie otwierania zamka,</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być umieszczony w widocznym miejscu, po stronie klamki od drzwi (ale nie bezpośrednio przy niej), blisko wejścia,</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być w kontrastujących kolorach względem tła, na którym się znajduje,</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ekran domofonu powinien znajdować się nie wyżej niż 120 cm nad poziomem podłogi, a jego przyciski na wysokości 80 cm-110 cm</w:t>
      </w:r>
      <w:r w:rsidRPr="008B6ADF">
        <w:rPr>
          <w:sz w:val="24"/>
          <w:szCs w:val="24"/>
          <w:vertAlign w:val="superscript"/>
          <w:lang w:eastAsia="pl-PL"/>
        </w:rPr>
        <w:footnoteReference w:id="94"/>
      </w:r>
      <w:r w:rsidRPr="009F56CC">
        <w:rPr>
          <w:rFonts w:eastAsia="Times New Roman" w:cs="Arial"/>
          <w:color w:val="000000"/>
          <w:sz w:val="24"/>
          <w:szCs w:val="24"/>
          <w:lang w:eastAsia="pl-PL"/>
        </w:rPr>
        <w:t xml:space="preserve"> i w odległości min</w:t>
      </w:r>
      <w:r w:rsidR="00C209E9">
        <w:rPr>
          <w:rFonts w:eastAsia="Times New Roman" w:cs="Arial"/>
          <w:color w:val="000000"/>
          <w:sz w:val="24"/>
          <w:szCs w:val="24"/>
          <w:lang w:eastAsia="pl-PL"/>
        </w:rPr>
        <w:t>imum</w:t>
      </w:r>
      <w:r w:rsidRPr="009F56CC">
        <w:rPr>
          <w:rFonts w:eastAsia="Times New Roman" w:cs="Arial"/>
          <w:color w:val="000000"/>
          <w:sz w:val="24"/>
          <w:szCs w:val="24"/>
          <w:lang w:eastAsia="pl-PL"/>
        </w:rPr>
        <w:t xml:space="preserve"> 60 cm od narożnika wewnętrznego,</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przyciski dzwonków do drzwi powinny być odpowiednio dużej wielkości i dawać wizualny i dźwiękowy sygnał,</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posiadać świetlne i dźwiękowe potwierdzenie otwierania zamka,</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przyciski powinny być w kontrastujących kolorach względem panelu na którym się znajdują oraz posiadać oznaczenia dotykowe,</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rsidR="003F1DA3" w:rsidRPr="009F56CC"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9F56CC">
        <w:rPr>
          <w:rFonts w:eastAsia="Times New Roman" w:cs="Arial"/>
          <w:color w:val="000000"/>
          <w:sz w:val="24"/>
          <w:szCs w:val="24"/>
          <w:lang w:eastAsia="pl-PL"/>
        </w:rPr>
        <w:t>mikrofon powinien być na takiej wysokości, by odbierać głos osób o różnym wzroście.</w:t>
      </w: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8B6ADF">
      <w:pPr>
        <w:spacing w:after="120" w:line="276" w:lineRule="auto"/>
        <w:outlineLvl w:val="1"/>
        <w:rPr>
          <w:rFonts w:ascii="Calibri" w:eastAsia="Times New Roman" w:hAnsi="Calibri"/>
          <w:sz w:val="24"/>
          <w:szCs w:val="24"/>
          <w:lang w:eastAsia="pl-PL"/>
        </w:rPr>
      </w:pPr>
      <w:bookmarkStart w:id="806" w:name="_Toc510166774"/>
      <w:r w:rsidRPr="003F1DA3">
        <w:rPr>
          <w:rFonts w:eastAsia="Times New Roman" w:cs="Arial"/>
          <w:b/>
          <w:bCs/>
          <w:sz w:val="24"/>
          <w:szCs w:val="24"/>
          <w:lang w:eastAsia="pl-PL"/>
        </w:rPr>
        <w:t>2.4. Elementy wyposażenia ułatwiające orientację w budynku oraz przekaz informacji</w:t>
      </w:r>
      <w:bookmarkEnd w:id="806"/>
    </w:p>
    <w:p w:rsidR="005758D9"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rsidR="005758D9" w:rsidRPr="003F1DA3"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System odnajdywania drogi</w:t>
      </w:r>
    </w:p>
    <w:p w:rsidR="003F1DA3" w:rsidRPr="003F1DA3"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rsidR="003F1DA3" w:rsidRPr="003F1DA3"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3F1DA3">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proofErr w:type="spellStart"/>
      <w:r w:rsidRPr="003F1DA3">
        <w:rPr>
          <w:rFonts w:cs="Arial"/>
          <w:i/>
          <w:iCs/>
          <w:color w:val="000000"/>
          <w:sz w:val="24"/>
          <w:szCs w:val="24"/>
        </w:rPr>
        <w:t>wayfinding</w:t>
      </w:r>
      <w:proofErr w:type="spellEnd"/>
      <w:r w:rsidRPr="003F1DA3">
        <w:rPr>
          <w:rFonts w:cs="Arial"/>
          <w:color w:val="000000"/>
          <w:sz w:val="24"/>
          <w:szCs w:val="24"/>
        </w:rPr>
        <w:t>), poruszanie się oraz znalezienie drogi do celu, do których należy zaliczyć co najmniej:</w:t>
      </w:r>
    </w:p>
    <w:p w:rsidR="003F1DA3" w:rsidRPr="008B6ADF"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projektowanie systemu identyfikacji wizualnej (oznaczenia, piktogramy), uwzględniającego możliwe ograniczenia użytkowników,</w:t>
      </w:r>
    </w:p>
    <w:p w:rsidR="003F1DA3" w:rsidRPr="003F1DA3" w:rsidRDefault="003F1DA3" w:rsidP="00BA54F6">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p>
    <w:p w:rsidR="003F1DA3" w:rsidRPr="008B6ADF"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lastRenderedPageBreak/>
        <w:t>napisy informacyjne umieszczane na drzwiach lub obok drzwi do pomieszczeń oraz w wydzielonych strefach z zastosowaniem dużych i kontrastowych znaków,</w:t>
      </w:r>
    </w:p>
    <w:p w:rsidR="003F1DA3" w:rsidRPr="008B6ADF"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rsidR="003F1DA3" w:rsidRPr="008B6ADF"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rsidR="003F1DA3" w:rsidRPr="008B6ADF"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tablice informacyjne, obrazujące sposób poruszania się po budynku (pokazujące kierunek ruchu),  informacje o funkcji danego pomieszczenia.</w:t>
      </w: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rsidR="003F1DA3" w:rsidRPr="003F1DA3" w:rsidRDefault="003F1DA3" w:rsidP="008B6ADF">
      <w:pPr>
        <w:spacing w:before="200" w:after="0" w:line="276" w:lineRule="auto"/>
        <w:outlineLvl w:val="1"/>
        <w:rPr>
          <w:rFonts w:eastAsia="Times New Roman" w:cs="Arial"/>
          <w:b/>
          <w:bCs/>
          <w:sz w:val="24"/>
          <w:szCs w:val="24"/>
          <w:lang w:eastAsia="pl-PL"/>
        </w:rPr>
      </w:pPr>
      <w:bookmarkStart w:id="807" w:name="_Toc510166775"/>
      <w:r w:rsidRPr="003F1DA3">
        <w:rPr>
          <w:rFonts w:eastAsia="Times New Roman" w:cs="Arial"/>
          <w:b/>
          <w:bCs/>
          <w:sz w:val="24"/>
          <w:szCs w:val="24"/>
          <w:lang w:eastAsia="pl-PL"/>
        </w:rPr>
        <w:t xml:space="preserve">2.5. Plany </w:t>
      </w:r>
      <w:proofErr w:type="spellStart"/>
      <w:r w:rsidRPr="003F1DA3">
        <w:rPr>
          <w:rFonts w:eastAsia="Times New Roman" w:cs="Arial"/>
          <w:b/>
          <w:bCs/>
          <w:sz w:val="24"/>
          <w:szCs w:val="24"/>
          <w:lang w:eastAsia="pl-PL"/>
        </w:rPr>
        <w:t>tyflograficzne</w:t>
      </w:r>
      <w:proofErr w:type="spellEnd"/>
      <w:r w:rsidRPr="003F1DA3">
        <w:rPr>
          <w:rFonts w:eastAsia="Times New Roman" w:cs="Arial"/>
          <w:b/>
          <w:bCs/>
          <w:sz w:val="24"/>
          <w:szCs w:val="24"/>
          <w:vertAlign w:val="superscript"/>
          <w:lang w:eastAsia="pl-PL"/>
        </w:rPr>
        <w:footnoteReference w:id="95"/>
      </w:r>
      <w:bookmarkEnd w:id="807"/>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5758D9">
        <w:rPr>
          <w:rFonts w:eastAsia="Times New Roman" w:cs="Arial"/>
          <w:sz w:val="24"/>
          <w:szCs w:val="24"/>
          <w:lang w:eastAsia="pl-PL"/>
        </w:rPr>
        <w:t xml:space="preserve">Plany </w:t>
      </w:r>
      <w:proofErr w:type="spellStart"/>
      <w:r w:rsidRPr="005758D9">
        <w:rPr>
          <w:rFonts w:eastAsia="Times New Roman" w:cs="Arial"/>
          <w:sz w:val="24"/>
          <w:szCs w:val="24"/>
          <w:lang w:eastAsia="pl-PL"/>
        </w:rPr>
        <w:t>tyflograficzne</w:t>
      </w:r>
      <w:proofErr w:type="spellEnd"/>
      <w:r w:rsidRPr="005758D9">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8B6ADF">
        <w:rPr>
          <w:rFonts w:eastAsia="Times New Roman" w:cs="Arial"/>
          <w:sz w:val="24"/>
          <w:szCs w:val="24"/>
          <w:vertAlign w:val="superscript"/>
          <w:lang w:eastAsia="pl-PL"/>
        </w:rPr>
        <w:footnoteReference w:id="96"/>
      </w:r>
      <w:r w:rsidRPr="005758D9">
        <w:rPr>
          <w:rFonts w:eastAsia="Times New Roman" w:cs="Arial"/>
          <w:sz w:val="24"/>
          <w:szCs w:val="24"/>
          <w:lang w:eastAsia="pl-PL"/>
        </w:rPr>
        <w:t xml:space="preserve"> </w:t>
      </w: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5758D9">
        <w:rPr>
          <w:rFonts w:eastAsia="Times New Roman" w:cs="Arial"/>
          <w:sz w:val="24"/>
          <w:szCs w:val="24"/>
          <w:lang w:eastAsia="pl-PL"/>
        </w:rPr>
        <w:t xml:space="preserve">Plan </w:t>
      </w:r>
      <w:proofErr w:type="spellStart"/>
      <w:r w:rsidRPr="005758D9">
        <w:rPr>
          <w:rFonts w:eastAsia="Times New Roman" w:cs="Arial"/>
          <w:sz w:val="24"/>
          <w:szCs w:val="24"/>
          <w:lang w:eastAsia="pl-PL"/>
        </w:rPr>
        <w:t>tyflograficzny</w:t>
      </w:r>
      <w:proofErr w:type="spellEnd"/>
      <w:r w:rsidRPr="005758D9">
        <w:rPr>
          <w:rFonts w:eastAsia="Times New Roman" w:cs="Arial"/>
          <w:sz w:val="24"/>
          <w:szCs w:val="24"/>
          <w:lang w:eastAsia="pl-PL"/>
        </w:rPr>
        <w:t xml:space="preserve"> obiektu zawiera:</w:t>
      </w:r>
    </w:p>
    <w:p w:rsidR="003F1DA3" w:rsidRPr="005758D9"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5758D9">
        <w:rPr>
          <w:rFonts w:eastAsia="Times New Roman" w:cs="Arial"/>
          <w:color w:val="000000"/>
          <w:sz w:val="24"/>
          <w:szCs w:val="24"/>
          <w:lang w:eastAsia="pl-PL"/>
        </w:rPr>
        <w:t>kolorystyczny schemat funkcjonalno-przestrzenny (oznakowanie głównych przestrzeni obsługi użytkowników),</w:t>
      </w:r>
    </w:p>
    <w:p w:rsidR="003F1DA3" w:rsidRPr="005758D9"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5758D9">
        <w:rPr>
          <w:rFonts w:eastAsia="Times New Roman" w:cs="Arial"/>
          <w:color w:val="000000"/>
          <w:sz w:val="24"/>
          <w:szCs w:val="24"/>
          <w:lang w:eastAsia="pl-PL"/>
        </w:rPr>
        <w:t>przebieg tras dotykowych,</w:t>
      </w:r>
    </w:p>
    <w:p w:rsidR="005758D9" w:rsidRPr="005758D9"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5758D9">
        <w:rPr>
          <w:rFonts w:eastAsia="Times New Roman" w:cs="Arial"/>
          <w:color w:val="000000"/>
          <w:sz w:val="24"/>
          <w:szCs w:val="24"/>
          <w:lang w:eastAsia="pl-PL"/>
        </w:rPr>
        <w:t>opisy w alfabecie Braille’a i oznaczenia wypukłe ścieżek dotykowych,</w:t>
      </w:r>
    </w:p>
    <w:p w:rsidR="003F1DA3" w:rsidRPr="005758D9"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5758D9">
        <w:rPr>
          <w:rFonts w:eastAsia="Times New Roman" w:cs="Arial"/>
          <w:color w:val="000000"/>
          <w:sz w:val="24"/>
          <w:szCs w:val="24"/>
          <w:lang w:eastAsia="pl-PL"/>
        </w:rPr>
        <w:t>legendę opisującą wszystkie wykorzystane symbole oraz oznaczenia kolorystyczne,</w:t>
      </w:r>
    </w:p>
    <w:p w:rsidR="003F1DA3" w:rsidRPr="005758D9"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5758D9">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Pr>
          <w:rFonts w:eastAsia="Times New Roman" w:cs="Arial"/>
          <w:color w:val="000000"/>
          <w:sz w:val="24"/>
          <w:szCs w:val="24"/>
          <w:lang w:eastAsia="pl-PL"/>
        </w:rPr>
        <w:t xml:space="preserve">a </w:t>
      </w:r>
      <w:proofErr w:type="spellStart"/>
      <w:r w:rsidR="00C209E9">
        <w:rPr>
          <w:rFonts w:eastAsia="Times New Roman" w:cs="Arial"/>
          <w:color w:val="000000"/>
          <w:sz w:val="24"/>
          <w:szCs w:val="24"/>
          <w:lang w:eastAsia="pl-PL"/>
        </w:rPr>
        <w:t>przykład</w:t>
      </w:r>
      <w:r w:rsidRPr="005758D9">
        <w:rPr>
          <w:rFonts w:eastAsia="Times New Roman" w:cs="Arial"/>
          <w:color w:val="000000"/>
          <w:sz w:val="24"/>
          <w:szCs w:val="24"/>
          <w:lang w:eastAsia="pl-PL"/>
        </w:rPr>
        <w:t>czerwone</w:t>
      </w:r>
      <w:proofErr w:type="spellEnd"/>
      <w:r w:rsidRPr="005758D9">
        <w:rPr>
          <w:rFonts w:eastAsia="Times New Roman" w:cs="Arial"/>
          <w:color w:val="000000"/>
          <w:sz w:val="24"/>
          <w:szCs w:val="24"/>
          <w:lang w:eastAsia="pl-PL"/>
        </w:rPr>
        <w:t xml:space="preserve"> wypukłe pole.</w:t>
      </w: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Zastosowana kolorystyka na planach musi czytelnie przedstawiać przestrzenie zamknięte obiektów oraz rozróżniać przestrzenie otwarte.</w:t>
      </w: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Nie należy oznaczać przestrzeni nie mających znaczenia dla ruchu osób jak n</w:t>
      </w:r>
      <w:r w:rsidR="00C209E9">
        <w:rPr>
          <w:rFonts w:eastAsia="Times New Roman" w:cs="Arial"/>
          <w:bCs/>
          <w:iCs/>
          <w:sz w:val="24"/>
          <w:szCs w:val="24"/>
          <w:lang w:eastAsia="pl-PL"/>
        </w:rPr>
        <w:t xml:space="preserve">a </w:t>
      </w:r>
      <w:r w:rsidRPr="005758D9">
        <w:rPr>
          <w:rFonts w:eastAsia="Times New Roman" w:cs="Arial"/>
          <w:bCs/>
          <w:iCs/>
          <w:sz w:val="24"/>
          <w:szCs w:val="24"/>
          <w:lang w:eastAsia="pl-PL"/>
        </w:rPr>
        <w:t>p</w:t>
      </w:r>
      <w:r w:rsidR="00C209E9">
        <w:rPr>
          <w:rFonts w:eastAsia="Times New Roman" w:cs="Arial"/>
          <w:bCs/>
          <w:iCs/>
          <w:sz w:val="24"/>
          <w:szCs w:val="24"/>
          <w:lang w:eastAsia="pl-PL"/>
        </w:rPr>
        <w:t>rzykład</w:t>
      </w:r>
      <w:r w:rsidRPr="005758D9">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 xml:space="preserve">Informacje dotykowe stojące są przytwierdzone do posadzki w sposób trwały i uniemożliwiający przemieszczenie lub poruszanie elementu. Dolna krawędź </w:t>
      </w:r>
      <w:r w:rsidRPr="005758D9">
        <w:rPr>
          <w:rFonts w:eastAsia="Times New Roman" w:cs="Arial"/>
          <w:bCs/>
          <w:iCs/>
          <w:sz w:val="24"/>
          <w:szCs w:val="24"/>
          <w:lang w:eastAsia="pl-PL"/>
        </w:rPr>
        <w:lastRenderedPageBreak/>
        <w:t>znajduje się na wysokości 90 cm, górna na wysokości 105 cm, i jest nachylona pod kątem 25 stopni.</w:t>
      </w:r>
    </w:p>
    <w:p w:rsidR="003F1DA3" w:rsidRPr="005758D9"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Informacje szczegółowe w formie dotykowej (n</w:t>
      </w:r>
      <w:r w:rsidR="00C209E9">
        <w:rPr>
          <w:rFonts w:eastAsia="Times New Roman" w:cs="Arial"/>
          <w:bCs/>
          <w:iCs/>
          <w:sz w:val="24"/>
          <w:szCs w:val="24"/>
          <w:lang w:eastAsia="pl-PL"/>
        </w:rPr>
        <w:t xml:space="preserve">a </w:t>
      </w:r>
      <w:r w:rsidRPr="005758D9">
        <w:rPr>
          <w:rFonts w:eastAsia="Times New Roman" w:cs="Arial"/>
          <w:bCs/>
          <w:iCs/>
          <w:sz w:val="24"/>
          <w:szCs w:val="24"/>
          <w:lang w:eastAsia="pl-PL"/>
        </w:rPr>
        <w:t>p</w:t>
      </w:r>
      <w:r w:rsidR="00C209E9">
        <w:rPr>
          <w:rFonts w:eastAsia="Times New Roman" w:cs="Arial"/>
          <w:bCs/>
          <w:iCs/>
          <w:sz w:val="24"/>
          <w:szCs w:val="24"/>
          <w:lang w:eastAsia="pl-PL"/>
        </w:rPr>
        <w:t>rzykład</w:t>
      </w:r>
      <w:r w:rsidRPr="005758D9">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bCs/>
          <w:iCs/>
          <w:lang w:eastAsia="pl-PL"/>
        </w:rPr>
      </w:pP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3F1DA3">
        <w:rPr>
          <w:rFonts w:eastAsia="Times New Roman" w:cs="Arial"/>
          <w:b/>
          <w:bCs/>
          <w:iCs/>
          <w:sz w:val="24"/>
          <w:szCs w:val="24"/>
          <w:lang w:eastAsia="pl-PL"/>
        </w:rPr>
        <w:t>Dobre praktyki:</w:t>
      </w: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3F1DA3">
        <w:rPr>
          <w:rFonts w:eastAsia="Times New Roman" w:cs="Arial"/>
          <w:bCs/>
          <w:iCs/>
          <w:sz w:val="24"/>
          <w:szCs w:val="24"/>
          <w:lang w:eastAsia="pl-PL"/>
        </w:rPr>
        <w:t xml:space="preserve">Jeżeli wykonano plany </w:t>
      </w:r>
      <w:proofErr w:type="spellStart"/>
      <w:r w:rsidRPr="003F1DA3">
        <w:rPr>
          <w:rFonts w:eastAsia="Times New Roman" w:cs="Arial"/>
          <w:bCs/>
          <w:iCs/>
          <w:sz w:val="24"/>
          <w:szCs w:val="24"/>
          <w:lang w:eastAsia="pl-PL"/>
        </w:rPr>
        <w:t>tyflograficzne</w:t>
      </w:r>
      <w:proofErr w:type="spellEnd"/>
      <w:r w:rsidRPr="003F1DA3">
        <w:rPr>
          <w:rFonts w:eastAsia="Times New Roman" w:cs="Arial"/>
          <w:bCs/>
          <w:iCs/>
          <w:sz w:val="24"/>
          <w:szCs w:val="24"/>
          <w:lang w:eastAsia="pl-PL"/>
        </w:rPr>
        <w:t xml:space="preserve">, to dla zapewnienia poprawności ich wykonania ich odbioru powinien dokonać specjalista w zakresie </w:t>
      </w:r>
      <w:proofErr w:type="spellStart"/>
      <w:r w:rsidRPr="003F1DA3">
        <w:rPr>
          <w:rFonts w:eastAsia="Times New Roman" w:cs="Arial"/>
          <w:bCs/>
          <w:iCs/>
          <w:sz w:val="24"/>
          <w:szCs w:val="24"/>
          <w:lang w:eastAsia="pl-PL"/>
        </w:rPr>
        <w:t>tyflografiki</w:t>
      </w:r>
      <w:proofErr w:type="spellEnd"/>
      <w:r w:rsidRPr="003F1DA3">
        <w:rPr>
          <w:rFonts w:eastAsia="Times New Roman" w:cs="Arial"/>
          <w:bCs/>
          <w:iCs/>
          <w:sz w:val="24"/>
          <w:szCs w:val="24"/>
          <w:lang w:eastAsia="pl-PL"/>
        </w:rPr>
        <w:t xml:space="preserve"> lub użytkownicy niewidomi i słabowidzący.</w:t>
      </w:r>
      <w:r w:rsidRPr="003F1DA3">
        <w:rPr>
          <w:rFonts w:ascii="Calibri" w:eastAsia="Times New Roman" w:hAnsi="Calibri"/>
          <w:sz w:val="24"/>
          <w:szCs w:val="24"/>
          <w:lang w:eastAsia="pl-PL"/>
        </w:rPr>
        <w:t xml:space="preserve"> </w:t>
      </w: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8B6ADF">
      <w:pPr>
        <w:spacing w:before="200" w:after="0" w:line="276" w:lineRule="auto"/>
        <w:outlineLvl w:val="1"/>
        <w:rPr>
          <w:rFonts w:eastAsia="Times New Roman" w:cs="Arial"/>
          <w:b/>
          <w:bCs/>
          <w:sz w:val="24"/>
          <w:szCs w:val="24"/>
          <w:lang w:eastAsia="pl-PL"/>
        </w:rPr>
      </w:pPr>
      <w:bookmarkStart w:id="808" w:name="_Toc510166776"/>
      <w:r w:rsidRPr="003F1DA3">
        <w:rPr>
          <w:rFonts w:eastAsia="Times New Roman" w:cs="Arial"/>
          <w:b/>
          <w:bCs/>
          <w:sz w:val="24"/>
          <w:szCs w:val="24"/>
          <w:lang w:eastAsia="pl-PL"/>
        </w:rPr>
        <w:t>2.6. Pętle indukcyjne</w:t>
      </w:r>
      <w:bookmarkEnd w:id="808"/>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3F1DA3"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Zgodnie z wytycznymi Europejskiej Federacji Osób Słabosłyszących (</w:t>
      </w:r>
      <w:proofErr w:type="spellStart"/>
      <w:r w:rsidRPr="003F1DA3">
        <w:rPr>
          <w:rFonts w:eastAsia="Times New Roman" w:cs="Arial"/>
          <w:sz w:val="24"/>
          <w:szCs w:val="24"/>
          <w:lang w:eastAsia="pl-PL"/>
        </w:rPr>
        <w:t>European</w:t>
      </w:r>
      <w:proofErr w:type="spellEnd"/>
      <w:r w:rsidRPr="003F1DA3">
        <w:rPr>
          <w:rFonts w:eastAsia="Times New Roman" w:cs="Arial"/>
          <w:sz w:val="24"/>
          <w:szCs w:val="24"/>
          <w:lang w:eastAsia="pl-PL"/>
        </w:rPr>
        <w:t xml:space="preserve"> </w:t>
      </w:r>
      <w:proofErr w:type="spellStart"/>
      <w:r w:rsidRPr="003F1DA3">
        <w:rPr>
          <w:rFonts w:eastAsia="Times New Roman" w:cs="Arial"/>
          <w:sz w:val="24"/>
          <w:szCs w:val="24"/>
          <w:lang w:eastAsia="pl-PL"/>
        </w:rPr>
        <w:t>Federation</w:t>
      </w:r>
      <w:proofErr w:type="spellEnd"/>
      <w:r w:rsidRPr="003F1DA3">
        <w:rPr>
          <w:rFonts w:eastAsia="Times New Roman" w:cs="Arial"/>
          <w:sz w:val="24"/>
          <w:szCs w:val="24"/>
          <w:lang w:eastAsia="pl-PL"/>
        </w:rPr>
        <w:t xml:space="preserve"> of Hard of </w:t>
      </w:r>
      <w:proofErr w:type="spellStart"/>
      <w:r w:rsidRPr="003F1DA3">
        <w:rPr>
          <w:rFonts w:eastAsia="Times New Roman" w:cs="Arial"/>
          <w:sz w:val="24"/>
          <w:szCs w:val="24"/>
          <w:lang w:eastAsia="pl-PL"/>
        </w:rPr>
        <w:t>Hearing</w:t>
      </w:r>
      <w:proofErr w:type="spellEnd"/>
      <w:r w:rsidRPr="003F1DA3">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Pr>
          <w:rFonts w:eastAsia="Times New Roman" w:cs="Arial"/>
          <w:sz w:val="24"/>
          <w:szCs w:val="24"/>
          <w:lang w:eastAsia="pl-PL"/>
        </w:rPr>
        <w:br/>
      </w:r>
    </w:p>
    <w:p w:rsidR="003F1DA3" w:rsidRPr="003F1DA3"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Pr>
          <w:rFonts w:eastAsia="Times New Roman" w:cs="Arial"/>
          <w:sz w:val="24"/>
          <w:szCs w:val="24"/>
          <w:lang w:eastAsia="pl-PL"/>
        </w:rPr>
        <w:br/>
      </w:r>
    </w:p>
    <w:p w:rsidR="003F1DA3" w:rsidRPr="005758D9"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Pr>
          <w:rFonts w:eastAsia="Times New Roman" w:cs="Arial"/>
          <w:bCs/>
          <w:iCs/>
          <w:sz w:val="24"/>
          <w:szCs w:val="24"/>
          <w:lang w:eastAsia="pl-PL"/>
        </w:rPr>
        <w:t xml:space="preserve">a </w:t>
      </w:r>
      <w:r w:rsidRPr="003F1DA3">
        <w:rPr>
          <w:rFonts w:eastAsia="Times New Roman" w:cs="Arial"/>
          <w:bCs/>
          <w:iCs/>
          <w:sz w:val="24"/>
          <w:szCs w:val="24"/>
          <w:lang w:eastAsia="pl-PL"/>
        </w:rPr>
        <w:t>p</w:t>
      </w:r>
      <w:r w:rsidR="00C209E9">
        <w:rPr>
          <w:rFonts w:eastAsia="Times New Roman" w:cs="Arial"/>
          <w:bCs/>
          <w:iCs/>
          <w:sz w:val="24"/>
          <w:szCs w:val="24"/>
          <w:lang w:eastAsia="pl-PL"/>
        </w:rPr>
        <w:t>rzykład</w:t>
      </w:r>
      <w:r w:rsidRPr="003F1DA3">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Pr>
          <w:rFonts w:eastAsia="Times New Roman" w:cs="Arial"/>
          <w:bCs/>
          <w:iCs/>
          <w:sz w:val="24"/>
          <w:szCs w:val="24"/>
          <w:lang w:eastAsia="pl-PL"/>
        </w:rPr>
        <w:t>.</w:t>
      </w:r>
    </w:p>
    <w:p w:rsidR="003F1DA3" w:rsidRPr="005758D9"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ascii="Calibri" w:eastAsia="Times New Roman" w:hAnsi="Calibri" w:cs="Arial"/>
          <w:color w:val="000000"/>
          <w:sz w:val="24"/>
          <w:szCs w:val="24"/>
          <w:lang w:eastAsia="pl-PL"/>
        </w:rPr>
      </w:pPr>
      <w:r w:rsidRPr="003F1DA3">
        <w:rPr>
          <w:rFonts w:eastAsia="Times New Roman" w:cs="Arial"/>
          <w:bCs/>
          <w:iCs/>
          <w:sz w:val="24"/>
          <w:szCs w:val="24"/>
          <w:lang w:eastAsia="pl-PL"/>
        </w:rPr>
        <w:t>Obszar objęty działaniem pętli indukcyjnej nie jest mniejszy niż 25 m</w:t>
      </w:r>
      <w:r w:rsidRPr="003F1DA3">
        <w:rPr>
          <w:rFonts w:eastAsia="Times New Roman" w:cs="Arial"/>
          <w:bCs/>
          <w:iCs/>
          <w:sz w:val="24"/>
          <w:szCs w:val="24"/>
          <w:vertAlign w:val="superscript"/>
          <w:lang w:eastAsia="pl-PL"/>
        </w:rPr>
        <w:t>2</w:t>
      </w:r>
      <w:r w:rsidRPr="003F1DA3">
        <w:rPr>
          <w:rFonts w:eastAsia="Times New Roman" w:cs="Arial"/>
          <w:bCs/>
          <w:iCs/>
          <w:sz w:val="24"/>
          <w:szCs w:val="24"/>
          <w:lang w:eastAsia="pl-PL"/>
        </w:rPr>
        <w:t>; jego optymalna wielkość wynosi 50- 100 m</w:t>
      </w:r>
      <w:r w:rsidRPr="003F1DA3">
        <w:rPr>
          <w:rFonts w:eastAsia="Times New Roman" w:cs="Arial"/>
          <w:bCs/>
          <w:iCs/>
          <w:sz w:val="24"/>
          <w:szCs w:val="24"/>
          <w:vertAlign w:val="superscript"/>
          <w:lang w:eastAsia="pl-PL"/>
        </w:rPr>
        <w:t>2</w:t>
      </w:r>
      <w:r w:rsidRPr="003F1DA3">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rsidR="003F1DA3" w:rsidRPr="003F1DA3"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rsidR="003F1DA3" w:rsidRPr="003F1DA3" w:rsidRDefault="003F1DA3" w:rsidP="003F1DA3">
      <w:pPr>
        <w:autoSpaceDE w:val="0"/>
        <w:autoSpaceDN w:val="0"/>
        <w:adjustRightInd w:val="0"/>
        <w:spacing w:after="0" w:line="240" w:lineRule="auto"/>
        <w:jc w:val="both"/>
        <w:textAlignment w:val="center"/>
        <w:rPr>
          <w:rFonts w:cs="Arial"/>
          <w:caps/>
          <w:color w:val="007080"/>
          <w:sz w:val="24"/>
          <w:szCs w:val="24"/>
        </w:rPr>
      </w:pPr>
    </w:p>
    <w:p w:rsidR="003F1DA3" w:rsidRPr="003F1DA3" w:rsidRDefault="003F1DA3" w:rsidP="003F1DA3">
      <w:pPr>
        <w:suppressAutoHyphens/>
        <w:autoSpaceDE w:val="0"/>
        <w:autoSpaceDN w:val="0"/>
        <w:adjustRightInd w:val="0"/>
        <w:spacing w:after="0" w:line="288" w:lineRule="auto"/>
        <w:jc w:val="both"/>
        <w:textAlignment w:val="center"/>
        <w:rPr>
          <w:rFonts w:ascii="Calibri" w:eastAsia="Times New Roman" w:hAnsi="Calibri" w:cs="Arial"/>
          <w:color w:val="000000"/>
          <w:sz w:val="24"/>
          <w:szCs w:val="24"/>
          <w:lang w:eastAsia="pl-PL"/>
        </w:rPr>
      </w:pPr>
    </w:p>
    <w:p w:rsidR="003F1DA3" w:rsidRPr="003F1DA3" w:rsidRDefault="003F1DA3" w:rsidP="003F1DA3">
      <w:pPr>
        <w:autoSpaceDE w:val="0"/>
        <w:autoSpaceDN w:val="0"/>
        <w:adjustRightInd w:val="0"/>
        <w:spacing w:after="0" w:line="240" w:lineRule="auto"/>
        <w:jc w:val="both"/>
        <w:textAlignment w:val="center"/>
        <w:rPr>
          <w:rFonts w:cs="Arial"/>
          <w:color w:val="000000"/>
          <w:sz w:val="24"/>
          <w:szCs w:val="24"/>
        </w:rPr>
      </w:pPr>
    </w:p>
    <w:p w:rsidR="003F1DA3" w:rsidRPr="003F1DA3" w:rsidRDefault="003F1DA3" w:rsidP="003F1DA3">
      <w:pPr>
        <w:autoSpaceDE w:val="0"/>
        <w:autoSpaceDN w:val="0"/>
        <w:adjustRightInd w:val="0"/>
        <w:spacing w:after="0" w:line="240" w:lineRule="auto"/>
        <w:jc w:val="both"/>
        <w:textAlignment w:val="center"/>
        <w:rPr>
          <w:rFonts w:cs="Arial"/>
          <w:caps/>
          <w:color w:val="007080"/>
          <w:sz w:val="24"/>
          <w:szCs w:val="24"/>
        </w:rPr>
      </w:pPr>
      <w:r>
        <w:rPr>
          <w:rFonts w:cs="Arial"/>
          <w:noProof/>
          <w:color w:val="000000"/>
          <w:lang w:eastAsia="pl-PL"/>
        </w:rPr>
        <w:drawing>
          <wp:anchor distT="0" distB="0" distL="114300" distR="114300" simplePos="0" relativeHeight="251679744" behindDoc="0" locked="1" layoutInCell="1" allowOverlap="1" wp14:anchorId="080475D3" wp14:editId="2E28D7ED">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81"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rsidR="003F1DA3" w:rsidRPr="005758D9" w:rsidRDefault="003F1DA3" w:rsidP="008B6ADF">
      <w:pPr>
        <w:spacing w:after="120" w:line="276" w:lineRule="auto"/>
        <w:outlineLvl w:val="1"/>
        <w:rPr>
          <w:rFonts w:eastAsia="Times New Roman" w:cs="Arial"/>
          <w:b/>
          <w:bCs/>
          <w:sz w:val="24"/>
          <w:szCs w:val="24"/>
          <w:lang w:eastAsia="pl-PL"/>
        </w:rPr>
      </w:pPr>
      <w:bookmarkStart w:id="809" w:name="_Toc510166777"/>
      <w:r w:rsidRPr="005758D9">
        <w:rPr>
          <w:rFonts w:eastAsia="Times New Roman" w:cs="Arial"/>
          <w:b/>
          <w:bCs/>
          <w:sz w:val="24"/>
          <w:szCs w:val="24"/>
          <w:lang w:eastAsia="pl-PL"/>
        </w:rPr>
        <w:t>2.7. Oznaczenia nawierzchni</w:t>
      </w:r>
      <w:bookmarkEnd w:id="809"/>
      <w:r w:rsidRPr="005758D9">
        <w:rPr>
          <w:rFonts w:eastAsia="Times New Roman" w:cs="Arial"/>
          <w:b/>
          <w:bCs/>
          <w:sz w:val="24"/>
          <w:szCs w:val="24"/>
          <w:lang w:eastAsia="pl-PL"/>
        </w:rPr>
        <w:t xml:space="preserve"> </w:t>
      </w:r>
    </w:p>
    <w:p w:rsidR="003F1DA3" w:rsidRPr="005758D9"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rsidR="003F1DA3" w:rsidRPr="005758D9"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Do tzw. naturalnych linii kierunkowych, które wykorzystują osoby niewidome i słabo widzące zalicza się:</w:t>
      </w:r>
    </w:p>
    <w:p w:rsidR="003F1DA3" w:rsidRPr="005758D9"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kontrastowe różnice fakturowe posadzek,</w:t>
      </w:r>
    </w:p>
    <w:p w:rsidR="003F1DA3" w:rsidRPr="005758D9"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krawężniki i pierzeje budynków,</w:t>
      </w:r>
    </w:p>
    <w:p w:rsidR="003F1DA3" w:rsidRPr="005758D9"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cokoły przegród pionowych,</w:t>
      </w:r>
    </w:p>
    <w:p w:rsidR="005758D9" w:rsidRPr="008B6ADF"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elementy poziome balustrad oraz pochwyty poręczy,</w:t>
      </w:r>
    </w:p>
    <w:p w:rsidR="003F1DA3" w:rsidRPr="008B6ADF"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cs="Arial"/>
          <w:sz w:val="24"/>
          <w:szCs w:val="24"/>
          <w:lang w:eastAsia="pl-PL"/>
        </w:rPr>
        <w:t>liniowe oświetlenie w posadzce i na suficie (duża część osób niewidomych ma tzw. poczucie światła i może rozpoznać kierunki wyznaczone przez oświetlenie i kontrast kolorystyczny).</w:t>
      </w:r>
    </w:p>
    <w:p w:rsidR="003F1DA3" w:rsidRPr="005758D9"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rsidR="003F1DA3" w:rsidRPr="005758D9"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5758D9">
        <w:rPr>
          <w:rFonts w:eastAsia="Times New Roman" w:cs="Arial"/>
          <w:bCs/>
          <w:iCs/>
          <w:sz w:val="24"/>
          <w:szCs w:val="24"/>
          <w:lang w:eastAsia="pl-PL"/>
        </w:rPr>
        <w:t>Faktura i kolorystyka tras nie może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8B6ADF">
        <w:rPr>
          <w:rFonts w:eastAsia="Times New Roman" w:cs="Arial"/>
          <w:b/>
          <w:i/>
          <w:sz w:val="24"/>
          <w:szCs w:val="24"/>
          <w:lang w:eastAsia="pl-PL"/>
        </w:rPr>
        <w:t>.</w:t>
      </w:r>
    </w:p>
    <w:p w:rsidR="003F1DA3" w:rsidRPr="005758D9"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5758D9">
        <w:rPr>
          <w:rFonts w:eastAsia="Times New Roman" w:cs="Arial"/>
          <w:sz w:val="24"/>
          <w:szCs w:val="24"/>
          <w:lang w:eastAsia="pl-PL"/>
        </w:rPr>
        <w:t>Powierzchnie ścian i podłóg:</w:t>
      </w:r>
    </w:p>
    <w:p w:rsidR="005758D9" w:rsidRPr="008B6ADF" w:rsidRDefault="003F1DA3" w:rsidP="008B6ADF">
      <w:pPr>
        <w:pStyle w:val="Akapitzlist"/>
        <w:numPr>
          <w:ilvl w:val="0"/>
          <w:numId w:val="687"/>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zabrania się stosowania powierzchni połyskliwych, powodujących zjawisko olśnienia,</w:t>
      </w:r>
    </w:p>
    <w:p w:rsidR="003F1DA3" w:rsidRPr="008B6ADF" w:rsidRDefault="003F1DA3" w:rsidP="008B6ADF">
      <w:pPr>
        <w:pStyle w:val="Akapitzlist"/>
        <w:numPr>
          <w:ilvl w:val="0"/>
          <w:numId w:val="687"/>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ściany i podłogi są ze sobą skontrastowane; jeśli jest to niemożliwe, wymagane jest stosowanie listew przypodłogowych lub cokołów w kontrastowym kolorze.</w:t>
      </w:r>
    </w:p>
    <w:p w:rsidR="003F1DA3" w:rsidRPr="003F1DA3"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rsidR="003F1DA3" w:rsidRPr="003F1DA3" w:rsidRDefault="003F1DA3" w:rsidP="003F1DA3">
      <w:pPr>
        <w:autoSpaceDE w:val="0"/>
        <w:autoSpaceDN w:val="0"/>
        <w:adjustRightInd w:val="0"/>
        <w:spacing w:after="120" w:line="240" w:lineRule="auto"/>
        <w:contextualSpacing/>
        <w:textAlignment w:val="center"/>
        <w:rPr>
          <w:rFonts w:cs="Arial"/>
          <w:color w:val="000000"/>
          <w:sz w:val="24"/>
          <w:szCs w:val="24"/>
        </w:rPr>
      </w:pPr>
    </w:p>
    <w:p w:rsidR="003F1DA3" w:rsidRPr="003F1DA3" w:rsidRDefault="003F1DA3" w:rsidP="008B6ADF">
      <w:pPr>
        <w:spacing w:after="120" w:line="276" w:lineRule="auto"/>
        <w:outlineLvl w:val="1"/>
        <w:rPr>
          <w:rFonts w:eastAsia="Times New Roman" w:cs="Arial"/>
          <w:b/>
          <w:bCs/>
          <w:sz w:val="24"/>
          <w:szCs w:val="24"/>
          <w:lang w:eastAsia="pl-PL"/>
        </w:rPr>
      </w:pPr>
      <w:bookmarkStart w:id="810" w:name="_Toc510166778"/>
      <w:r w:rsidRPr="003F1DA3">
        <w:rPr>
          <w:rFonts w:eastAsia="Times New Roman" w:cs="Arial"/>
          <w:b/>
          <w:bCs/>
          <w:sz w:val="24"/>
          <w:szCs w:val="24"/>
          <w:lang w:eastAsia="pl-PL"/>
        </w:rPr>
        <w:t>2.8. System fakturowych oznaczeń nawierzchniowych – FON</w:t>
      </w:r>
      <w:bookmarkEnd w:id="810"/>
      <w:r w:rsidRPr="003F1DA3">
        <w:rPr>
          <w:rFonts w:eastAsia="Times New Roman" w:cs="Arial"/>
          <w:b/>
          <w:bCs/>
          <w:sz w:val="24"/>
          <w:szCs w:val="24"/>
          <w:lang w:eastAsia="pl-PL"/>
        </w:rPr>
        <w:t xml:space="preserve"> </w:t>
      </w:r>
    </w:p>
    <w:p w:rsidR="003F1DA3" w:rsidRPr="008B6ADF" w:rsidRDefault="003F1DA3" w:rsidP="008B6ADF">
      <w:pPr>
        <w:spacing w:after="120" w:line="276" w:lineRule="auto"/>
        <w:rPr>
          <w:rFonts w:eastAsia="Times New Roman"/>
          <w:spacing w:val="10"/>
          <w:sz w:val="24"/>
          <w:szCs w:val="24"/>
          <w:lang w:eastAsia="pl-PL"/>
        </w:rPr>
      </w:pPr>
      <w:r w:rsidRPr="008B6ADF">
        <w:rPr>
          <w:sz w:val="24"/>
          <w:szCs w:val="24"/>
        </w:rPr>
        <w:t xml:space="preserve">System Fakturowych Oznaczeń Nawierzchniowych – FON (ang. </w:t>
      </w:r>
      <w:proofErr w:type="spellStart"/>
      <w:r w:rsidRPr="008B6ADF">
        <w:rPr>
          <w:i/>
          <w:sz w:val="24"/>
          <w:szCs w:val="24"/>
        </w:rPr>
        <w:t>TWSIs</w:t>
      </w:r>
      <w:proofErr w:type="spellEnd"/>
      <w:r w:rsidRPr="008B6ADF">
        <w:rPr>
          <w:sz w:val="24"/>
          <w:szCs w:val="24"/>
        </w:rPr>
        <w:t xml:space="preserve"> – </w:t>
      </w:r>
      <w:proofErr w:type="spellStart"/>
      <w:r w:rsidRPr="008B6ADF">
        <w:rPr>
          <w:i/>
          <w:sz w:val="24"/>
          <w:szCs w:val="24"/>
        </w:rPr>
        <w:t>Tactile</w:t>
      </w:r>
      <w:proofErr w:type="spellEnd"/>
      <w:r w:rsidRPr="008B6ADF">
        <w:rPr>
          <w:i/>
          <w:sz w:val="24"/>
          <w:szCs w:val="24"/>
        </w:rPr>
        <w:t xml:space="preserve"> </w:t>
      </w:r>
      <w:proofErr w:type="spellStart"/>
      <w:r w:rsidRPr="008B6ADF">
        <w:rPr>
          <w:i/>
          <w:sz w:val="24"/>
          <w:szCs w:val="24"/>
        </w:rPr>
        <w:t>Walking</w:t>
      </w:r>
      <w:proofErr w:type="spellEnd"/>
      <w:r w:rsidRPr="008B6ADF">
        <w:rPr>
          <w:i/>
          <w:sz w:val="24"/>
          <w:szCs w:val="24"/>
        </w:rPr>
        <w:t xml:space="preserve"> Surface </w:t>
      </w:r>
      <w:proofErr w:type="spellStart"/>
      <w:r w:rsidRPr="008B6ADF">
        <w:rPr>
          <w:i/>
          <w:sz w:val="24"/>
          <w:szCs w:val="24"/>
        </w:rPr>
        <w:t>Indicators</w:t>
      </w:r>
      <w:proofErr w:type="spellEnd"/>
      <w:r w:rsidRPr="008B6ADF">
        <w:rPr>
          <w:sz w:val="24"/>
          <w:szCs w:val="24"/>
        </w:rPr>
        <w:t>) to rodzaj identyfikacji miejsc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8B6ADF">
        <w:rPr>
          <w:rFonts w:eastAsia="Times New Roman"/>
          <w:sz w:val="24"/>
          <w:szCs w:val="24"/>
          <w:vertAlign w:val="superscript"/>
          <w:lang w:eastAsia="pl-PL"/>
        </w:rPr>
        <w:footnoteReference w:id="97"/>
      </w:r>
      <w:r w:rsidRPr="008B6ADF">
        <w:rPr>
          <w:sz w:val="24"/>
          <w:szCs w:val="24"/>
        </w:rPr>
        <w:t>.</w:t>
      </w:r>
    </w:p>
    <w:p w:rsidR="003F1DA3" w:rsidRPr="005758D9" w:rsidRDefault="003F1DA3" w:rsidP="008B6ADF">
      <w:pPr>
        <w:numPr>
          <w:ilvl w:val="0"/>
          <w:numId w:val="65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3F1DA3">
        <w:rPr>
          <w:rFonts w:eastAsia="Times New Roman" w:cs="Arial"/>
          <w:bCs/>
          <w:iCs/>
          <w:sz w:val="24"/>
          <w:szCs w:val="24"/>
          <w:lang w:eastAsia="pl-PL"/>
        </w:rPr>
        <w:t>System FON należy stosować na trasach wolnych od przeszkód:</w:t>
      </w:r>
    </w:p>
    <w:p w:rsidR="003F1DA3" w:rsidRPr="008B6ADF"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w obszarach stref transferu ruchu pieszego,</w:t>
      </w:r>
    </w:p>
    <w:p w:rsidR="003F1DA3" w:rsidRPr="008B6ADF"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w miejscach potencjalnie niebezpiecznych dla osób z niepełnosprawnością wzroku (n</w:t>
      </w:r>
      <w:r w:rsidR="00C209E9">
        <w:rPr>
          <w:rFonts w:eastAsia="Times New Roman" w:cs="Arial"/>
          <w:color w:val="000000"/>
          <w:sz w:val="24"/>
          <w:szCs w:val="24"/>
          <w:lang w:eastAsia="pl-PL"/>
        </w:rPr>
        <w:t xml:space="preserve">a </w:t>
      </w:r>
      <w:r w:rsidRPr="008B6ADF">
        <w:rPr>
          <w:rFonts w:eastAsia="Times New Roman" w:cs="Arial"/>
          <w:color w:val="000000"/>
          <w:sz w:val="24"/>
          <w:szCs w:val="24"/>
          <w:lang w:eastAsia="pl-PL"/>
        </w:rPr>
        <w:t>p</w:t>
      </w:r>
      <w:r w:rsidR="00C209E9">
        <w:rPr>
          <w:rFonts w:eastAsia="Times New Roman" w:cs="Arial"/>
          <w:color w:val="000000"/>
          <w:sz w:val="24"/>
          <w:szCs w:val="24"/>
          <w:lang w:eastAsia="pl-PL"/>
        </w:rPr>
        <w:t>rzykład</w:t>
      </w:r>
      <w:r w:rsidRPr="008B6ADF">
        <w:rPr>
          <w:rFonts w:eastAsia="Times New Roman" w:cs="Arial"/>
          <w:color w:val="000000"/>
          <w:sz w:val="24"/>
          <w:szCs w:val="24"/>
          <w:lang w:eastAsia="pl-PL"/>
        </w:rPr>
        <w:t> przy pokonywaniu schodów),</w:t>
      </w:r>
    </w:p>
    <w:p w:rsidR="003F1DA3" w:rsidRPr="003F1DA3"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lang w:eastAsia="pl-PL"/>
        </w:rPr>
      </w:pPr>
      <w:r w:rsidRPr="008B6ADF">
        <w:rPr>
          <w:rFonts w:eastAsia="Times New Roman" w:cs="Arial"/>
          <w:color w:val="000000"/>
          <w:sz w:val="24"/>
          <w:szCs w:val="24"/>
          <w:lang w:eastAsia="pl-PL"/>
        </w:rPr>
        <w:t>na obszarach o ograniczonej orientacji (n</w:t>
      </w:r>
      <w:r w:rsidR="00C209E9">
        <w:rPr>
          <w:rFonts w:eastAsia="Times New Roman" w:cs="Arial"/>
          <w:color w:val="000000"/>
          <w:sz w:val="24"/>
          <w:szCs w:val="24"/>
          <w:lang w:eastAsia="pl-PL"/>
        </w:rPr>
        <w:t xml:space="preserve">a </w:t>
      </w:r>
      <w:r w:rsidRPr="008B6ADF">
        <w:rPr>
          <w:rFonts w:eastAsia="Times New Roman" w:cs="Arial"/>
          <w:color w:val="000000"/>
          <w:sz w:val="24"/>
          <w:szCs w:val="24"/>
          <w:lang w:eastAsia="pl-PL"/>
        </w:rPr>
        <w:t>p</w:t>
      </w:r>
      <w:r w:rsidR="00C209E9">
        <w:rPr>
          <w:rFonts w:eastAsia="Times New Roman" w:cs="Arial"/>
          <w:color w:val="000000"/>
          <w:sz w:val="24"/>
          <w:szCs w:val="24"/>
          <w:lang w:eastAsia="pl-PL"/>
        </w:rPr>
        <w:t>rzykład</w:t>
      </w:r>
      <w:r w:rsidRPr="008B6ADF">
        <w:rPr>
          <w:rFonts w:eastAsia="Times New Roman" w:cs="Arial"/>
          <w:color w:val="000000"/>
          <w:sz w:val="24"/>
          <w:szCs w:val="24"/>
          <w:lang w:eastAsia="pl-PL"/>
        </w:rPr>
        <w:t xml:space="preserve"> ciągi piesze o szerokości powyżej 4 metrów, place przydworcowe itp.).</w:t>
      </w:r>
    </w:p>
    <w:p w:rsidR="003F1DA3" w:rsidRPr="003F1DA3" w:rsidRDefault="003F1DA3" w:rsidP="008B6ADF">
      <w:pPr>
        <w:numPr>
          <w:ilvl w:val="0"/>
          <w:numId w:val="65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System FON składa się z następujących typów faktur:</w:t>
      </w:r>
    </w:p>
    <w:p w:rsidR="003F1DA3" w:rsidRPr="008B6ADF"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typ A – faktura kierunkowa,</w:t>
      </w:r>
    </w:p>
    <w:p w:rsidR="004E2354" w:rsidRPr="008B6ADF"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typ B – faktura ostrzegawcza (bezpieczeństwa),</w:t>
      </w:r>
    </w:p>
    <w:p w:rsidR="005758D9" w:rsidRPr="003F1DA3"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lang w:eastAsia="pl-PL"/>
        </w:rPr>
      </w:pPr>
      <w:r w:rsidRPr="008B6ADF">
        <w:rPr>
          <w:rFonts w:eastAsia="Times New Roman" w:cs="Arial"/>
          <w:color w:val="000000"/>
          <w:sz w:val="24"/>
          <w:szCs w:val="24"/>
          <w:lang w:eastAsia="pl-PL"/>
        </w:rPr>
        <w:t>typ C – faktura uwagi (informacji)</w:t>
      </w:r>
      <w:r w:rsidRPr="003F1DA3">
        <w:rPr>
          <w:vertAlign w:val="superscript"/>
          <w:lang w:eastAsia="pl-PL"/>
        </w:rPr>
        <w:footnoteReference w:id="98"/>
      </w:r>
      <w:r w:rsidRPr="008B6ADF">
        <w:rPr>
          <w:rFonts w:eastAsia="Times New Roman" w:cs="Arial"/>
          <w:color w:val="000000"/>
          <w:sz w:val="24"/>
          <w:szCs w:val="24"/>
          <w:lang w:eastAsia="pl-PL"/>
        </w:rPr>
        <w:t>.</w:t>
      </w:r>
    </w:p>
    <w:p w:rsidR="003F1DA3" w:rsidRPr="003F1DA3"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rsidR="003F1DA3" w:rsidRPr="005758D9" w:rsidRDefault="003F1DA3" w:rsidP="008B6ADF">
      <w:pPr>
        <w:numPr>
          <w:ilvl w:val="0"/>
          <w:numId w:val="655"/>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3F1DA3">
        <w:rPr>
          <w:rFonts w:eastAsia="Times New Roman" w:cs="Arial"/>
          <w:bCs/>
          <w:iCs/>
          <w:sz w:val="24"/>
          <w:szCs w:val="24"/>
          <w:lang w:eastAsia="pl-PL"/>
        </w:rPr>
        <w:t>System FON składa się z oznaczeń:</w:t>
      </w:r>
    </w:p>
    <w:p w:rsidR="003F1DA3" w:rsidRPr="003F1DA3"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w:t>
      </w:r>
      <w:r w:rsidRPr="003F1DA3">
        <w:rPr>
          <w:rFonts w:eastAsia="Times New Roman" w:cs="Arial"/>
          <w:color w:val="000000"/>
          <w:sz w:val="24"/>
          <w:szCs w:val="24"/>
          <w:lang w:eastAsia="pl-PL"/>
        </w:rPr>
        <w:tab/>
        <w:t>Typ A. Faktura kierunkowa</w:t>
      </w:r>
      <w:r w:rsidRPr="003F1DA3">
        <w:rPr>
          <w:rFonts w:eastAsia="Times New Roman" w:cs="Arial"/>
          <w:color w:val="000000"/>
          <w:sz w:val="24"/>
          <w:szCs w:val="24"/>
          <w:vertAlign w:val="superscript"/>
          <w:lang w:eastAsia="pl-PL"/>
        </w:rPr>
        <w:footnoteReference w:id="99"/>
      </w:r>
      <w:r w:rsidRPr="003F1DA3">
        <w:rPr>
          <w:rFonts w:eastAsia="Times New Roman" w:cs="Arial"/>
          <w:color w:val="000000"/>
          <w:sz w:val="24"/>
          <w:szCs w:val="24"/>
          <w:lang w:eastAsia="pl-PL"/>
        </w:rPr>
        <w:t>:</w:t>
      </w:r>
    </w:p>
    <w:p w:rsidR="003F1DA3" w:rsidRPr="003F1DA3"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A1 – wyniesione prążki,</w:t>
      </w:r>
    </w:p>
    <w:p w:rsidR="003F1DA3" w:rsidRPr="003F1DA3"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A2 – wyniesione wałki,</w:t>
      </w:r>
    </w:p>
    <w:p w:rsidR="005758D9"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A3 – bruzdy (tylko do wnętrz)</w:t>
      </w:r>
    </w:p>
    <w:p w:rsidR="003F1DA3" w:rsidRPr="003F1DA3"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Pr>
          <w:rFonts w:eastAsia="Times New Roman" w:cs="Arial"/>
          <w:noProof/>
          <w:sz w:val="24"/>
          <w:szCs w:val="24"/>
          <w:lang w:eastAsia="pl-PL"/>
        </w:rPr>
        <w:lastRenderedPageBreak/>
        <w:drawing>
          <wp:anchor distT="0" distB="0" distL="114300" distR="114300" simplePos="0" relativeHeight="251680768" behindDoc="0" locked="1" layoutInCell="1" allowOverlap="1" wp14:anchorId="58BA2510" wp14:editId="782CB4B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F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N1"/>
                    <pic:cNvPicPr>
                      <a:picLocks noChangeAspect="1" noChangeArrowheads="1"/>
                    </pic:cNvPicPr>
                  </pic:nvPicPr>
                  <pic:blipFill>
                    <a:blip r:embed="rId82"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rsidR="003F1DA3" w:rsidRPr="003F1DA3" w:rsidRDefault="003F1DA3" w:rsidP="003F1DA3">
      <w:pPr>
        <w:autoSpaceDE w:val="0"/>
        <w:autoSpaceDN w:val="0"/>
        <w:adjustRightInd w:val="0"/>
        <w:spacing w:after="120" w:line="240" w:lineRule="auto"/>
        <w:contextualSpacing/>
        <w:jc w:val="both"/>
        <w:textAlignment w:val="center"/>
        <w:rPr>
          <w:rFonts w:cs="Arial"/>
          <w:color w:val="000000"/>
        </w:rPr>
      </w:pPr>
    </w:p>
    <w:p w:rsidR="003F1DA3" w:rsidRPr="008B6ADF" w:rsidRDefault="003F1DA3" w:rsidP="003F1DA3">
      <w:pPr>
        <w:autoSpaceDE w:val="0"/>
        <w:autoSpaceDN w:val="0"/>
        <w:adjustRightInd w:val="0"/>
        <w:spacing w:after="120" w:line="240" w:lineRule="auto"/>
        <w:contextualSpacing/>
        <w:jc w:val="both"/>
        <w:textAlignment w:val="center"/>
        <w:rPr>
          <w:rFonts w:cs="Arial"/>
          <w:color w:val="000000"/>
        </w:rPr>
      </w:pPr>
      <w:r w:rsidRPr="008B6ADF">
        <w:rPr>
          <w:rFonts w:cs="Arial"/>
          <w:color w:val="000000"/>
        </w:rPr>
        <w:t>Rys. Płytki kierunkowe do zastosowań:</w:t>
      </w:r>
    </w:p>
    <w:p w:rsidR="003F1DA3" w:rsidRPr="008B6ADF" w:rsidRDefault="003F1DA3" w:rsidP="003F1DA3">
      <w:pPr>
        <w:autoSpaceDE w:val="0"/>
        <w:autoSpaceDN w:val="0"/>
        <w:adjustRightInd w:val="0"/>
        <w:spacing w:after="120" w:line="240" w:lineRule="auto"/>
        <w:contextualSpacing/>
        <w:jc w:val="both"/>
        <w:textAlignment w:val="center"/>
        <w:rPr>
          <w:rFonts w:cs="Arial"/>
          <w:color w:val="000000"/>
        </w:rPr>
      </w:pPr>
      <w:r w:rsidRPr="008B6ADF">
        <w:rPr>
          <w:rFonts w:cs="Arial"/>
          <w:color w:val="000000"/>
        </w:rPr>
        <w:t xml:space="preserve">A1 – na zewnątrz i wewnątrz obiektów, </w:t>
      </w:r>
    </w:p>
    <w:p w:rsidR="003F1DA3" w:rsidRPr="008B6ADF" w:rsidRDefault="003F1DA3" w:rsidP="003F1DA3">
      <w:pPr>
        <w:autoSpaceDE w:val="0"/>
        <w:autoSpaceDN w:val="0"/>
        <w:adjustRightInd w:val="0"/>
        <w:spacing w:after="120" w:line="240" w:lineRule="auto"/>
        <w:contextualSpacing/>
        <w:jc w:val="both"/>
        <w:textAlignment w:val="center"/>
        <w:rPr>
          <w:rFonts w:cs="Arial"/>
          <w:color w:val="000000"/>
        </w:rPr>
      </w:pPr>
      <w:r w:rsidRPr="008B6ADF">
        <w:rPr>
          <w:rFonts w:cs="Arial"/>
          <w:color w:val="000000"/>
        </w:rPr>
        <w:t>A3 – do wnętrz i zadaszonych peronów zewnętrznych.</w:t>
      </w:r>
    </w:p>
    <w:p w:rsidR="003F1DA3" w:rsidRPr="003F1DA3" w:rsidRDefault="003F1DA3" w:rsidP="003F1DA3">
      <w:pPr>
        <w:autoSpaceDE w:val="0"/>
        <w:autoSpaceDN w:val="0"/>
        <w:adjustRightInd w:val="0"/>
        <w:spacing w:after="120" w:line="240" w:lineRule="auto"/>
        <w:contextualSpacing/>
        <w:jc w:val="both"/>
        <w:textAlignment w:val="center"/>
        <w:rPr>
          <w:rFonts w:cs="Arial"/>
          <w:color w:val="000000"/>
          <w:sz w:val="18"/>
          <w:szCs w:val="18"/>
        </w:rPr>
      </w:pPr>
    </w:p>
    <w:p w:rsidR="004E2354" w:rsidRPr="004E2354" w:rsidRDefault="004E2354" w:rsidP="008B6ADF">
      <w:pPr>
        <w:suppressAutoHyphens/>
        <w:autoSpaceDE w:val="0"/>
        <w:autoSpaceDN w:val="0"/>
        <w:adjustRightInd w:val="0"/>
        <w:spacing w:after="0" w:line="276" w:lineRule="auto"/>
        <w:ind w:left="284"/>
        <w:jc w:val="both"/>
        <w:textAlignment w:val="center"/>
        <w:rPr>
          <w:rFonts w:eastAsia="Times New Roman" w:cs="Arial"/>
          <w:color w:val="000000"/>
          <w:sz w:val="24"/>
          <w:szCs w:val="24"/>
          <w:lang w:eastAsia="pl-PL"/>
        </w:rPr>
      </w:pPr>
      <w:r>
        <w:rPr>
          <w:rFonts w:eastAsia="Times New Roman" w:cs="Arial"/>
          <w:color w:val="000000"/>
          <w:sz w:val="24"/>
          <w:szCs w:val="24"/>
          <w:lang w:eastAsia="pl-PL"/>
        </w:rPr>
        <w:t xml:space="preserve">- </w:t>
      </w:r>
      <w:r w:rsidR="003F1DA3" w:rsidRPr="004E2354">
        <w:rPr>
          <w:rFonts w:eastAsia="Times New Roman" w:cs="Arial"/>
          <w:color w:val="000000"/>
          <w:sz w:val="24"/>
          <w:szCs w:val="24"/>
          <w:lang w:eastAsia="pl-PL"/>
        </w:rPr>
        <w:t>Typ B. Faktura ostrzegawcza (bezpieczeństwa)</w:t>
      </w:r>
      <w:r w:rsidR="003F1DA3" w:rsidRPr="008B6ADF">
        <w:rPr>
          <w:rFonts w:eastAsia="Times New Roman" w:cs="Arial"/>
          <w:sz w:val="24"/>
          <w:szCs w:val="24"/>
          <w:vertAlign w:val="superscript"/>
          <w:lang w:eastAsia="pl-PL"/>
        </w:rPr>
        <w:footnoteReference w:id="100"/>
      </w:r>
      <w:r w:rsidR="003F1DA3" w:rsidRPr="008B6ADF">
        <w:rPr>
          <w:rFonts w:eastAsia="Times New Roman" w:cs="Arial"/>
          <w:sz w:val="24"/>
          <w:szCs w:val="24"/>
          <w:vertAlign w:val="superscript"/>
          <w:lang w:eastAsia="pl-PL"/>
        </w:rPr>
        <w:t>:</w:t>
      </w:r>
    </w:p>
    <w:p w:rsidR="004E2354" w:rsidRPr="004E2354"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4E2354">
        <w:rPr>
          <w:rFonts w:eastAsia="Times New Roman" w:cs="Arial"/>
          <w:color w:val="000000"/>
          <w:sz w:val="24"/>
          <w:szCs w:val="24"/>
          <w:lang w:eastAsia="pl-PL"/>
        </w:rPr>
        <w:t>B1 – „ścięte kopułki”,</w:t>
      </w:r>
    </w:p>
    <w:p w:rsidR="003F1DA3" w:rsidRPr="004E2354"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4E2354">
        <w:rPr>
          <w:rFonts w:cs="Arial"/>
          <w:color w:val="000000"/>
          <w:sz w:val="24"/>
          <w:szCs w:val="24"/>
        </w:rPr>
        <w:t>B2 – „ścięte stożki”.</w:t>
      </w: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rPr>
      </w:pPr>
    </w:p>
    <w:p w:rsidR="003F1DA3" w:rsidRPr="003F1DA3" w:rsidRDefault="003F1DA3" w:rsidP="003F1DA3">
      <w:pPr>
        <w:autoSpaceDE w:val="0"/>
        <w:autoSpaceDN w:val="0"/>
        <w:adjustRightInd w:val="0"/>
        <w:spacing w:after="0" w:line="240" w:lineRule="auto"/>
        <w:jc w:val="both"/>
        <w:textAlignment w:val="center"/>
        <w:rPr>
          <w:rFonts w:cs="Arial"/>
          <w:color w:val="000000"/>
        </w:rPr>
      </w:pPr>
      <w:r w:rsidRPr="00C209E9">
        <w:rPr>
          <w:rFonts w:cs="Arial"/>
          <w:noProof/>
          <w:color w:val="000000"/>
          <w:lang w:eastAsia="pl-PL"/>
        </w:rPr>
        <w:drawing>
          <wp:anchor distT="0" distB="0" distL="114300" distR="114300" simplePos="0" relativeHeight="251681792" behindDoc="0" locked="1" layoutInCell="1" allowOverlap="1" wp14:anchorId="38397B2A" wp14:editId="1036D440">
            <wp:simplePos x="0" y="0"/>
            <wp:positionH relativeFrom="margin">
              <wp:posOffset>-141605</wp:posOffset>
            </wp:positionH>
            <wp:positionV relativeFrom="paragraph">
              <wp:posOffset>-46355</wp:posOffset>
            </wp:positionV>
            <wp:extent cx="6121400" cy="2451100"/>
            <wp:effectExtent l="0" t="0" r="0" b="6350"/>
            <wp:wrapTopAndBottom/>
            <wp:docPr id="474" name="Obraz 474" descr="F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N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8B6ADF">
        <w:rPr>
          <w:rFonts w:cs="Arial"/>
          <w:color w:val="000000"/>
        </w:rPr>
        <w:t>Rys.  Faktura bezpieczeństwa (typ B) tzw. B1„śecięte kopułki”, B2„ścięte stożki”</w:t>
      </w:r>
      <w:r w:rsidRPr="003F1DA3">
        <w:rPr>
          <w:rFonts w:cs="Arial"/>
          <w:color w:val="000000"/>
          <w:sz w:val="18"/>
          <w:szCs w:val="18"/>
        </w:rPr>
        <w:t>.</w:t>
      </w:r>
    </w:p>
    <w:p w:rsidR="003F1DA3" w:rsidRPr="003F1DA3" w:rsidRDefault="003F1DA3" w:rsidP="003F1DA3">
      <w:pPr>
        <w:autoSpaceDE w:val="0"/>
        <w:autoSpaceDN w:val="0"/>
        <w:adjustRightInd w:val="0"/>
        <w:spacing w:after="0" w:line="240" w:lineRule="auto"/>
        <w:jc w:val="both"/>
        <w:textAlignment w:val="center"/>
        <w:rPr>
          <w:rFonts w:cs="Arial"/>
          <w:color w:val="000000"/>
        </w:rPr>
      </w:pPr>
    </w:p>
    <w:p w:rsidR="003F1DA3" w:rsidRPr="003F1DA3" w:rsidRDefault="003F1DA3" w:rsidP="003F1DA3">
      <w:pPr>
        <w:autoSpaceDE w:val="0"/>
        <w:autoSpaceDN w:val="0"/>
        <w:adjustRightInd w:val="0"/>
        <w:spacing w:after="0" w:line="288" w:lineRule="auto"/>
        <w:textAlignment w:val="center"/>
        <w:rPr>
          <w:rFonts w:cs="Arial"/>
          <w:color w:val="000000"/>
          <w:sz w:val="24"/>
          <w:szCs w:val="24"/>
        </w:rPr>
      </w:pPr>
    </w:p>
    <w:p w:rsidR="004E2354" w:rsidRPr="004E2354" w:rsidRDefault="004E2354"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Pr>
          <w:rFonts w:eastAsia="Times New Roman" w:cs="Arial"/>
          <w:color w:val="000000"/>
          <w:sz w:val="24"/>
          <w:szCs w:val="24"/>
          <w:lang w:eastAsia="pl-PL"/>
        </w:rPr>
        <w:t xml:space="preserve">- </w:t>
      </w:r>
      <w:r w:rsidR="003F1DA3" w:rsidRPr="004E2354">
        <w:rPr>
          <w:rFonts w:eastAsia="Times New Roman" w:cs="Arial"/>
          <w:color w:val="000000"/>
          <w:sz w:val="24"/>
          <w:szCs w:val="24"/>
          <w:lang w:eastAsia="pl-PL"/>
        </w:rPr>
        <w:t>Typ C. Faktura uwagi (informacji)</w:t>
      </w:r>
      <w:r w:rsidR="003F1DA3" w:rsidRPr="008B6ADF">
        <w:rPr>
          <w:rFonts w:eastAsia="Times New Roman" w:cs="Arial"/>
          <w:sz w:val="24"/>
          <w:szCs w:val="24"/>
          <w:vertAlign w:val="superscript"/>
          <w:lang w:eastAsia="pl-PL"/>
        </w:rPr>
        <w:footnoteReference w:id="101"/>
      </w:r>
      <w:r w:rsidR="003F1DA3" w:rsidRPr="004E2354">
        <w:rPr>
          <w:rFonts w:eastAsia="Times New Roman" w:cs="Arial"/>
          <w:color w:val="000000"/>
          <w:sz w:val="24"/>
          <w:szCs w:val="24"/>
          <w:lang w:eastAsia="pl-PL"/>
        </w:rPr>
        <w:t>:</w:t>
      </w:r>
    </w:p>
    <w:p w:rsidR="004E2354" w:rsidRPr="004E2354"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4E2354">
        <w:rPr>
          <w:rFonts w:cs="Arial"/>
          <w:color w:val="000000"/>
          <w:sz w:val="24"/>
          <w:szCs w:val="24"/>
        </w:rPr>
        <w:t xml:space="preserve"> C1 – typu „sztruks”,</w:t>
      </w:r>
    </w:p>
    <w:p w:rsidR="004E2354"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4E2354">
        <w:rPr>
          <w:rFonts w:cs="Arial"/>
          <w:color w:val="000000"/>
          <w:sz w:val="24"/>
          <w:szCs w:val="24"/>
        </w:rPr>
        <w:t xml:space="preserve"> C2 – wyniesione kwadraty,</w:t>
      </w:r>
    </w:p>
    <w:p w:rsidR="004E2354" w:rsidRPr="004E2354" w:rsidRDefault="004E2354" w:rsidP="008B6ADF">
      <w:pPr>
        <w:autoSpaceDE w:val="0"/>
        <w:autoSpaceDN w:val="0"/>
        <w:adjustRightInd w:val="0"/>
        <w:spacing w:after="0" w:line="276" w:lineRule="auto"/>
        <w:ind w:left="567" w:hanging="283"/>
        <w:textAlignment w:val="center"/>
        <w:rPr>
          <w:rFonts w:cs="Arial"/>
          <w:color w:val="000000"/>
          <w:sz w:val="24"/>
          <w:szCs w:val="24"/>
        </w:rPr>
      </w:pPr>
      <w:r>
        <w:rPr>
          <w:rFonts w:cs="Arial"/>
          <w:color w:val="000000"/>
          <w:sz w:val="24"/>
          <w:szCs w:val="24"/>
        </w:rPr>
        <w:t xml:space="preserve"> </w:t>
      </w:r>
      <w:r w:rsidR="003F1DA3" w:rsidRPr="004E2354">
        <w:rPr>
          <w:rFonts w:cs="Arial"/>
          <w:color w:val="000000"/>
          <w:sz w:val="24"/>
          <w:szCs w:val="24"/>
        </w:rPr>
        <w:t xml:space="preserve">C3 – dowolna faktura kontrastująca z podstawową nawierzchnią chodnika    i fakturą typu A i B, </w:t>
      </w:r>
    </w:p>
    <w:p w:rsidR="004E2354" w:rsidRPr="004E2354" w:rsidRDefault="004E2354" w:rsidP="008B6ADF">
      <w:pPr>
        <w:autoSpaceDE w:val="0"/>
        <w:autoSpaceDN w:val="0"/>
        <w:adjustRightInd w:val="0"/>
        <w:spacing w:after="0" w:line="276" w:lineRule="auto"/>
        <w:ind w:left="567" w:hanging="283"/>
        <w:textAlignment w:val="center"/>
        <w:rPr>
          <w:rFonts w:cs="Arial"/>
          <w:color w:val="000000"/>
          <w:sz w:val="24"/>
          <w:szCs w:val="24"/>
        </w:rPr>
      </w:pPr>
      <w:r>
        <w:rPr>
          <w:rFonts w:cs="Arial"/>
          <w:color w:val="000000"/>
          <w:sz w:val="24"/>
          <w:szCs w:val="24"/>
        </w:rPr>
        <w:t xml:space="preserve"> </w:t>
      </w:r>
      <w:r w:rsidR="003F1DA3" w:rsidRPr="004E2354">
        <w:rPr>
          <w:rFonts w:cs="Arial"/>
          <w:color w:val="000000"/>
          <w:sz w:val="24"/>
          <w:szCs w:val="24"/>
        </w:rPr>
        <w:t>C4 – pole oczekiwania.</w:t>
      </w:r>
    </w:p>
    <w:p w:rsidR="003F1DA3" w:rsidRPr="003F1DA3" w:rsidRDefault="003F1DA3" w:rsidP="004E2354">
      <w:pPr>
        <w:autoSpaceDE w:val="0"/>
        <w:autoSpaceDN w:val="0"/>
        <w:adjustRightInd w:val="0"/>
        <w:spacing w:after="0" w:line="288" w:lineRule="auto"/>
        <w:ind w:left="567" w:hanging="283"/>
        <w:textAlignment w:val="center"/>
        <w:rPr>
          <w:rFonts w:cs="Arial"/>
          <w:color w:val="000000"/>
          <w:sz w:val="24"/>
          <w:szCs w:val="24"/>
        </w:rPr>
      </w:pPr>
      <w:r>
        <w:rPr>
          <w:rFonts w:cs="Arial"/>
          <w:noProof/>
          <w:color w:val="000000"/>
          <w:sz w:val="24"/>
          <w:szCs w:val="24"/>
          <w:lang w:eastAsia="pl-PL"/>
        </w:rPr>
        <w:drawing>
          <wp:anchor distT="0" distB="0" distL="114300" distR="114300" simplePos="0" relativeHeight="251682816" behindDoc="0" locked="1" layoutInCell="1" allowOverlap="1" wp14:anchorId="188D36CF" wp14:editId="7C7C61B0">
            <wp:simplePos x="0" y="0"/>
            <wp:positionH relativeFrom="margin">
              <wp:posOffset>-54610</wp:posOffset>
            </wp:positionH>
            <wp:positionV relativeFrom="paragraph">
              <wp:posOffset>405130</wp:posOffset>
            </wp:positionV>
            <wp:extent cx="5869305" cy="3835400"/>
            <wp:effectExtent l="0" t="0" r="0" b="0"/>
            <wp:wrapTopAndBottom/>
            <wp:docPr id="473" name="Obraz 473" descr="FO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M3"/>
                    <pic:cNvPicPr>
                      <a:picLocks noChangeAspect="1" noChangeArrowheads="1"/>
                    </pic:cNvPicPr>
                  </pic:nvPicPr>
                  <pic:blipFill>
                    <a:blip r:embed="rId84"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rsidR="004E2354" w:rsidRPr="008B6ADF" w:rsidRDefault="004E2354" w:rsidP="004E2354">
      <w:pPr>
        <w:spacing w:after="0" w:line="240" w:lineRule="auto"/>
        <w:rPr>
          <w:rFonts w:cs="Arial"/>
        </w:rPr>
      </w:pPr>
      <w:r>
        <w:rPr>
          <w:rFonts w:eastAsia="Times New Roman" w:cs="Arial"/>
          <w:color w:val="000000"/>
          <w:sz w:val="24"/>
          <w:szCs w:val="24"/>
          <w:lang w:eastAsia="pl-PL"/>
        </w:rPr>
        <w:br/>
      </w:r>
      <w:r w:rsidRPr="008B6ADF">
        <w:rPr>
          <w:rFonts w:cs="Arial"/>
        </w:rPr>
        <w:t>Rys.  Faktury informacyjne (typ C):</w:t>
      </w:r>
    </w:p>
    <w:p w:rsidR="004E2354" w:rsidRPr="008B6ADF" w:rsidRDefault="004E2354" w:rsidP="004E2354">
      <w:pPr>
        <w:spacing w:after="0" w:line="240" w:lineRule="auto"/>
        <w:ind w:left="708"/>
        <w:rPr>
          <w:rFonts w:cs="Arial"/>
          <w:color w:val="000000"/>
        </w:rPr>
      </w:pPr>
      <w:r w:rsidRPr="008B6ADF">
        <w:rPr>
          <w:rFonts w:cs="Arial"/>
          <w:color w:val="000000"/>
        </w:rPr>
        <w:t>C1 – faktura jako informacja lokalizacji elementów wyposażenia przestrzeni i punktów orientacyjnych wykorzystywanych przez osoby z dysfunkcją wzroku,</w:t>
      </w:r>
    </w:p>
    <w:p w:rsidR="004E2354" w:rsidRPr="008B6ADF" w:rsidRDefault="004E2354" w:rsidP="004E2354">
      <w:pPr>
        <w:spacing w:after="0" w:line="240" w:lineRule="auto"/>
        <w:ind w:left="708"/>
        <w:rPr>
          <w:rFonts w:cs="Arial"/>
          <w:color w:val="000000"/>
        </w:rPr>
      </w:pPr>
      <w:r w:rsidRPr="008B6ADF">
        <w:rPr>
          <w:rFonts w:cs="Arial"/>
          <w:color w:val="000000"/>
        </w:rPr>
        <w:t>C2 – faktura do wykorzystania na polu oczekiwania,</w:t>
      </w:r>
    </w:p>
    <w:p w:rsidR="004E2354" w:rsidRPr="008B6ADF" w:rsidRDefault="004E2354" w:rsidP="004E2354">
      <w:pPr>
        <w:spacing w:after="0" w:line="240" w:lineRule="auto"/>
        <w:ind w:left="708"/>
        <w:rPr>
          <w:rFonts w:cs="Arial"/>
          <w:color w:val="000000"/>
        </w:rPr>
      </w:pPr>
      <w:r w:rsidRPr="008B6ADF">
        <w:rPr>
          <w:rFonts w:cs="Arial"/>
          <w:color w:val="000000"/>
        </w:rPr>
        <w:t>C4 – faktura pola uwagi do wykorzystania na skrzyżowaniach ścieżek kierunkowych.</w:t>
      </w:r>
    </w:p>
    <w:p w:rsidR="003F1DA3" w:rsidRPr="003F1DA3"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Pr>
          <w:rFonts w:eastAsia="Times New Roman" w:cs="Arial"/>
          <w:color w:val="000000"/>
          <w:sz w:val="24"/>
          <w:szCs w:val="24"/>
          <w:lang w:eastAsia="pl-PL"/>
        </w:rPr>
        <w:br/>
      </w:r>
      <w:r w:rsidR="003F1DA3" w:rsidRPr="003F1DA3">
        <w:rPr>
          <w:rFonts w:eastAsia="Times New Roman" w:cs="Arial"/>
          <w:color w:val="000000"/>
          <w:sz w:val="24"/>
          <w:szCs w:val="24"/>
          <w:lang w:eastAsia="pl-PL"/>
        </w:rPr>
        <w:t>Typ D. Elementy dodatkowe</w:t>
      </w:r>
      <w:r w:rsidR="003F1DA3" w:rsidRPr="003F1DA3">
        <w:rPr>
          <w:rFonts w:eastAsia="Times New Roman" w:cs="Arial"/>
          <w:color w:val="000000"/>
          <w:sz w:val="24"/>
          <w:szCs w:val="24"/>
          <w:vertAlign w:val="superscript"/>
          <w:lang w:eastAsia="pl-PL"/>
        </w:rPr>
        <w:footnoteReference w:id="102"/>
      </w:r>
      <w:r w:rsidR="003F1DA3" w:rsidRPr="003F1DA3">
        <w:rPr>
          <w:rFonts w:eastAsia="Times New Roman" w:cs="Arial"/>
          <w:color w:val="000000"/>
          <w:sz w:val="24"/>
          <w:szCs w:val="24"/>
          <w:lang w:eastAsia="pl-PL"/>
        </w:rPr>
        <w:t>:</w:t>
      </w:r>
    </w:p>
    <w:p w:rsidR="003F1DA3" w:rsidRPr="003F1DA3"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D1 – pojedynczy wałek,</w:t>
      </w:r>
    </w:p>
    <w:p w:rsidR="003F1DA3" w:rsidRPr="003F1DA3"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lastRenderedPageBreak/>
        <w:t>D2 – dwa pełne wałki,</w:t>
      </w:r>
    </w:p>
    <w:p w:rsidR="003F1DA3" w:rsidRPr="003F1DA3"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3F1DA3">
        <w:rPr>
          <w:rFonts w:cs="Arial"/>
          <w:color w:val="000000"/>
          <w:sz w:val="24"/>
          <w:szCs w:val="24"/>
        </w:rPr>
        <w:t>D3 – separator ruchu</w:t>
      </w: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rPr>
      </w:pP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rPr>
      </w:pPr>
      <w:r>
        <w:rPr>
          <w:rFonts w:cs="Arial"/>
          <w:noProof/>
          <w:color w:val="000000"/>
          <w:lang w:eastAsia="pl-PL"/>
        </w:rPr>
        <w:drawing>
          <wp:inline distT="0" distB="0" distL="0" distR="0" wp14:anchorId="3D2410DE" wp14:editId="2BA7D670">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rPr>
      </w:pPr>
    </w:p>
    <w:p w:rsidR="003F1DA3" w:rsidRPr="008B6ADF" w:rsidRDefault="003F1DA3" w:rsidP="003F1DA3">
      <w:pPr>
        <w:autoSpaceDE w:val="0"/>
        <w:autoSpaceDN w:val="0"/>
        <w:adjustRightInd w:val="0"/>
        <w:spacing w:after="0" w:line="240" w:lineRule="auto"/>
        <w:jc w:val="both"/>
        <w:textAlignment w:val="center"/>
        <w:rPr>
          <w:rFonts w:cs="Arial"/>
          <w:color w:val="000000"/>
        </w:rPr>
      </w:pPr>
      <w:r w:rsidRPr="008B6ADF">
        <w:rPr>
          <w:rFonts w:cs="Arial"/>
          <w:color w:val="000000"/>
        </w:rPr>
        <w:t>Rys.  D3 – Profil rozdzielający ruch rowerowy od pieszego. Sygnalizujący koniec ciągu pieszego</w:t>
      </w:r>
    </w:p>
    <w:p w:rsidR="003F1DA3" w:rsidRPr="003F1DA3" w:rsidRDefault="003F1DA3" w:rsidP="003F1DA3">
      <w:pPr>
        <w:autoSpaceDE w:val="0"/>
        <w:autoSpaceDN w:val="0"/>
        <w:adjustRightInd w:val="0"/>
        <w:spacing w:after="0" w:line="240" w:lineRule="auto"/>
        <w:ind w:firstLine="680"/>
        <w:jc w:val="both"/>
        <w:textAlignment w:val="center"/>
        <w:rPr>
          <w:rFonts w:cs="Arial"/>
          <w:color w:val="000000"/>
        </w:rPr>
      </w:pPr>
    </w:p>
    <w:p w:rsidR="003F1DA3" w:rsidRPr="003F1DA3" w:rsidRDefault="003F1DA3" w:rsidP="003F1DA3">
      <w:pPr>
        <w:autoSpaceDE w:val="0"/>
        <w:autoSpaceDN w:val="0"/>
        <w:adjustRightInd w:val="0"/>
        <w:spacing w:after="0" w:line="288" w:lineRule="auto"/>
        <w:textAlignment w:val="center"/>
        <w:rPr>
          <w:rFonts w:cs="Arial"/>
          <w:color w:val="000000"/>
          <w:sz w:val="24"/>
          <w:szCs w:val="24"/>
        </w:rPr>
      </w:pPr>
    </w:p>
    <w:p w:rsidR="003F1DA3" w:rsidRPr="003F1DA3"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3F1DA3">
        <w:rPr>
          <w:rFonts w:eastAsia="Times New Roman" w:cs="Arial"/>
          <w:b/>
          <w:sz w:val="24"/>
          <w:szCs w:val="24"/>
          <w:lang w:eastAsia="pl-PL"/>
        </w:rPr>
        <w:t>Dobre praktyki:</w:t>
      </w:r>
    </w:p>
    <w:p w:rsidR="003F1DA3" w:rsidRPr="003F1DA3" w:rsidRDefault="003F1DA3">
      <w:pPr>
        <w:numPr>
          <w:ilvl w:val="0"/>
          <w:numId w:val="639"/>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3F1DA3">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rsidR="003F1DA3" w:rsidRPr="003F1DA3" w:rsidRDefault="003F1DA3">
      <w:pPr>
        <w:numPr>
          <w:ilvl w:val="0"/>
          <w:numId w:val="639"/>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3F1DA3">
        <w:rPr>
          <w:rFonts w:eastAsia="Times New Roman" w:cs="Arial"/>
          <w:sz w:val="24"/>
          <w:szCs w:val="24"/>
          <w:lang w:eastAsia="pl-PL"/>
        </w:rPr>
        <w:t>Faktury ostrzegawcze (typ B) i uwagi (typ C1) powinny być zlokalizowane poza trasą wolną od przeszkód przy schodach zlokalizowanych prostopadle do ciągu pieszego.</w:t>
      </w:r>
    </w:p>
    <w:p w:rsidR="003F1DA3" w:rsidRPr="003F1DA3"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rsidR="003F1DA3" w:rsidRPr="003F1DA3"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3F1DA3">
        <w:rPr>
          <w:rFonts w:eastAsia="Times New Roman" w:cs="Arial"/>
          <w:b/>
          <w:color w:val="000000"/>
          <w:sz w:val="24"/>
          <w:szCs w:val="24"/>
          <w:lang w:eastAsia="pl-PL"/>
        </w:rPr>
        <w:t>Uwaga:</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 xml:space="preserve">Kontrast barwny mierzy się poprzez porównanie współczynników odbicia światła tzw. LRV (ang. </w:t>
      </w:r>
      <w:proofErr w:type="spellStart"/>
      <w:r w:rsidRPr="003F1DA3">
        <w:rPr>
          <w:rFonts w:eastAsia="Times New Roman" w:cs="Arial"/>
          <w:i/>
          <w:color w:val="000000"/>
          <w:sz w:val="24"/>
          <w:szCs w:val="24"/>
          <w:lang w:eastAsia="pl-PL"/>
        </w:rPr>
        <w:t>Light</w:t>
      </w:r>
      <w:proofErr w:type="spellEnd"/>
      <w:r w:rsidRPr="003F1DA3">
        <w:rPr>
          <w:rFonts w:eastAsia="Times New Roman" w:cs="Arial"/>
          <w:i/>
          <w:color w:val="000000"/>
          <w:sz w:val="24"/>
          <w:szCs w:val="24"/>
          <w:lang w:eastAsia="pl-PL"/>
        </w:rPr>
        <w:t xml:space="preserve"> </w:t>
      </w:r>
      <w:proofErr w:type="spellStart"/>
      <w:r w:rsidRPr="003F1DA3">
        <w:rPr>
          <w:rFonts w:eastAsia="Times New Roman" w:cs="Arial"/>
          <w:i/>
          <w:color w:val="000000"/>
          <w:sz w:val="24"/>
          <w:szCs w:val="24"/>
          <w:lang w:eastAsia="pl-PL"/>
        </w:rPr>
        <w:t>Reflectance</w:t>
      </w:r>
      <w:proofErr w:type="spellEnd"/>
      <w:r w:rsidRPr="003F1DA3">
        <w:rPr>
          <w:rFonts w:eastAsia="Times New Roman" w:cs="Arial"/>
          <w:i/>
          <w:color w:val="000000"/>
          <w:sz w:val="24"/>
          <w:szCs w:val="24"/>
          <w:lang w:eastAsia="pl-PL"/>
        </w:rPr>
        <w:t xml:space="preserve"> Value</w:t>
      </w:r>
      <w:r w:rsidRPr="003F1DA3">
        <w:rPr>
          <w:rFonts w:eastAsia="Times New Roman" w:cs="Arial"/>
          <w:color w:val="000000"/>
          <w:sz w:val="24"/>
          <w:szCs w:val="24"/>
          <w:lang w:eastAsia="pl-PL"/>
        </w:rPr>
        <w:t>). Współczynnik odbicia światła to całkowita ilość światła odbitego od powierzchni (n</w:t>
      </w:r>
      <w:r w:rsidR="00C209E9">
        <w:rPr>
          <w:rFonts w:eastAsia="Times New Roman" w:cs="Arial"/>
          <w:color w:val="000000"/>
          <w:sz w:val="24"/>
          <w:szCs w:val="24"/>
          <w:lang w:eastAsia="pl-PL"/>
        </w:rPr>
        <w:t xml:space="preserve">a </w:t>
      </w:r>
      <w:r w:rsidRPr="003F1DA3">
        <w:rPr>
          <w:rFonts w:eastAsia="Times New Roman" w:cs="Arial"/>
          <w:color w:val="000000"/>
          <w:sz w:val="24"/>
          <w:szCs w:val="24"/>
          <w:lang w:eastAsia="pl-PL"/>
        </w:rPr>
        <w:t>p</w:t>
      </w:r>
      <w:r w:rsidR="00C209E9">
        <w:rPr>
          <w:rFonts w:eastAsia="Times New Roman" w:cs="Arial"/>
          <w:color w:val="000000"/>
          <w:sz w:val="24"/>
          <w:szCs w:val="24"/>
          <w:lang w:eastAsia="pl-PL"/>
        </w:rPr>
        <w:t>rzykład</w:t>
      </w:r>
      <w:r w:rsidRPr="003F1DA3">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 :</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C = [(L1-L2) / L1] × 100 [%]</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Gdzie:</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L1 – wartość współczynnika odbicia światła (LRV) w jasnym obszarze,</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L2 – wartość współczynnika odbicia światła (LRV) ciemniejszej powierzchni.</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 xml:space="preserve">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w:t>
      </w:r>
      <w:r w:rsidRPr="003F1DA3">
        <w:rPr>
          <w:rFonts w:eastAsia="Times New Roman" w:cs="Arial"/>
          <w:color w:val="000000"/>
          <w:sz w:val="24"/>
          <w:szCs w:val="24"/>
          <w:lang w:eastAsia="pl-PL"/>
        </w:rPr>
        <w:lastRenderedPageBreak/>
        <w:t>koloru na wartość współczynnika LRV mają również wpływ takie czynniki jak struktura czy połysk powierzchni.</w:t>
      </w:r>
    </w:p>
    <w:p w:rsidR="003F1DA3" w:rsidRPr="003F1DA3" w:rsidRDefault="003F1DA3" w:rsidP="003F1DA3">
      <w:pPr>
        <w:pBdr>
          <w:top w:val="single" w:sz="4" w:space="1" w:color="auto"/>
        </w:pBd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rsidR="003F1DA3" w:rsidRPr="003F1DA3" w:rsidRDefault="003F1DA3" w:rsidP="008B6ADF">
      <w:pPr>
        <w:spacing w:before="200" w:after="0" w:line="276" w:lineRule="auto"/>
        <w:outlineLvl w:val="1"/>
        <w:rPr>
          <w:rFonts w:eastAsia="Times New Roman" w:cs="Arial"/>
          <w:b/>
          <w:bCs/>
          <w:sz w:val="24"/>
          <w:szCs w:val="24"/>
          <w:lang w:eastAsia="pl-PL"/>
        </w:rPr>
      </w:pPr>
      <w:bookmarkStart w:id="811" w:name="_Toc510166779"/>
      <w:r w:rsidRPr="003F1DA3">
        <w:rPr>
          <w:rFonts w:eastAsia="Times New Roman" w:cs="Arial"/>
          <w:b/>
          <w:bCs/>
          <w:sz w:val="24"/>
          <w:szCs w:val="24"/>
          <w:lang w:eastAsia="pl-PL"/>
        </w:rPr>
        <w:t>2.9. Komunikacja pozioma budynku</w:t>
      </w:r>
      <w:bookmarkEnd w:id="811"/>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4E2354"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4E2354">
        <w:rPr>
          <w:rFonts w:cs="Arial"/>
          <w:color w:val="000000"/>
          <w:sz w:val="24"/>
          <w:szCs w:val="24"/>
        </w:rPr>
        <w:t>Szerokość ciągów komunikacyjnych (korytarzy) jest uzależniona od natężenia ruchu osób i wynosi odpowiednio:</w:t>
      </w:r>
    </w:p>
    <w:p w:rsidR="003F1DA3" w:rsidRPr="004E2354"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180 cm – w przypadku stałego ruchu dwukierunkowego,</w:t>
      </w:r>
    </w:p>
    <w:p w:rsidR="004E2354" w:rsidRPr="008B6ADF"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150 cm – w przypadku częstego ruchu dwukierunkowego,</w:t>
      </w:r>
    </w:p>
    <w:p w:rsidR="003F1DA3" w:rsidRPr="008B6ADF"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sz w:val="24"/>
          <w:szCs w:val="24"/>
          <w:lang w:eastAsia="pl-PL"/>
        </w:rPr>
        <w:t>120 cm – w przypadku rzadkiego ruchu dwukierunkowego</w:t>
      </w:r>
      <w:r w:rsidRPr="008B6ADF">
        <w:rPr>
          <w:sz w:val="24"/>
          <w:szCs w:val="24"/>
          <w:vertAlign w:val="superscript"/>
          <w:lang w:eastAsia="pl-PL"/>
        </w:rPr>
        <w:footnoteReference w:id="103"/>
      </w:r>
      <w:r w:rsidRPr="008B6ADF">
        <w:rPr>
          <w:sz w:val="24"/>
          <w:szCs w:val="24"/>
          <w:lang w:eastAsia="pl-PL"/>
        </w:rPr>
        <w:t>, oraz z zastrzeżeniem, iż taka szerokość korytarza jest dopuszczalna tylko w przypadku kiedy stanowi drogę ewakuacyjną przeznaczoną do ewakuacji nie więcej niż 20 osób</w:t>
      </w:r>
      <w:r w:rsidRPr="008B6ADF">
        <w:rPr>
          <w:sz w:val="24"/>
          <w:szCs w:val="24"/>
          <w:vertAlign w:val="superscript"/>
          <w:lang w:eastAsia="pl-PL"/>
        </w:rPr>
        <w:footnoteReference w:id="104"/>
      </w:r>
      <w:r w:rsidRPr="008B6ADF">
        <w:rPr>
          <w:sz w:val="24"/>
          <w:szCs w:val="24"/>
          <w:lang w:eastAsia="pl-PL"/>
        </w:rPr>
        <w:t>.</w:t>
      </w:r>
    </w:p>
    <w:p w:rsidR="003F1DA3" w:rsidRPr="008B6ADF" w:rsidRDefault="003F1DA3" w:rsidP="008B6ADF">
      <w:pPr>
        <w:numPr>
          <w:ilvl w:val="0"/>
          <w:numId w:val="640"/>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4E2354">
        <w:rPr>
          <w:rFonts w:cs="Arial"/>
          <w:color w:val="000000"/>
          <w:sz w:val="24"/>
          <w:szCs w:val="24"/>
        </w:rPr>
        <w:t>Szerokość ciągów komunikacyjnych oblicza się proporcjonalnie do liczby osób mogących przebywać jednocześnie na danej kondygnacji budynku, przyjmując co</w:t>
      </w:r>
      <w:r w:rsidRPr="004E2354">
        <w:rPr>
          <w:rFonts w:eastAsia="Times New Roman" w:cs="Arial"/>
          <w:color w:val="000000"/>
          <w:sz w:val="24"/>
          <w:szCs w:val="24"/>
          <w:lang w:eastAsia="pl-PL"/>
        </w:rPr>
        <w:t xml:space="preserve"> najmniej 60 cm na 100 osób, lecz nie mniej niż 140 cm</w:t>
      </w:r>
      <w:r w:rsidRPr="004E2354">
        <w:rPr>
          <w:rFonts w:eastAsia="Times New Roman" w:cs="Arial"/>
          <w:color w:val="000000"/>
          <w:sz w:val="24"/>
          <w:szCs w:val="24"/>
          <w:vertAlign w:val="superscript"/>
          <w:lang w:eastAsia="pl-PL"/>
        </w:rPr>
        <w:footnoteReference w:id="105"/>
      </w:r>
      <w:r w:rsidRPr="004E2354">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4E2354">
        <w:rPr>
          <w:rFonts w:eastAsia="Times New Roman" w:cs="Arial"/>
          <w:color w:val="000000"/>
          <w:sz w:val="24"/>
          <w:szCs w:val="24"/>
          <w:vertAlign w:val="superscript"/>
          <w:lang w:eastAsia="pl-PL"/>
        </w:rPr>
        <w:footnoteReference w:id="106"/>
      </w:r>
      <w:r w:rsidRPr="004E2354">
        <w:rPr>
          <w:rFonts w:eastAsia="Times New Roman" w:cs="Arial"/>
          <w:color w:val="000000"/>
          <w:sz w:val="24"/>
          <w:szCs w:val="24"/>
          <w:lang w:eastAsia="pl-PL"/>
        </w:rPr>
        <w:t>.</w:t>
      </w:r>
    </w:p>
    <w:p w:rsidR="003F1DA3" w:rsidRPr="004E2354"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4E2354">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Pr>
          <w:rFonts w:cs="Arial"/>
          <w:color w:val="000000"/>
          <w:sz w:val="24"/>
          <w:szCs w:val="24"/>
        </w:rPr>
        <w:t>imum</w:t>
      </w:r>
      <w:r w:rsidRPr="004E2354">
        <w:rPr>
          <w:rFonts w:cs="Arial"/>
          <w:color w:val="000000"/>
          <w:sz w:val="24"/>
          <w:szCs w:val="24"/>
        </w:rPr>
        <w:t xml:space="preserve"> 180 cm, a jej  długość min</w:t>
      </w:r>
      <w:r w:rsidR="00C209E9">
        <w:rPr>
          <w:rFonts w:cs="Arial"/>
          <w:color w:val="000000"/>
          <w:sz w:val="24"/>
          <w:szCs w:val="24"/>
        </w:rPr>
        <w:t>imum</w:t>
      </w:r>
      <w:r w:rsidRPr="004E2354">
        <w:rPr>
          <w:rFonts w:cs="Arial"/>
          <w:color w:val="000000"/>
          <w:sz w:val="24"/>
          <w:szCs w:val="24"/>
        </w:rPr>
        <w:t xml:space="preserve"> 200 cm.  Poszerzanie przestrzeni nie jest konieczne, jeżeli długość korytarza nie przekracza 50 m</w:t>
      </w:r>
      <w:r w:rsidRPr="004E2354">
        <w:rPr>
          <w:rFonts w:eastAsia="Times New Roman" w:cs="Arial"/>
          <w:color w:val="000000"/>
          <w:sz w:val="24"/>
          <w:szCs w:val="24"/>
          <w:vertAlign w:val="superscript"/>
          <w:lang w:eastAsia="pl-PL"/>
        </w:rPr>
        <w:footnoteReference w:id="107"/>
      </w:r>
      <w:r w:rsidRPr="004E2354">
        <w:rPr>
          <w:rFonts w:cs="Arial"/>
          <w:color w:val="000000"/>
          <w:sz w:val="24"/>
          <w:szCs w:val="24"/>
        </w:rPr>
        <w:t>.</w:t>
      </w:r>
    </w:p>
    <w:p w:rsidR="003F1DA3" w:rsidRPr="004E2354"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4E2354">
        <w:rPr>
          <w:rFonts w:cs="Arial"/>
          <w:color w:val="000000"/>
          <w:sz w:val="24"/>
          <w:szCs w:val="24"/>
        </w:rPr>
        <w:t>Wysokość ciągów komunikacyjnych</w:t>
      </w:r>
      <w:r w:rsidRPr="004E2354">
        <w:rPr>
          <w:rFonts w:eastAsia="Times New Roman" w:cs="Arial"/>
          <w:sz w:val="24"/>
          <w:szCs w:val="24"/>
          <w:lang w:eastAsia="pl-PL"/>
        </w:rPr>
        <w:t xml:space="preserve"> stanowiących drogę ewakuacyjną</w:t>
      </w:r>
      <w:r w:rsidRPr="004E2354">
        <w:rPr>
          <w:rFonts w:cs="Arial"/>
          <w:color w:val="000000"/>
          <w:sz w:val="24"/>
          <w:szCs w:val="24"/>
        </w:rPr>
        <w:t xml:space="preserve"> nie powinna być mniejsza niż 220 cm</w:t>
      </w:r>
      <w:r w:rsidRPr="004E2354">
        <w:rPr>
          <w:rFonts w:eastAsia="Times New Roman" w:cs="Arial"/>
          <w:color w:val="000000"/>
          <w:sz w:val="24"/>
          <w:szCs w:val="24"/>
          <w:vertAlign w:val="superscript"/>
          <w:lang w:eastAsia="pl-PL"/>
        </w:rPr>
        <w:footnoteReference w:id="108"/>
      </w:r>
      <w:r w:rsidRPr="004E2354">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4E2354">
        <w:rPr>
          <w:rFonts w:eastAsia="Times New Roman" w:cs="Arial"/>
          <w:color w:val="000000"/>
          <w:sz w:val="24"/>
          <w:szCs w:val="24"/>
          <w:vertAlign w:val="superscript"/>
          <w:lang w:eastAsia="pl-PL"/>
        </w:rPr>
        <w:footnoteReference w:id="109"/>
      </w:r>
      <w:r w:rsidRPr="004E2354">
        <w:rPr>
          <w:rFonts w:cs="Arial"/>
          <w:color w:val="000000"/>
          <w:sz w:val="24"/>
          <w:szCs w:val="24"/>
        </w:rPr>
        <w:t>.</w:t>
      </w:r>
    </w:p>
    <w:p w:rsidR="003F1DA3" w:rsidRPr="003F1DA3" w:rsidRDefault="003F1DA3" w:rsidP="003F1DA3">
      <w:pPr>
        <w:spacing w:before="200" w:after="0" w:line="271" w:lineRule="auto"/>
        <w:outlineLvl w:val="2"/>
        <w:rPr>
          <w:rFonts w:cs="Arial"/>
          <w:color w:val="000000"/>
          <w:sz w:val="24"/>
          <w:szCs w:val="24"/>
        </w:rPr>
      </w:pPr>
    </w:p>
    <w:p w:rsidR="003F1DA3" w:rsidRPr="003F1DA3" w:rsidRDefault="003F1DA3" w:rsidP="008B6ADF">
      <w:pPr>
        <w:suppressAutoHyphens/>
        <w:autoSpaceDE w:val="0"/>
        <w:autoSpaceDN w:val="0"/>
        <w:adjustRightInd w:val="0"/>
        <w:spacing w:after="120" w:line="276" w:lineRule="auto"/>
        <w:textAlignment w:val="center"/>
        <w:rPr>
          <w:rFonts w:eastAsia="Times New Roman" w:cs="Arial"/>
          <w:sz w:val="24"/>
          <w:szCs w:val="24"/>
          <w:lang w:eastAsia="pl-PL"/>
        </w:rPr>
      </w:pPr>
      <w:r w:rsidRPr="003F1DA3">
        <w:rPr>
          <w:rFonts w:eastAsia="Times New Roman" w:cs="Arial"/>
          <w:b/>
          <w:bCs/>
          <w:sz w:val="24"/>
          <w:szCs w:val="24"/>
          <w:lang w:eastAsia="pl-PL"/>
        </w:rPr>
        <w:lastRenderedPageBreak/>
        <w:t>2.10. Miejsca odpoczynku</w:t>
      </w:r>
    </w:p>
    <w:p w:rsidR="003F1DA3" w:rsidRPr="00345CBA"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3F1DA3">
        <w:rPr>
          <w:rFonts w:eastAsia="Times New Roman" w:cs="Arial"/>
          <w:sz w:val="24"/>
          <w:szCs w:val="24"/>
          <w:lang w:eastAsia="pl-PL"/>
        </w:rPr>
        <w:t>Miejsce do odpoczynku jest wyposażone w siedzisko (ławkę) z podłokietnikami ułatwiającymi siadanie i wstawanie oraz miejsce do zaparkowania wózka.</w:t>
      </w:r>
    </w:p>
    <w:p w:rsidR="003F1DA3" w:rsidRPr="00345CBA"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3F1DA3">
        <w:rPr>
          <w:rFonts w:eastAsia="Times New Roman" w:cs="Arial"/>
          <w:sz w:val="24"/>
          <w:szCs w:val="24"/>
          <w:lang w:eastAsia="pl-PL"/>
        </w:rPr>
        <w:t>Wolna przestrzeń od frontu ławki wynosi min</w:t>
      </w:r>
      <w:r w:rsidR="00C209E9">
        <w:rPr>
          <w:rFonts w:eastAsia="Times New Roman" w:cs="Arial"/>
          <w:sz w:val="24"/>
          <w:szCs w:val="24"/>
          <w:lang w:eastAsia="pl-PL"/>
        </w:rPr>
        <w:t>imum</w:t>
      </w:r>
      <w:r w:rsidRPr="003F1DA3">
        <w:rPr>
          <w:rFonts w:eastAsia="Times New Roman" w:cs="Arial"/>
          <w:sz w:val="24"/>
          <w:szCs w:val="24"/>
          <w:lang w:eastAsia="pl-PL"/>
        </w:rPr>
        <w:t xml:space="preserve"> 40 cm, tak aby nogi osób korzystających z ławki nie przeszkadzały osobom korzystającym z ciągów komunikacyjnych.</w:t>
      </w:r>
    </w:p>
    <w:p w:rsidR="003F1DA3" w:rsidRPr="003F1DA3"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3F1DA3">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3F1DA3">
        <w:rPr>
          <w:rFonts w:eastAsia="Times New Roman" w:cs="Arial"/>
          <w:color w:val="000000"/>
          <w:sz w:val="24"/>
          <w:szCs w:val="24"/>
          <w:vertAlign w:val="superscript"/>
          <w:lang w:eastAsia="pl-PL"/>
        </w:rPr>
        <w:footnoteReference w:id="110"/>
      </w:r>
      <w:r w:rsidRPr="003F1DA3">
        <w:rPr>
          <w:rFonts w:eastAsia="Times New Roman" w:cs="Arial"/>
          <w:sz w:val="24"/>
          <w:szCs w:val="24"/>
          <w:lang w:eastAsia="pl-PL"/>
        </w:rPr>
        <w:t>.</w:t>
      </w:r>
    </w:p>
    <w:p w:rsidR="003F1DA3" w:rsidRP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rsidR="003F1DA3" w:rsidRPr="003F1DA3"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3F1DA3">
        <w:rPr>
          <w:rFonts w:eastAsia="Times New Roman" w:cs="Arial"/>
          <w:b/>
          <w:sz w:val="24"/>
          <w:szCs w:val="24"/>
          <w:lang w:eastAsia="pl-PL"/>
        </w:rPr>
        <w:t>Dobra praktyka:</w:t>
      </w:r>
    </w:p>
    <w:p w:rsidR="003F1DA3" w:rsidRPr="003F1DA3"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3F1DA3">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3F1DA3">
        <w:rPr>
          <w:rFonts w:eastAsia="Times New Roman" w:cs="Arial"/>
          <w:sz w:val="24"/>
          <w:szCs w:val="24"/>
          <w:lang w:eastAsia="pl-PL"/>
        </w:rPr>
        <w:t>przysiadaki</w:t>
      </w:r>
      <w:proofErr w:type="spellEnd"/>
      <w:r w:rsidRPr="003F1DA3">
        <w:rPr>
          <w:rFonts w:eastAsia="Times New Roman" w:cs="Arial"/>
          <w:sz w:val="24"/>
          <w:szCs w:val="24"/>
          <w:lang w:eastAsia="pl-PL"/>
        </w:rPr>
        <w:t>.</w:t>
      </w:r>
    </w:p>
    <w:p w:rsidR="003F1DA3" w:rsidRPr="003F1DA3" w:rsidRDefault="003F1DA3" w:rsidP="008B6ADF">
      <w:pPr>
        <w:spacing w:before="200" w:after="0" w:line="276" w:lineRule="auto"/>
        <w:outlineLvl w:val="1"/>
        <w:rPr>
          <w:rFonts w:eastAsia="Times New Roman" w:cs="Arial"/>
          <w:b/>
          <w:bCs/>
          <w:sz w:val="24"/>
          <w:szCs w:val="24"/>
          <w:lang w:eastAsia="pl-PL"/>
        </w:rPr>
      </w:pPr>
    </w:p>
    <w:p w:rsidR="003F1DA3" w:rsidRPr="00345CBA" w:rsidRDefault="003F1DA3" w:rsidP="008B6ADF">
      <w:pPr>
        <w:spacing w:before="200" w:after="0" w:line="276" w:lineRule="auto"/>
        <w:outlineLvl w:val="1"/>
        <w:rPr>
          <w:rFonts w:eastAsia="Times New Roman" w:cs="Arial"/>
          <w:b/>
          <w:bCs/>
          <w:sz w:val="24"/>
          <w:szCs w:val="24"/>
          <w:lang w:eastAsia="pl-PL"/>
        </w:rPr>
      </w:pPr>
      <w:bookmarkStart w:id="812" w:name="_Toc510166780"/>
      <w:r w:rsidRPr="00345CBA">
        <w:rPr>
          <w:rFonts w:eastAsia="Times New Roman" w:cs="Arial"/>
          <w:b/>
          <w:bCs/>
          <w:sz w:val="24"/>
          <w:szCs w:val="24"/>
          <w:lang w:eastAsia="pl-PL"/>
        </w:rPr>
        <w:t>2.11. Komunikacja pionowa budynku</w:t>
      </w:r>
      <w:bookmarkEnd w:id="812"/>
    </w:p>
    <w:p w:rsidR="003F1DA3" w:rsidRPr="00345CBA" w:rsidRDefault="003F1DA3" w:rsidP="008B6ADF">
      <w:pPr>
        <w:autoSpaceDE w:val="0"/>
        <w:autoSpaceDN w:val="0"/>
        <w:adjustRightInd w:val="0"/>
        <w:spacing w:after="0" w:line="276" w:lineRule="auto"/>
        <w:textAlignment w:val="center"/>
        <w:rPr>
          <w:rFonts w:cs="Arial"/>
          <w:caps/>
          <w:color w:val="007080"/>
          <w:sz w:val="24"/>
          <w:szCs w:val="24"/>
        </w:rPr>
      </w:pPr>
    </w:p>
    <w:p w:rsidR="003F1DA3" w:rsidRPr="00C814D4" w:rsidRDefault="003F1DA3" w:rsidP="008B6ADF">
      <w:pPr>
        <w:numPr>
          <w:ilvl w:val="0"/>
          <w:numId w:val="641"/>
        </w:numPr>
        <w:suppressAutoHyphens/>
        <w:autoSpaceDE w:val="0"/>
        <w:autoSpaceDN w:val="0"/>
        <w:adjustRightInd w:val="0"/>
        <w:spacing w:after="120" w:line="276" w:lineRule="auto"/>
        <w:textAlignment w:val="center"/>
        <w:rPr>
          <w:rFonts w:eastAsia="Times New Roman" w:cs="Arial"/>
          <w:i/>
          <w:sz w:val="24"/>
          <w:szCs w:val="24"/>
          <w:lang w:eastAsia="pl-PL"/>
        </w:rPr>
      </w:pPr>
      <w:r w:rsidRPr="00345CBA">
        <w:rPr>
          <w:rFonts w:eastAsia="Times New Roman" w:cs="Arial"/>
          <w:b/>
          <w:sz w:val="24"/>
          <w:szCs w:val="24"/>
          <w:lang w:eastAsia="pl-PL"/>
        </w:rPr>
        <w:t>Schody</w:t>
      </w:r>
    </w:p>
    <w:p w:rsidR="003F1DA3" w:rsidRPr="00345CBA"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345CBA">
        <w:rPr>
          <w:rFonts w:eastAsia="Times New Roman" w:cs="Arial"/>
          <w:i/>
          <w:sz w:val="24"/>
          <w:szCs w:val="24"/>
          <w:lang w:eastAsia="pl-PL"/>
        </w:rPr>
        <w:t>Szerokość biegu</w:t>
      </w:r>
    </w:p>
    <w:p w:rsidR="003F1DA3" w:rsidRPr="00345CBA"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rsidR="003F1DA3" w:rsidRPr="00345CBA"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8B6ADF">
        <w:rPr>
          <w:sz w:val="24"/>
          <w:szCs w:val="24"/>
          <w:vertAlign w:val="superscript"/>
          <w:lang w:eastAsia="pl-PL"/>
        </w:rPr>
        <w:footnoteReference w:id="111"/>
      </w:r>
      <w:r w:rsidRPr="008B6ADF">
        <w:rPr>
          <w:rFonts w:eastAsia="Times New Roman" w:cs="Arial"/>
          <w:color w:val="000000"/>
          <w:sz w:val="24"/>
          <w:szCs w:val="24"/>
          <w:lang w:eastAsia="pl-PL"/>
        </w:rPr>
        <w:t>,</w:t>
      </w:r>
    </w:p>
    <w:p w:rsidR="003F1DA3" w:rsidRPr="008B6ADF"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szerokość spoczników schodów stałych w budynku wynosi min</w:t>
      </w:r>
      <w:r w:rsidR="00C209E9">
        <w:rPr>
          <w:rFonts w:eastAsia="Times New Roman" w:cs="Arial"/>
          <w:color w:val="000000"/>
          <w:sz w:val="24"/>
          <w:szCs w:val="24"/>
          <w:lang w:eastAsia="pl-PL"/>
        </w:rPr>
        <w:t>imum</w:t>
      </w:r>
      <w:r w:rsidRPr="008B6ADF">
        <w:rPr>
          <w:rFonts w:eastAsia="Times New Roman" w:cs="Arial"/>
          <w:color w:val="000000"/>
          <w:sz w:val="24"/>
          <w:szCs w:val="24"/>
          <w:lang w:eastAsia="pl-PL"/>
        </w:rPr>
        <w:t> 150 cm.</w:t>
      </w:r>
    </w:p>
    <w:p w:rsidR="003F1DA3" w:rsidRPr="003F1DA3" w:rsidRDefault="003F1DA3" w:rsidP="003F1DA3">
      <w:pPr>
        <w:suppressAutoHyphens/>
        <w:autoSpaceDE w:val="0"/>
        <w:autoSpaceDN w:val="0"/>
        <w:adjustRightInd w:val="0"/>
        <w:spacing w:after="0" w:line="288" w:lineRule="auto"/>
        <w:textAlignment w:val="center"/>
        <w:rPr>
          <w:rFonts w:ascii="Calibri" w:eastAsia="Times New Roman" w:hAnsi="Calibri" w:cs="Arial"/>
          <w:color w:val="000000"/>
          <w:sz w:val="24"/>
          <w:szCs w:val="24"/>
          <w:vertAlign w:val="superscript"/>
          <w:lang w:eastAsia="pl-PL"/>
        </w:rPr>
      </w:pPr>
    </w:p>
    <w:p w:rsidR="003F1DA3" w:rsidRPr="00345CBA"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345CBA">
        <w:rPr>
          <w:rFonts w:eastAsia="Times New Roman" w:cs="Arial"/>
          <w:b/>
          <w:color w:val="000000"/>
          <w:sz w:val="24"/>
          <w:szCs w:val="24"/>
          <w:lang w:eastAsia="pl-PL"/>
        </w:rPr>
        <w:t>Uwaga:</w:t>
      </w:r>
    </w:p>
    <w:p w:rsidR="003F1DA3" w:rsidRPr="00345CBA"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345CBA">
        <w:rPr>
          <w:rFonts w:eastAsia="Times New Roman" w:cs="Arial"/>
          <w:sz w:val="24"/>
          <w:szCs w:val="24"/>
          <w:lang w:eastAsia="pl-PL"/>
        </w:rPr>
        <w:lastRenderedPageBreak/>
        <w:t xml:space="preserve">W budynkach </w:t>
      </w:r>
      <w:r w:rsidRPr="00345CBA">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345CBA">
        <w:rPr>
          <w:rFonts w:eastAsia="Times New Roman" w:cs="Arial"/>
          <w:sz w:val="24"/>
          <w:szCs w:val="24"/>
          <w:lang w:eastAsia="pl-PL"/>
        </w:rPr>
        <w:t xml:space="preserve"> 60 cm szerokości na 100 osób, lecz nie mniej niż określono w powyższej tabeli.</w:t>
      </w:r>
    </w:p>
    <w:p w:rsidR="003F1DA3" w:rsidRPr="003F1DA3" w:rsidRDefault="003F1DA3" w:rsidP="003F1DA3">
      <w:pPr>
        <w:suppressAutoHyphens/>
        <w:autoSpaceDE w:val="0"/>
        <w:autoSpaceDN w:val="0"/>
        <w:adjustRightInd w:val="0"/>
        <w:spacing w:after="0" w:line="288" w:lineRule="auto"/>
        <w:jc w:val="both"/>
        <w:textAlignment w:val="center"/>
        <w:rPr>
          <w:rFonts w:ascii="Calibri" w:eastAsia="Times New Roman" w:hAnsi="Calibri" w:cs="Arial"/>
          <w:color w:val="000000"/>
          <w:sz w:val="24"/>
          <w:szCs w:val="24"/>
          <w:vertAlign w:val="superscript"/>
          <w:lang w:eastAsia="pl-PL"/>
        </w:rPr>
      </w:pPr>
    </w:p>
    <w:p w:rsidR="003F1DA3" w:rsidRP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18"/>
          <w:szCs w:val="18"/>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jc w:val="center"/>
            </w:pPr>
            <w:r w:rsidRPr="000803AC">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rsidR="00345CBA" w:rsidRDefault="00345CBA" w:rsidP="00EC709D">
            <w:pPr>
              <w:pStyle w:val="Podstawowyakapit"/>
              <w:jc w:val="center"/>
            </w:pPr>
            <w:r>
              <w:rPr>
                <w:rFonts w:ascii="Arial" w:hAnsi="Arial" w:cs="Arial"/>
                <w:caps/>
                <w:sz w:val="22"/>
                <w:szCs w:val="22"/>
              </w:rPr>
              <w:t>minimalna  szerokość</w:t>
            </w:r>
          </w:p>
        </w:tc>
      </w:tr>
      <w:tr w:rsidR="00345CBA"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jc w:val="both"/>
              <w:rPr>
                <w:rFonts w:ascii="Arial" w:hAnsi="Arial" w:cs="Arial"/>
              </w:rPr>
            </w:pPr>
            <w:r w:rsidRPr="000803AC">
              <w:rPr>
                <w:rFonts w:ascii="Arial" w:hAnsi="Arial" w:cs="Arial"/>
              </w:rPr>
              <w:t>Jednorodzinne</w:t>
            </w:r>
          </w:p>
          <w:p w:rsidR="00345CBA" w:rsidRPr="000803AC" w:rsidRDefault="00345CBA" w:rsidP="00EC709D">
            <w:pPr>
              <w:pStyle w:val="Podstawowyakapit"/>
              <w:jc w:val="both"/>
            </w:pPr>
            <w:r w:rsidRPr="000803AC">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Default="00345CBA" w:rsidP="00EC709D">
            <w:pPr>
              <w:pStyle w:val="Podstawowyakapit"/>
              <w:jc w:val="center"/>
            </w:pPr>
            <w:r>
              <w:rPr>
                <w:rFonts w:ascii="Arial" w:hAnsi="Arial" w:cs="Arial"/>
                <w:caps/>
                <w:sz w:val="22"/>
                <w:szCs w:val="22"/>
              </w:rPr>
              <w:t xml:space="preserve">80 </w:t>
            </w:r>
            <w:r>
              <w:rPr>
                <w:rFonts w:ascii="Arial" w:hAnsi="Arial" w:cs="Arial"/>
                <w:sz w:val="22"/>
                <w:szCs w:val="22"/>
              </w:rPr>
              <w:t>cm</w:t>
            </w:r>
          </w:p>
        </w:tc>
      </w:tr>
      <w:tr w:rsidR="00345CBA"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jc w:val="both"/>
              <w:rPr>
                <w:rFonts w:ascii="Arial" w:hAnsi="Arial" w:cs="Arial"/>
              </w:rPr>
            </w:pPr>
            <w:r w:rsidRPr="000803AC">
              <w:rPr>
                <w:rFonts w:ascii="Arial" w:hAnsi="Arial" w:cs="Arial"/>
              </w:rPr>
              <w:t>Mieszkalne wielorodzinne</w:t>
            </w:r>
          </w:p>
          <w:p w:rsidR="00345CBA" w:rsidRPr="000803AC" w:rsidRDefault="00345CBA" w:rsidP="00EC709D">
            <w:pPr>
              <w:pStyle w:val="Podstawowyakapit"/>
              <w:jc w:val="both"/>
              <w:rPr>
                <w:rFonts w:ascii="Arial" w:hAnsi="Arial" w:cs="Arial"/>
              </w:rPr>
            </w:pPr>
            <w:r w:rsidRPr="000803AC">
              <w:rPr>
                <w:rFonts w:ascii="Arial" w:hAnsi="Arial" w:cs="Arial"/>
              </w:rPr>
              <w:t>Zamieszkania zbiorowego</w:t>
            </w:r>
          </w:p>
          <w:p w:rsidR="00345CBA" w:rsidRPr="000803AC" w:rsidRDefault="00345CBA" w:rsidP="00EC709D">
            <w:pPr>
              <w:pStyle w:val="Podstawowyakapit"/>
              <w:jc w:val="both"/>
              <w:rPr>
                <w:rFonts w:ascii="Arial" w:hAnsi="Arial" w:cs="Arial"/>
              </w:rPr>
            </w:pPr>
            <w:r w:rsidRPr="000803AC">
              <w:rPr>
                <w:rFonts w:ascii="Arial" w:hAnsi="Arial" w:cs="Arial"/>
              </w:rPr>
              <w:t>Użyteczności publicznej (oprócz budynków opieki zdrowotnej)</w:t>
            </w:r>
          </w:p>
          <w:p w:rsidR="00345CBA" w:rsidRPr="000803AC" w:rsidRDefault="00345CBA" w:rsidP="00EC709D">
            <w:pPr>
              <w:pStyle w:val="Podstawowyakapit"/>
              <w:jc w:val="both"/>
              <w:rPr>
                <w:rFonts w:ascii="Arial" w:hAnsi="Arial" w:cs="Arial"/>
              </w:rPr>
            </w:pPr>
            <w:r w:rsidRPr="000803AC">
              <w:rPr>
                <w:rFonts w:ascii="Arial" w:hAnsi="Arial" w:cs="Arial"/>
              </w:rPr>
              <w:t>Produkcyjne</w:t>
            </w:r>
          </w:p>
          <w:p w:rsidR="00345CBA" w:rsidRPr="000803AC" w:rsidRDefault="00345CBA" w:rsidP="00EC709D">
            <w:pPr>
              <w:pStyle w:val="Podstawowyakapit"/>
              <w:jc w:val="both"/>
              <w:rPr>
                <w:rFonts w:ascii="Arial" w:hAnsi="Arial" w:cs="Arial"/>
              </w:rPr>
            </w:pPr>
            <w:proofErr w:type="spellStart"/>
            <w:r w:rsidRPr="000803AC">
              <w:rPr>
                <w:rFonts w:ascii="Arial" w:hAnsi="Arial" w:cs="Arial"/>
              </w:rPr>
              <w:t>Magazynowo-składowe</w:t>
            </w:r>
            <w:proofErr w:type="spellEnd"/>
          </w:p>
          <w:p w:rsidR="00345CBA" w:rsidRPr="000803AC" w:rsidRDefault="00345CBA" w:rsidP="00EC709D">
            <w:pPr>
              <w:pStyle w:val="Podstawowyakapit"/>
              <w:jc w:val="both"/>
            </w:pPr>
            <w:r w:rsidRPr="000803AC">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Default="00345CBA" w:rsidP="00EC709D">
            <w:pPr>
              <w:pStyle w:val="Podstawowyakapit"/>
              <w:jc w:val="center"/>
            </w:pPr>
            <w:r>
              <w:rPr>
                <w:rFonts w:ascii="Arial" w:hAnsi="Arial" w:cs="Arial"/>
                <w:caps/>
                <w:sz w:val="22"/>
                <w:szCs w:val="22"/>
              </w:rPr>
              <w:t xml:space="preserve">120 </w:t>
            </w:r>
            <w:r>
              <w:rPr>
                <w:rFonts w:ascii="Arial" w:hAnsi="Arial" w:cs="Arial"/>
                <w:sz w:val="22"/>
                <w:szCs w:val="22"/>
              </w:rPr>
              <w:t>cm</w:t>
            </w:r>
          </w:p>
        </w:tc>
      </w:tr>
      <w:tr w:rsidR="00345CBA"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pPr>
            <w:r w:rsidRPr="000803AC">
              <w:rPr>
                <w:rFonts w:ascii="Arial" w:hAnsi="Arial" w:cs="Arial"/>
                <w:caps/>
              </w:rPr>
              <w:t>P</w:t>
            </w:r>
            <w:r w:rsidRPr="000803AC">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Default="00345CBA" w:rsidP="00EC709D">
            <w:pPr>
              <w:pStyle w:val="Podstawowyakapit"/>
              <w:jc w:val="center"/>
            </w:pPr>
            <w:r>
              <w:rPr>
                <w:rFonts w:ascii="Arial" w:hAnsi="Arial" w:cs="Arial"/>
                <w:sz w:val="22"/>
                <w:szCs w:val="22"/>
              </w:rPr>
              <w:t>120 cm</w:t>
            </w:r>
          </w:p>
        </w:tc>
      </w:tr>
      <w:tr w:rsidR="00345CBA"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pPr>
            <w:r w:rsidRPr="000803AC">
              <w:rPr>
                <w:rFonts w:ascii="Arial" w:hAnsi="Arial" w:cs="Arial"/>
                <w:caps/>
              </w:rPr>
              <w:t>O</w:t>
            </w:r>
            <w:r w:rsidRPr="000803AC">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Default="00345CBA" w:rsidP="00EC709D">
            <w:pPr>
              <w:pStyle w:val="Podstawowyakapit"/>
              <w:jc w:val="center"/>
            </w:pPr>
            <w:r>
              <w:rPr>
                <w:rFonts w:ascii="Arial" w:hAnsi="Arial" w:cs="Arial"/>
                <w:sz w:val="22"/>
                <w:szCs w:val="22"/>
              </w:rPr>
              <w:t>140 cm</w:t>
            </w:r>
          </w:p>
        </w:tc>
      </w:tr>
      <w:tr w:rsidR="00345CBA"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rsidR="00345CBA" w:rsidRPr="000803AC" w:rsidRDefault="00345CBA" w:rsidP="00EC709D">
            <w:pPr>
              <w:pStyle w:val="Podstawowyakapit"/>
              <w:jc w:val="both"/>
              <w:rPr>
                <w:rFonts w:ascii="Arial" w:hAnsi="Arial" w:cs="Arial"/>
              </w:rPr>
            </w:pPr>
            <w:r w:rsidRPr="000803AC">
              <w:rPr>
                <w:rFonts w:ascii="Arial" w:hAnsi="Arial" w:cs="Arial"/>
              </w:rPr>
              <w:t>Garaże wbudowane i wolno stojące (wielostanowiskowe)</w:t>
            </w:r>
          </w:p>
          <w:p w:rsidR="00345CBA" w:rsidRPr="000803AC" w:rsidRDefault="00345CBA" w:rsidP="00EC709D">
            <w:pPr>
              <w:pStyle w:val="Podstawowyakapit"/>
              <w:jc w:val="both"/>
              <w:rPr>
                <w:rFonts w:ascii="Arial" w:hAnsi="Arial" w:cs="Arial"/>
              </w:rPr>
            </w:pPr>
            <w:r w:rsidRPr="000803AC">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Default="00345CBA" w:rsidP="00EC709D">
            <w:pPr>
              <w:pStyle w:val="Podstawowyakapit"/>
              <w:jc w:val="center"/>
            </w:pPr>
            <w:r>
              <w:rPr>
                <w:rFonts w:ascii="Arial" w:hAnsi="Arial" w:cs="Arial"/>
                <w:sz w:val="22"/>
                <w:szCs w:val="22"/>
              </w:rPr>
              <w:t>90 cm</w:t>
            </w:r>
          </w:p>
        </w:tc>
      </w:tr>
      <w:tr w:rsidR="00345CBA"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rsidR="00345CBA" w:rsidRPr="000803AC" w:rsidRDefault="00345CBA" w:rsidP="00EC709D">
            <w:pPr>
              <w:pStyle w:val="Podstawowyakapit"/>
              <w:jc w:val="both"/>
              <w:rPr>
                <w:rFonts w:ascii="Arial" w:hAnsi="Arial" w:cs="Arial"/>
              </w:rPr>
            </w:pPr>
            <w:r w:rsidRPr="000803AC">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rsidR="00345CBA" w:rsidRPr="009F7136" w:rsidRDefault="00345CBA" w:rsidP="00EC709D">
            <w:pPr>
              <w:pStyle w:val="Podstawowyakapit"/>
              <w:jc w:val="center"/>
              <w:rPr>
                <w:rFonts w:ascii="Arial" w:hAnsi="Arial" w:cs="Arial"/>
              </w:rPr>
            </w:pPr>
            <w:r w:rsidRPr="009F7136">
              <w:rPr>
                <w:rFonts w:ascii="Arial" w:hAnsi="Arial" w:cs="Arial"/>
                <w:sz w:val="22"/>
                <w:szCs w:val="22"/>
              </w:rPr>
              <w:t>80 cm</w:t>
            </w:r>
          </w:p>
        </w:tc>
      </w:tr>
    </w:tbl>
    <w:p w:rsidR="003F1DA3" w:rsidRPr="008B6ADF" w:rsidRDefault="002A3139" w:rsidP="003F1DA3">
      <w:pPr>
        <w:suppressAutoHyphens/>
        <w:autoSpaceDE w:val="0"/>
        <w:autoSpaceDN w:val="0"/>
        <w:adjustRightInd w:val="0"/>
        <w:spacing w:after="0" w:line="288" w:lineRule="auto"/>
        <w:jc w:val="both"/>
        <w:textAlignment w:val="center"/>
        <w:rPr>
          <w:rFonts w:ascii="Calibri" w:eastAsia="Times New Roman" w:hAnsi="Calibri" w:cs="Arial"/>
          <w:color w:val="000000"/>
          <w:vertAlign w:val="superscript"/>
          <w:lang w:eastAsia="pl-PL"/>
        </w:rPr>
      </w:pPr>
      <w:r w:rsidRPr="008B6ADF">
        <w:rPr>
          <w:rFonts w:eastAsia="Times New Roman" w:cs="Arial"/>
          <w:color w:val="000000"/>
          <w:lang w:eastAsia="pl-PL"/>
        </w:rPr>
        <w:t>Tabela: Minimalna szerokość biegu (mierzona między poręczami)</w:t>
      </w:r>
      <w:r w:rsidRPr="008B6ADF">
        <w:rPr>
          <w:rFonts w:eastAsia="Times New Roman" w:cs="Arial"/>
          <w:color w:val="000000"/>
          <w:vertAlign w:val="superscript"/>
          <w:lang w:eastAsia="pl-PL"/>
        </w:rPr>
        <w:footnoteReference w:id="112"/>
      </w:r>
    </w:p>
    <w:p w:rsidR="003F1DA3" w:rsidRP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18"/>
          <w:szCs w:val="18"/>
          <w:lang w:eastAsia="pl-PL"/>
        </w:rPr>
      </w:pPr>
    </w:p>
    <w:p w:rsidR="003F1DA3" w:rsidRPr="003F1DA3"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lang w:eastAsia="pl-PL"/>
        </w:rPr>
      </w:pPr>
    </w:p>
    <w:p w:rsidR="003F1DA3" w:rsidRPr="003F1DA3"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3F1DA3">
        <w:rPr>
          <w:rFonts w:eastAsia="Times New Roman" w:cs="Arial"/>
          <w:b/>
          <w:sz w:val="24"/>
          <w:szCs w:val="24"/>
          <w:lang w:eastAsia="pl-PL"/>
        </w:rPr>
        <w:tab/>
        <w:t xml:space="preserve">Stopnie </w:t>
      </w:r>
    </w:p>
    <w:p w:rsidR="003F1DA3" w:rsidRPr="003F1DA3" w:rsidRDefault="003F1DA3" w:rsidP="003F1DA3">
      <w:pPr>
        <w:suppressAutoHyphens/>
        <w:autoSpaceDE w:val="0"/>
        <w:autoSpaceDN w:val="0"/>
        <w:adjustRightInd w:val="0"/>
        <w:spacing w:after="0" w:line="240" w:lineRule="auto"/>
        <w:ind w:left="720"/>
        <w:contextualSpacing/>
        <w:textAlignment w:val="center"/>
        <w:rPr>
          <w:rFonts w:ascii="Calibri" w:eastAsia="Times New Roman" w:hAnsi="Calibri" w:cs="Arial"/>
          <w:color w:val="000000"/>
          <w:sz w:val="24"/>
          <w:szCs w:val="24"/>
          <w:lang w:eastAsia="pl-PL"/>
        </w:rPr>
      </w:pP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3F1DA3">
        <w:rPr>
          <w:rFonts w:eastAsia="Times New Roman" w:cs="Arial"/>
          <w:i/>
          <w:color w:val="000000"/>
          <w:sz w:val="24"/>
          <w:szCs w:val="24"/>
          <w:lang w:eastAsia="pl-PL"/>
        </w:rPr>
        <w:t>Wysokość stopni</w:t>
      </w:r>
      <w:r w:rsidRPr="003F1DA3">
        <w:rPr>
          <w:rFonts w:eastAsia="Times New Roman" w:cs="Arial"/>
          <w:i/>
          <w:color w:val="000000"/>
          <w:sz w:val="24"/>
          <w:szCs w:val="24"/>
          <w:vertAlign w:val="superscript"/>
          <w:lang w:eastAsia="pl-PL"/>
        </w:rPr>
        <w:footnoteReference w:id="113"/>
      </w:r>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8B6ADF" w:rsidRDefault="003F1DA3" w:rsidP="008B6ADF">
      <w:pPr>
        <w:pStyle w:val="Akapitzlist"/>
        <w:numPr>
          <w:ilvl w:val="0"/>
          <w:numId w:val="695"/>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maksymalna wysokość stopnia schodów zewnętrznych wynosi 15 cm,    wewnętrznych 17,5 cm,</w:t>
      </w:r>
    </w:p>
    <w:p w:rsidR="003F1DA3" w:rsidRPr="008B6ADF" w:rsidRDefault="003F1DA3" w:rsidP="008B6ADF">
      <w:pPr>
        <w:pStyle w:val="Akapitzlist"/>
        <w:numPr>
          <w:ilvl w:val="0"/>
          <w:numId w:val="695"/>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bieg schodowy powinien zawierać minimum 3 stopnie, maksymalnie 10  stopni na zewnątrz obiektów i 17 stopni wewnątrz obiektów,</w:t>
      </w:r>
    </w:p>
    <w:p w:rsidR="003F1DA3" w:rsidRPr="003F1DA3"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w:t>
      </w:r>
      <w:r w:rsidRPr="003F1DA3">
        <w:rPr>
          <w:rFonts w:eastAsia="Times New Roman" w:cs="Arial"/>
          <w:color w:val="000000"/>
          <w:sz w:val="24"/>
          <w:szCs w:val="24"/>
          <w:lang w:eastAsia="pl-PL"/>
        </w:rPr>
        <w:tab/>
        <w:t>stopnie schodów nie powinny być ażurowe,</w:t>
      </w:r>
    </w:p>
    <w:p w:rsidR="003F1DA3" w:rsidRPr="003F1DA3"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w:t>
      </w:r>
      <w:r w:rsidRPr="003F1DA3">
        <w:rPr>
          <w:rFonts w:eastAsia="Times New Roman" w:cs="Arial"/>
          <w:color w:val="000000"/>
          <w:sz w:val="24"/>
          <w:szCs w:val="24"/>
          <w:lang w:eastAsia="pl-PL"/>
        </w:rPr>
        <w:tab/>
        <w:t>występ noska</w:t>
      </w:r>
      <w:r w:rsidRPr="003F1DA3">
        <w:rPr>
          <w:rFonts w:eastAsia="Times New Roman" w:cs="Arial"/>
          <w:color w:val="000000"/>
          <w:sz w:val="24"/>
          <w:szCs w:val="24"/>
          <w:vertAlign w:val="superscript"/>
          <w:lang w:eastAsia="pl-PL"/>
        </w:rPr>
        <w:footnoteReference w:id="114"/>
      </w:r>
      <w:r w:rsidRPr="003F1DA3">
        <w:rPr>
          <w:rFonts w:eastAsia="Times New Roman" w:cs="Arial"/>
          <w:color w:val="000000"/>
          <w:sz w:val="24"/>
          <w:szCs w:val="24"/>
          <w:lang w:eastAsia="pl-PL"/>
        </w:rPr>
        <w:t xml:space="preserve"> nie może być większy niż  2,5 cm, tym niemniej rekomendowanym rozwiązaniem jest rezygnacja z nosków,</w:t>
      </w:r>
    </w:p>
    <w:p w:rsidR="003F1DA3" w:rsidRPr="003F1DA3"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3F1DA3">
        <w:rPr>
          <w:rFonts w:eastAsia="Times New Roman" w:cs="Arial"/>
          <w:sz w:val="24"/>
          <w:szCs w:val="24"/>
          <w:lang w:eastAsia="pl-PL"/>
        </w:rPr>
        <w:t>-</w:t>
      </w:r>
      <w:r w:rsidRPr="003F1DA3">
        <w:rPr>
          <w:rFonts w:eastAsia="Times New Roman" w:cs="Arial"/>
          <w:sz w:val="24"/>
          <w:szCs w:val="24"/>
          <w:lang w:eastAsia="pl-PL"/>
        </w:rPr>
        <w:tab/>
        <w:t>stopnie schodów powinny być wyprofilowane tak, aby zapobiegać potykaniu się przy wchodzeniu oraz zahaczaniu o nie tyłem buta przy schodzeniu,</w:t>
      </w:r>
    </w:p>
    <w:p w:rsidR="003F1DA3" w:rsidRPr="003F1DA3" w:rsidRDefault="003F1DA3" w:rsidP="008B6ADF">
      <w:pPr>
        <w:autoSpaceDE w:val="0"/>
        <w:autoSpaceDN w:val="0"/>
        <w:adjustRightInd w:val="0"/>
        <w:spacing w:after="0" w:line="240" w:lineRule="auto"/>
        <w:textAlignment w:val="center"/>
        <w:rPr>
          <w:rFonts w:cs="Arial"/>
          <w:b/>
          <w:bCs/>
          <w:color w:val="000000"/>
          <w:sz w:val="24"/>
          <w:szCs w:val="24"/>
        </w:rPr>
      </w:pPr>
    </w:p>
    <w:p w:rsidR="003F1DA3" w:rsidRPr="003F1DA3"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3F1DA3">
        <w:rPr>
          <w:rFonts w:cs="Arial"/>
          <w:b/>
          <w:bCs/>
          <w:color w:val="000000"/>
          <w:sz w:val="24"/>
          <w:szCs w:val="24"/>
        </w:rPr>
        <w:t>2H+S= od 60 cm do 65 cm</w:t>
      </w:r>
      <w:r w:rsidRPr="003F1DA3">
        <w:rPr>
          <w:rFonts w:cs="Arial"/>
          <w:color w:val="000000"/>
          <w:sz w:val="24"/>
          <w:szCs w:val="24"/>
        </w:rPr>
        <w:t xml:space="preserve">, </w:t>
      </w:r>
    </w:p>
    <w:p w:rsidR="003F1DA3" w:rsidRPr="003F1DA3"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3F1DA3">
        <w:rPr>
          <w:rFonts w:cs="Arial"/>
          <w:color w:val="000000"/>
          <w:sz w:val="24"/>
          <w:szCs w:val="24"/>
        </w:rPr>
        <w:t>Gdzie:</w:t>
      </w:r>
    </w:p>
    <w:p w:rsidR="003F1DA3" w:rsidRPr="003F1DA3"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3F1DA3">
        <w:rPr>
          <w:rFonts w:cs="Arial"/>
          <w:color w:val="000000"/>
          <w:sz w:val="24"/>
          <w:szCs w:val="24"/>
        </w:rPr>
        <w:t xml:space="preserve">H - wysokość stopnia, </w:t>
      </w:r>
    </w:p>
    <w:p w:rsidR="003F1DA3" w:rsidRPr="003F1DA3"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3F1DA3">
        <w:rPr>
          <w:rFonts w:cs="Arial"/>
          <w:color w:val="000000"/>
          <w:sz w:val="24"/>
          <w:szCs w:val="24"/>
        </w:rPr>
        <w:t>S - szerokość stopnia</w:t>
      </w:r>
      <w:r>
        <w:rPr>
          <w:rFonts w:ascii="Minion Pro" w:hAnsi="Minion Pro" w:cs="Minion Pro"/>
          <w:noProof/>
          <w:color w:val="000000"/>
          <w:sz w:val="24"/>
          <w:szCs w:val="24"/>
          <w:lang w:eastAsia="pl-PL"/>
        </w:rPr>
        <w:drawing>
          <wp:anchor distT="0" distB="0" distL="114300" distR="114300" simplePos="0" relativeHeight="251685888" behindDoc="0" locked="1" layoutInCell="1" allowOverlap="1" wp14:anchorId="7084007B" wp14:editId="131351BE">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rsidR="003F1DA3" w:rsidRDefault="00C814D4" w:rsidP="008B6ADF">
      <w:pPr>
        <w:jc w:val="center"/>
        <w:rPr>
          <w:rFonts w:eastAsia="Times New Roman" w:cs="Arial"/>
          <w:b/>
          <w:lang w:eastAsia="pl-PL"/>
        </w:rPr>
      </w:pPr>
      <w:r>
        <w:t xml:space="preserve">Rys. </w:t>
      </w:r>
      <w:r w:rsidRPr="005236E3">
        <w:t>Proporcje wysokości stopni do ich głębokości zgodnie z warunkami technicznymi</w:t>
      </w:r>
    </w:p>
    <w:p w:rsidR="00C814D4" w:rsidRPr="003F1DA3" w:rsidRDefault="00C814D4" w:rsidP="003F1DA3">
      <w:pPr>
        <w:suppressAutoHyphens/>
        <w:autoSpaceDE w:val="0"/>
        <w:autoSpaceDN w:val="0"/>
        <w:adjustRightInd w:val="0"/>
        <w:spacing w:after="0" w:line="240" w:lineRule="auto"/>
        <w:ind w:left="720"/>
        <w:jc w:val="both"/>
        <w:textAlignment w:val="center"/>
        <w:rPr>
          <w:rFonts w:eastAsia="Times New Roman" w:cs="Arial"/>
          <w:b/>
          <w:lang w:eastAsia="pl-PL"/>
        </w:rPr>
      </w:pPr>
    </w:p>
    <w:p w:rsidR="003F1DA3" w:rsidRPr="003F1DA3"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3F1DA3">
        <w:rPr>
          <w:rFonts w:eastAsia="Times New Roman" w:cs="Arial"/>
          <w:b/>
          <w:sz w:val="24"/>
          <w:szCs w:val="24"/>
          <w:lang w:eastAsia="pl-PL"/>
        </w:rPr>
        <w:t>Balustrady i poręcze</w:t>
      </w: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Przy szerokości biegu schodów większej niż 4 m należy zastosować dodatkową balustradę pośrednią.</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Maksymalny prześwit lub wymiar otworu pomiędzy elementami wypełnienia balustrady nie może być większy niż 12 cm.</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lastRenderedPageBreak/>
        <w:t>Poręcze przy schodach przed ich początkiem i za końcem należy przedłużyć o min</w:t>
      </w:r>
      <w:r w:rsidR="00C209E9">
        <w:rPr>
          <w:rFonts w:eastAsia="Times New Roman" w:cs="Arial"/>
          <w:color w:val="000000"/>
          <w:sz w:val="24"/>
          <w:szCs w:val="24"/>
          <w:lang w:eastAsia="pl-PL"/>
        </w:rPr>
        <w:t>imum</w:t>
      </w:r>
      <w:r w:rsidRPr="008B6ADF">
        <w:rPr>
          <w:rFonts w:eastAsia="Times New Roman" w:cs="Arial"/>
          <w:color w:val="000000"/>
          <w:sz w:val="24"/>
          <w:szCs w:val="24"/>
          <w:lang w:eastAsia="pl-PL"/>
        </w:rPr>
        <w:t xml:space="preserve"> 30 cm w poziomie oraz zakończyć w sposób zapewniający bezpieczne użytkowanie.</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Poręcze przy schodach są oddalone od ścian, do których są mocowane, co najmniej 5 cm</w:t>
      </w:r>
      <w:r w:rsidRPr="003F1DA3">
        <w:rPr>
          <w:vertAlign w:val="superscript"/>
          <w:lang w:eastAsia="pl-PL"/>
        </w:rPr>
        <w:footnoteReference w:id="115"/>
      </w:r>
      <w:r w:rsidRPr="008B6ADF">
        <w:rPr>
          <w:rFonts w:eastAsia="Times New Roman" w:cs="Arial"/>
          <w:color w:val="000000"/>
          <w:sz w:val="24"/>
          <w:szCs w:val="24"/>
          <w:lang w:eastAsia="pl-PL"/>
        </w:rPr>
        <w:t xml:space="preserve">. </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Część chwytna poręczy ma średnicę w zakresie 3,5 - 4,5 cm</w:t>
      </w:r>
      <w:r w:rsidRPr="003F1DA3">
        <w:rPr>
          <w:vertAlign w:val="superscript"/>
          <w:lang w:eastAsia="pl-PL"/>
        </w:rPr>
        <w:footnoteReference w:id="116"/>
      </w:r>
      <w:r w:rsidRPr="008B6ADF">
        <w:rPr>
          <w:rFonts w:eastAsia="Times New Roman" w:cs="Arial"/>
          <w:color w:val="000000"/>
          <w:sz w:val="24"/>
          <w:szCs w:val="24"/>
          <w:lang w:eastAsia="pl-PL"/>
        </w:rPr>
        <w:t>.</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Końce poręczy są zawinięte w dół lub zamontowane do ściany, tak aby nie można było zaczepić się fragmentami ubrania.</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Poręcze są w kolorze kontrastującym z tłem ściany oraz biegną nieprzerwanie przez cały ciąg schodów.</w:t>
      </w:r>
    </w:p>
    <w:p w:rsidR="003F1DA3" w:rsidRPr="008B6ADF"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Linia poręczy wiernie odzwierciedla bieg schodów</w:t>
      </w:r>
      <w:r w:rsidRPr="003F1DA3">
        <w:rPr>
          <w:vertAlign w:val="superscript"/>
          <w:lang w:eastAsia="pl-PL"/>
        </w:rPr>
        <w:footnoteReference w:id="117"/>
      </w:r>
      <w:r w:rsidRPr="008B6ADF">
        <w:rPr>
          <w:rFonts w:eastAsia="Times New Roman" w:cs="Arial"/>
          <w:color w:val="000000"/>
          <w:sz w:val="24"/>
          <w:szCs w:val="24"/>
          <w:lang w:eastAsia="pl-PL"/>
        </w:rPr>
        <w:t>.</w:t>
      </w: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3F1DA3">
        <w:rPr>
          <w:rFonts w:eastAsia="Times New Roman" w:cs="Arial"/>
          <w:b/>
          <w:sz w:val="24"/>
          <w:szCs w:val="24"/>
          <w:lang w:eastAsia="pl-PL"/>
        </w:rPr>
        <w:t>Oznaczenia</w:t>
      </w:r>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W budynkach użyteczności publicznej schody są oznaczone na dwa sposoby:</w:t>
      </w:r>
    </w:p>
    <w:p w:rsidR="003F1DA3" w:rsidRPr="008B6ADF" w:rsidRDefault="003F1DA3" w:rsidP="008B6ADF">
      <w:pPr>
        <w:pStyle w:val="Akapitzlist"/>
        <w:numPr>
          <w:ilvl w:val="0"/>
          <w:numId w:val="69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wizualnie – kontrastowo oznaczone krawędzie pierwszego i ostatniego stopnia w biegu schodowym,</w:t>
      </w:r>
    </w:p>
    <w:p w:rsidR="003F1DA3" w:rsidRPr="008B6ADF" w:rsidRDefault="003F1DA3" w:rsidP="008B6ADF">
      <w:pPr>
        <w:pStyle w:val="Akapitzlist"/>
        <w:numPr>
          <w:ilvl w:val="0"/>
          <w:numId w:val="69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poprzez zmianę faktury, odcienia lub barwy.</w:t>
      </w: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lang w:eastAsia="pl-PL"/>
        </w:rPr>
      </w:pPr>
      <w:r w:rsidRPr="003F1DA3">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W odległości 50 cm przed krawędzią pierwszego stopnia w górę należy zastosować fakturę uwagi o szerokości 90-120 cm.</w:t>
      </w:r>
      <w:r w:rsidRPr="003F1DA3">
        <w:rPr>
          <w:rFonts w:eastAsia="Times New Roman" w:cs="Arial"/>
          <w:sz w:val="24"/>
          <w:szCs w:val="24"/>
          <w:vertAlign w:val="superscript"/>
          <w:lang w:eastAsia="pl-PL"/>
        </w:rPr>
        <w:footnoteReference w:id="118"/>
      </w: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3F1DA3">
        <w:rPr>
          <w:rFonts w:eastAsia="Times New Roman" w:cs="Arial"/>
          <w:color w:val="000000"/>
          <w:sz w:val="24"/>
          <w:szCs w:val="24"/>
          <w:vertAlign w:val="superscript"/>
          <w:lang w:eastAsia="pl-PL"/>
        </w:rPr>
        <w:footnoteReference w:id="119"/>
      </w: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Krawędzie pierwszego i ostatniego stopnia biegu schodów są oznakowane pasem kontrastowym o szerokości minimum 5 cm (zalecane 10 cm) zarówno na stopnicy </w:t>
      </w:r>
      <w:r w:rsidRPr="003F1DA3">
        <w:rPr>
          <w:rFonts w:eastAsia="Times New Roman" w:cs="Arial"/>
          <w:sz w:val="24"/>
          <w:szCs w:val="24"/>
          <w:lang w:eastAsia="pl-PL"/>
        </w:rPr>
        <w:lastRenderedPageBreak/>
        <w:t>jak i podstopnicy, aby były widoczne przy wchodzeniu, jak i schodzeniu po schodach.</w:t>
      </w:r>
    </w:p>
    <w:p w:rsidR="003F1DA3" w:rsidRPr="00400F71"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ascii="Calibri" w:eastAsia="Times New Roman" w:hAnsi="Calibri" w:cs="Arial"/>
          <w:color w:val="000000"/>
          <w:lang w:eastAsia="pl-PL"/>
        </w:rPr>
      </w:pPr>
      <w:r w:rsidRPr="003F1DA3">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rsidR="003F1DA3" w:rsidRPr="003F1DA3" w:rsidRDefault="003F1DA3" w:rsidP="003F1DA3">
      <w:pPr>
        <w:suppressAutoHyphens/>
        <w:autoSpaceDE w:val="0"/>
        <w:autoSpaceDN w:val="0"/>
        <w:adjustRightInd w:val="0"/>
        <w:spacing w:after="0" w:line="240" w:lineRule="auto"/>
        <w:ind w:left="720"/>
        <w:contextualSpacing/>
        <w:jc w:val="both"/>
        <w:textAlignment w:val="center"/>
        <w:rPr>
          <w:rFonts w:ascii="Calibri" w:eastAsia="Times New Roman" w:hAnsi="Calibri" w:cs="Arial"/>
          <w:color w:val="000000"/>
          <w:lang w:eastAsia="pl-PL"/>
        </w:rPr>
      </w:pPr>
    </w:p>
    <w:p w:rsidR="003F1DA3" w:rsidRPr="003F1DA3"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3F1DA3">
        <w:rPr>
          <w:rFonts w:eastAsia="Times New Roman" w:cs="Arial"/>
          <w:b/>
          <w:sz w:val="24"/>
          <w:szCs w:val="24"/>
          <w:lang w:eastAsia="pl-PL"/>
        </w:rPr>
        <w:t xml:space="preserve">Dobra praktyka: </w:t>
      </w:r>
    </w:p>
    <w:p w:rsidR="003F1DA3" w:rsidRPr="00400F71" w:rsidRDefault="003F1DA3" w:rsidP="008B6ADF">
      <w:pPr>
        <w:numPr>
          <w:ilvl w:val="0"/>
          <w:numId w:val="662"/>
        </w:numP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 xml:space="preserve">Zaleca się stosowanie na końcach poręczy oznaczenie dotykowe w alfabecie </w:t>
      </w:r>
      <w:proofErr w:type="spellStart"/>
      <w:r w:rsidRPr="003F1DA3">
        <w:rPr>
          <w:rFonts w:eastAsia="Times New Roman" w:cs="Arial"/>
          <w:sz w:val="24"/>
          <w:szCs w:val="24"/>
          <w:lang w:eastAsia="pl-PL"/>
        </w:rPr>
        <w:t>Braill’a</w:t>
      </w:r>
      <w:proofErr w:type="spellEnd"/>
      <w:r w:rsidRPr="003F1DA3">
        <w:rPr>
          <w:rFonts w:eastAsia="Times New Roman" w:cs="Arial"/>
          <w:sz w:val="24"/>
          <w:szCs w:val="24"/>
          <w:lang w:eastAsia="pl-PL"/>
        </w:rPr>
        <w:t xml:space="preserve"> i/lub pismo wypukłe.</w:t>
      </w:r>
    </w:p>
    <w:p w:rsidR="003F1DA3" w:rsidRPr="003F1DA3" w:rsidRDefault="003F1DA3">
      <w:pPr>
        <w:numPr>
          <w:ilvl w:val="0"/>
          <w:numId w:val="662"/>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W sytuacji gdy w budynku zostały wytyczone ścieżki dotykowe, powinny one prowadzić do schodów a nie do wind, o ile schody są podstawowym ciągiem komunikacji pionowej budynku.</w:t>
      </w:r>
    </w:p>
    <w:p w:rsidR="003F1DA3" w:rsidRPr="003F1DA3" w:rsidRDefault="003F1DA3" w:rsidP="003F1DA3">
      <w:pPr>
        <w:suppressAutoHyphens/>
        <w:autoSpaceDE w:val="0"/>
        <w:autoSpaceDN w:val="0"/>
        <w:adjustRightInd w:val="0"/>
        <w:spacing w:after="0" w:line="240" w:lineRule="auto"/>
        <w:contextualSpacing/>
        <w:textAlignment w:val="center"/>
        <w:rPr>
          <w:rFonts w:ascii="Calibri" w:eastAsia="Times New Roman" w:hAnsi="Calibri" w:cs="Arial"/>
          <w:color w:val="000000"/>
          <w:sz w:val="24"/>
          <w:szCs w:val="24"/>
          <w:lang w:eastAsia="pl-PL"/>
        </w:rPr>
      </w:pPr>
    </w:p>
    <w:p w:rsidR="003F1DA3" w:rsidRPr="003F1DA3"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3F1DA3">
        <w:rPr>
          <w:rFonts w:eastAsia="Times New Roman" w:cs="Arial"/>
          <w:b/>
          <w:sz w:val="24"/>
          <w:szCs w:val="24"/>
          <w:lang w:eastAsia="pl-PL"/>
        </w:rPr>
        <w:t>Schody ruchome</w:t>
      </w:r>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Szerokość biegu schodów nie jest mniejsza niż 80 cm.</w:t>
      </w: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Na górze i na dole schodów co najmniej dwa stopnie muszą się równać w poziomie.</w:t>
      </w: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Wszystkie stopnie należy oznaczyć przy pomocy kontrastowego pasa o szerokości 5 cm umieszczonego w poprzek biegu.</w:t>
      </w: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Pasek należy umieścić w sposób widoczny zarówno podczas wjeżdżania, jak i zjeżdżania schodami.</w:t>
      </w:r>
      <w:r w:rsidRPr="003F1DA3">
        <w:rPr>
          <w:rFonts w:eastAsia="Times New Roman" w:cs="Arial"/>
          <w:sz w:val="24"/>
          <w:szCs w:val="24"/>
          <w:vertAlign w:val="superscript"/>
          <w:lang w:eastAsia="pl-PL"/>
        </w:rPr>
        <w:footnoteReference w:id="120"/>
      </w: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Krawędź powierzchni stałej przed schodami należy oznakować kontrastowym pasem o szerokości 8-10 cm wzdłuż całej krawędzi.</w:t>
      </w:r>
    </w:p>
    <w:p w:rsidR="003F1DA3" w:rsidRPr="00400F71"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rsidR="003F1DA3" w:rsidRPr="003F1DA3"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3F1DA3">
        <w:rPr>
          <w:rFonts w:eastAsia="Times New Roman" w:cs="Arial"/>
          <w:sz w:val="24"/>
          <w:szCs w:val="24"/>
          <w:lang w:eastAsia="pl-PL"/>
        </w:rPr>
        <w:t>W przypadku schodów o zmiennym kierunku poruszania się, musi pojawić się co 10 sekund komunikat głosowy informujący o kierunku ruchu schodów,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„ruch schodów w górę”, „ruch schodów w dół”.</w:t>
      </w:r>
      <w:r w:rsidRPr="003F1DA3">
        <w:rPr>
          <w:rFonts w:cs="Arial"/>
          <w:color w:val="000000"/>
          <w:sz w:val="24"/>
          <w:szCs w:val="24"/>
          <w:vertAlign w:val="superscript"/>
        </w:rPr>
        <w:footnoteReference w:id="121"/>
      </w:r>
    </w:p>
    <w:p w:rsidR="003F1DA3" w:rsidRPr="003F1DA3"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rsidR="003F1DA3" w:rsidRPr="003F1DA3"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3F1DA3">
        <w:rPr>
          <w:rFonts w:eastAsia="Times New Roman" w:cs="Arial"/>
          <w:b/>
          <w:sz w:val="24"/>
          <w:szCs w:val="24"/>
          <w:lang w:eastAsia="pl-PL"/>
        </w:rPr>
        <w:t>Pochylnie</w:t>
      </w:r>
    </w:p>
    <w:p w:rsidR="003F1DA3" w:rsidRPr="003F1DA3" w:rsidRDefault="003F1DA3" w:rsidP="003F1DA3">
      <w:pPr>
        <w:suppressAutoHyphens/>
        <w:autoSpaceDE w:val="0"/>
        <w:autoSpaceDN w:val="0"/>
        <w:adjustRightInd w:val="0"/>
        <w:spacing w:after="0" w:line="240" w:lineRule="auto"/>
        <w:contextualSpacing/>
        <w:textAlignment w:val="center"/>
        <w:rPr>
          <w:rFonts w:ascii="Calibri" w:eastAsia="Times New Roman" w:hAnsi="Calibri" w:cs="Arial"/>
          <w:color w:val="000000"/>
          <w:sz w:val="24"/>
          <w:szCs w:val="24"/>
          <w:lang w:eastAsia="pl-PL"/>
        </w:rPr>
      </w:pPr>
    </w:p>
    <w:p w:rsidR="003F1DA3" w:rsidRPr="003F1DA3"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Pochylnie przeznaczone dla osób z niepełnosprawnością mają szerokość płaszczyzny ruchu minimum 120 cm</w:t>
      </w:r>
      <w:r w:rsidRPr="003F1DA3">
        <w:rPr>
          <w:rFonts w:cs="Arial"/>
          <w:color w:val="000000"/>
          <w:sz w:val="24"/>
          <w:szCs w:val="24"/>
          <w:vertAlign w:val="superscript"/>
        </w:rPr>
        <w:footnoteReference w:id="122"/>
      </w:r>
      <w:r w:rsidRPr="003F1DA3">
        <w:rPr>
          <w:rFonts w:eastAsia="Times New Roman" w:cs="Arial"/>
          <w:sz w:val="24"/>
          <w:szCs w:val="24"/>
          <w:lang w:eastAsia="pl-PL"/>
        </w:rPr>
        <w:t>.</w:t>
      </w:r>
    </w:p>
    <w:p w:rsidR="003F1DA3" w:rsidRPr="003F1DA3"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p>
    <w:p w:rsidR="003F1DA3" w:rsidRPr="00400F71"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lastRenderedPageBreak/>
        <w:t>Pochylnie o długości ponad 9 m są podzielone na krótsze odcinki, przy zastosowaniu spoczników o długości co najmniej 140 cm.</w:t>
      </w:r>
      <w:r w:rsidRPr="003F1DA3">
        <w:rPr>
          <w:rFonts w:cs="Arial"/>
          <w:color w:val="000000"/>
          <w:sz w:val="24"/>
          <w:szCs w:val="24"/>
          <w:vertAlign w:val="superscript"/>
        </w:rPr>
        <w:footnoteReference w:id="123"/>
      </w:r>
    </w:p>
    <w:p w:rsidR="003F1DA3" w:rsidRPr="00400F71"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Szerokość spocznika nie jest mniejsza niż szerokość biegu pochylni.</w:t>
      </w:r>
    </w:p>
    <w:p w:rsidR="003F1DA3" w:rsidRPr="00400F71"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Jeżeli na spoczniku następuje zmiana kierunku należy zapewnić na nim powierzchnię manewrową o minimalnych wymiarach 150x150 cm.</w:t>
      </w:r>
      <w:r w:rsidRPr="003F1DA3">
        <w:rPr>
          <w:rFonts w:cs="Arial"/>
          <w:color w:val="000000"/>
          <w:sz w:val="24"/>
          <w:szCs w:val="24"/>
          <w:vertAlign w:val="superscript"/>
        </w:rPr>
        <w:footnoteReference w:id="124"/>
      </w:r>
    </w:p>
    <w:p w:rsidR="003F1DA3" w:rsidRPr="00400F71"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lang w:eastAsia="pl-PL"/>
        </w:rPr>
      </w:pPr>
      <w:r w:rsidRPr="003F1DA3">
        <w:rPr>
          <w:rFonts w:eastAsia="Times New Roman" w:cs="Arial"/>
          <w:sz w:val="24"/>
          <w:szCs w:val="24"/>
          <w:lang w:eastAsia="pl-PL"/>
        </w:rPr>
        <w:t>Długość poziomej płaszczyzny na początku i na końcu pochylni powinna wynosić co najmniej 150 cm, poza polem otwierania drzwi.</w:t>
      </w:r>
      <w:r w:rsidRPr="003F1DA3">
        <w:rPr>
          <w:rFonts w:cs="Arial"/>
          <w:color w:val="000000"/>
          <w:sz w:val="24"/>
          <w:szCs w:val="24"/>
          <w:vertAlign w:val="superscript"/>
        </w:rPr>
        <w:footnoteReference w:id="125"/>
      </w:r>
    </w:p>
    <w:p w:rsidR="003F1DA3" w:rsidRPr="00400F71"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rsidR="003F1DA3" w:rsidRPr="003F1DA3"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Przy wykonaniu pochylni o nachyleniu poniżej 5% można nie wykonywać poręczy.</w:t>
      </w:r>
    </w:p>
    <w:p w:rsidR="003F1DA3" w:rsidRPr="003F1DA3" w:rsidRDefault="003F1DA3" w:rsidP="008B6ADF">
      <w:pPr>
        <w:spacing w:line="276" w:lineRule="auto"/>
        <w:contextualSpacing/>
        <w:rPr>
          <w:rFonts w:eastAsia="Times New Roman" w:cs="Arial"/>
          <w:sz w:val="24"/>
          <w:szCs w:val="24"/>
          <w:lang w:eastAsia="pl-PL"/>
        </w:rPr>
      </w:pP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rsidR="003F1DA3" w:rsidRPr="003F1DA3"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3F1DA3">
        <w:rPr>
          <w:rFonts w:eastAsia="Times New Roman" w:cs="Arial"/>
          <w:b/>
          <w:sz w:val="24"/>
          <w:szCs w:val="24"/>
          <w:lang w:eastAsia="pl-PL"/>
        </w:rPr>
        <w:t>Dobra praktyka:</w:t>
      </w:r>
    </w:p>
    <w:p w:rsidR="003F1DA3" w:rsidRPr="00400F71" w:rsidRDefault="003F1DA3" w:rsidP="008B6ADF">
      <w:pPr>
        <w:numPr>
          <w:ilvl w:val="0"/>
          <w:numId w:val="664"/>
        </w:numP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Zaleca się projektowanie pochylni o najmniejszym możliwym do zastosowania nachyleniu</w:t>
      </w:r>
      <w:r w:rsidRPr="003F1DA3">
        <w:rPr>
          <w:rFonts w:ascii="Calibri" w:eastAsia="Times New Roman" w:hAnsi="Calibri"/>
          <w:sz w:val="24"/>
          <w:szCs w:val="24"/>
          <w:lang w:eastAsia="pl-PL"/>
        </w:rPr>
        <w:t xml:space="preserve"> </w:t>
      </w:r>
      <w:r w:rsidRPr="003F1DA3">
        <w:rPr>
          <w:rFonts w:eastAsia="Times New Roman" w:cs="Arial"/>
          <w:sz w:val="24"/>
          <w:szCs w:val="24"/>
          <w:lang w:eastAsia="pl-PL"/>
        </w:rPr>
        <w:t>(preferowane nachylenie do 5%).</w:t>
      </w:r>
    </w:p>
    <w:p w:rsidR="003F1DA3" w:rsidRPr="00400F71" w:rsidRDefault="003F1DA3" w:rsidP="008B6ADF">
      <w:pPr>
        <w:numPr>
          <w:ilvl w:val="0"/>
          <w:numId w:val="664"/>
        </w:numP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W dużych obiektach użyteczności publicznej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wielkopowierzchniowych budynkach handlowych) zaleca się stosowanie większych spoczników o wymiarach 210x210 cm, </w:t>
      </w:r>
      <w:r w:rsidRPr="003F1DA3">
        <w:rPr>
          <w:rFonts w:eastAsia="Times New Roman" w:cs="Arial"/>
          <w:sz w:val="24"/>
          <w:szCs w:val="24"/>
          <w:lang w:eastAsia="pl-PL"/>
        </w:rPr>
        <w:br/>
        <w:t>tak aby zapewnić odpowiednią powierzchnię manewrową dla jak najszerszej grupy użytkowników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korzystających ze skuterów</w:t>
      </w:r>
      <w:r w:rsidRPr="003F1DA3">
        <w:rPr>
          <w:rFonts w:eastAsia="Times New Roman" w:cs="Arial"/>
          <w:sz w:val="24"/>
          <w:szCs w:val="24"/>
          <w:vertAlign w:val="superscript"/>
          <w:lang w:eastAsia="pl-PL"/>
        </w:rPr>
        <w:footnoteReference w:id="126"/>
      </w:r>
      <w:r w:rsidRPr="003F1DA3">
        <w:rPr>
          <w:rFonts w:eastAsia="Times New Roman" w:cs="Arial"/>
          <w:sz w:val="24"/>
          <w:szCs w:val="24"/>
          <w:lang w:eastAsia="pl-PL"/>
        </w:rPr>
        <w:t>.</w:t>
      </w:r>
    </w:p>
    <w:p w:rsidR="003F1DA3" w:rsidRPr="003F1DA3" w:rsidRDefault="003F1DA3">
      <w:pPr>
        <w:numPr>
          <w:ilvl w:val="0"/>
          <w:numId w:val="66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Zaleca się projektowanie pochylni o nachyleniu do 5% jako część ciągu pieszego.</w:t>
      </w: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rsidR="003F1DA3" w:rsidRP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rsidR="003F1DA3" w:rsidRPr="003F1DA3" w:rsidRDefault="003F1DA3" w:rsidP="003F1DA3">
      <w:pPr>
        <w:suppressAutoHyphens/>
        <w:autoSpaceDE w:val="0"/>
        <w:autoSpaceDN w:val="0"/>
        <w:adjustRightInd w:val="0"/>
        <w:spacing w:after="0" w:line="240" w:lineRule="auto"/>
        <w:textAlignment w:val="center"/>
        <w:rPr>
          <w:rFonts w:eastAsia="Times New Roman" w:cs="Arial"/>
          <w:i/>
          <w:sz w:val="24"/>
          <w:szCs w:val="24"/>
          <w:lang w:eastAsia="pl-PL"/>
        </w:rPr>
      </w:pPr>
      <w:r w:rsidRPr="003F1DA3">
        <w:rPr>
          <w:rFonts w:eastAsia="Times New Roman" w:cs="Arial"/>
          <w:i/>
          <w:sz w:val="24"/>
          <w:szCs w:val="24"/>
          <w:lang w:eastAsia="pl-PL"/>
        </w:rPr>
        <w:t>Nachylenie</w:t>
      </w:r>
    </w:p>
    <w:p w:rsidR="003F1DA3" w:rsidRPr="003F1DA3" w:rsidRDefault="003F1DA3" w:rsidP="003F1DA3">
      <w:pPr>
        <w:suppressAutoHyphens/>
        <w:autoSpaceDE w:val="0"/>
        <w:autoSpaceDN w:val="0"/>
        <w:adjustRightInd w:val="0"/>
        <w:spacing w:after="0" w:line="240" w:lineRule="auto"/>
        <w:textAlignment w:val="center"/>
        <w:rPr>
          <w:rFonts w:cs="Arial"/>
          <w:color w:val="000000"/>
          <w:sz w:val="24"/>
          <w:szCs w:val="24"/>
        </w:rPr>
      </w:pPr>
    </w:p>
    <w:p w:rsidR="003F1DA3" w:rsidRPr="003F1DA3" w:rsidRDefault="003F1DA3" w:rsidP="008B6ADF">
      <w:pPr>
        <w:suppressAutoHyphens/>
        <w:autoSpaceDE w:val="0"/>
        <w:autoSpaceDN w:val="0"/>
        <w:adjustRightInd w:val="0"/>
        <w:spacing w:after="0" w:line="276" w:lineRule="auto"/>
        <w:textAlignment w:val="center"/>
        <w:rPr>
          <w:rFonts w:cs="Arial"/>
          <w:color w:val="000000"/>
          <w:sz w:val="24"/>
          <w:szCs w:val="24"/>
        </w:rPr>
      </w:pPr>
      <w:r w:rsidRPr="003F1DA3">
        <w:rPr>
          <w:rFonts w:cs="Arial"/>
          <w:color w:val="000000"/>
          <w:sz w:val="24"/>
          <w:szCs w:val="24"/>
        </w:rPr>
        <w:t>Poniżej zestawienie tabelaryczne maksymalnych nachyleń w stosunku do różnicy wysokości wymaganych przepisami prawa</w:t>
      </w:r>
      <w:r w:rsidRPr="003F1DA3">
        <w:rPr>
          <w:rFonts w:cs="Arial"/>
          <w:color w:val="000000"/>
          <w:sz w:val="24"/>
          <w:szCs w:val="24"/>
          <w:vertAlign w:val="superscript"/>
        </w:rPr>
        <w:footnoteReference w:id="127"/>
      </w:r>
      <w:r w:rsidRPr="003F1DA3">
        <w:rPr>
          <w:rFonts w:cs="Arial"/>
          <w:color w:val="000000"/>
          <w:sz w:val="24"/>
          <w:szCs w:val="24"/>
        </w:rPr>
        <w:t>.</w:t>
      </w:r>
    </w:p>
    <w:p w:rsidR="003F1DA3" w:rsidRPr="003F1DA3" w:rsidRDefault="003F1DA3" w:rsidP="003F1DA3">
      <w:pPr>
        <w:suppressAutoHyphens/>
        <w:autoSpaceDE w:val="0"/>
        <w:autoSpaceDN w:val="0"/>
        <w:adjustRightInd w:val="0"/>
        <w:spacing w:after="0" w:line="240" w:lineRule="auto"/>
        <w:contextualSpacing/>
        <w:jc w:val="both"/>
        <w:textAlignment w:val="center"/>
        <w:rPr>
          <w:rFonts w:ascii="Calibri" w:eastAsia="Times New Roman" w:hAnsi="Calibri"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3F1DA3"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cs="Arial"/>
                <w:color w:val="000000"/>
                <w:sz w:val="24"/>
                <w:szCs w:val="24"/>
              </w:rPr>
            </w:pPr>
            <w:r w:rsidRPr="003F1DA3">
              <w:rPr>
                <w:rFonts w:cs="Arial"/>
                <w:color w:val="000000"/>
                <w:sz w:val="24"/>
                <w:szCs w:val="24"/>
              </w:rPr>
              <w:t>MAKSYMALNE NACHYLENIE NA</w:t>
            </w:r>
          </w:p>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ZEWNĄTRZ</w:t>
            </w:r>
          </w:p>
        </w:tc>
      </w:tr>
      <w:tr w:rsidR="003F1DA3" w:rsidRPr="003F1DA3"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lastRenderedPageBreak/>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15 %</w:t>
            </w:r>
          </w:p>
        </w:tc>
      </w:tr>
      <w:tr w:rsidR="003F1DA3" w:rsidRPr="003F1DA3"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4"/>
                <w:szCs w:val="24"/>
              </w:rPr>
              <w:t>8 %</w:t>
            </w:r>
          </w:p>
        </w:tc>
      </w:tr>
      <w:tr w:rsidR="003F1DA3" w:rsidRPr="003F1DA3"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sz w:val="20"/>
                <w:szCs w:val="20"/>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3F1DA3" w:rsidRPr="003F1DA3" w:rsidRDefault="003F1DA3" w:rsidP="003F1DA3">
            <w:pPr>
              <w:autoSpaceDE w:val="0"/>
              <w:autoSpaceDN w:val="0"/>
              <w:adjustRightInd w:val="0"/>
              <w:spacing w:after="0" w:line="240" w:lineRule="auto"/>
              <w:jc w:val="center"/>
              <w:textAlignment w:val="center"/>
              <w:rPr>
                <w:rFonts w:ascii="Minion Pro" w:hAnsi="Minion Pro" w:cs="Minion Pro"/>
                <w:color w:val="000000"/>
                <w:sz w:val="24"/>
                <w:szCs w:val="24"/>
              </w:rPr>
            </w:pPr>
            <w:r w:rsidRPr="003F1DA3">
              <w:rPr>
                <w:rFonts w:cs="Arial"/>
                <w:color w:val="000000"/>
              </w:rPr>
              <w:t>6 %</w:t>
            </w:r>
          </w:p>
        </w:tc>
      </w:tr>
    </w:tbl>
    <w:p w:rsidR="003F1DA3" w:rsidRPr="003F1DA3" w:rsidRDefault="003F1DA3" w:rsidP="003F1DA3">
      <w:pPr>
        <w:suppressAutoHyphens/>
        <w:autoSpaceDE w:val="0"/>
        <w:autoSpaceDN w:val="0"/>
        <w:adjustRightInd w:val="0"/>
        <w:spacing w:after="0" w:line="240" w:lineRule="auto"/>
        <w:ind w:left="720"/>
        <w:contextualSpacing/>
        <w:jc w:val="both"/>
        <w:textAlignment w:val="center"/>
        <w:rPr>
          <w:rFonts w:ascii="Calibri" w:eastAsia="Times New Roman" w:hAnsi="Calibri" w:cs="Arial"/>
          <w:color w:val="000000"/>
          <w:lang w:eastAsia="pl-PL"/>
        </w:rPr>
      </w:pPr>
    </w:p>
    <w:p w:rsidR="003F1DA3" w:rsidRP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rsidR="003F1DA3" w:rsidRPr="003F1DA3" w:rsidRDefault="003F1DA3" w:rsidP="008B6ADF">
      <w:pPr>
        <w:suppressAutoHyphens/>
        <w:autoSpaceDE w:val="0"/>
        <w:autoSpaceDN w:val="0"/>
        <w:adjustRightInd w:val="0"/>
        <w:spacing w:after="120" w:line="276" w:lineRule="auto"/>
        <w:textAlignment w:val="center"/>
        <w:rPr>
          <w:rFonts w:cs="Arial"/>
          <w:caps/>
          <w:color w:val="007080"/>
          <w:sz w:val="24"/>
          <w:szCs w:val="24"/>
        </w:rPr>
      </w:pPr>
      <w:r w:rsidRPr="003F1DA3">
        <w:rPr>
          <w:rFonts w:eastAsia="Times New Roman" w:cs="Arial"/>
          <w:i/>
          <w:sz w:val="24"/>
          <w:szCs w:val="24"/>
          <w:lang w:eastAsia="pl-PL"/>
        </w:rPr>
        <w:t>Poręcze</w:t>
      </w:r>
    </w:p>
    <w:p w:rsidR="003F1DA3" w:rsidRPr="00400F71"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 obu stronach pochylni są zainstalowane poręcze na wysokości 75 i 90 cm.</w:t>
      </w:r>
    </w:p>
    <w:p w:rsidR="003F1DA3" w:rsidRPr="00400F71"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Poręcze przy pochylniach należy przedłużyć o 30 cm na ich początku, końcu oraz zakończyć w sposób zapewniający bezpieczne użytkowanie.</w:t>
      </w:r>
      <w:r w:rsidRPr="003F1DA3">
        <w:rPr>
          <w:rFonts w:cs="Arial"/>
          <w:color w:val="000000"/>
          <w:sz w:val="24"/>
          <w:szCs w:val="24"/>
          <w:vertAlign w:val="superscript"/>
        </w:rPr>
        <w:footnoteReference w:id="128"/>
      </w:r>
    </w:p>
    <w:p w:rsidR="003F1DA3" w:rsidRPr="00400F71"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Poręcze przy pochylniach są równoległe do nawierzchni.</w:t>
      </w:r>
      <w:r w:rsidRPr="003F1DA3">
        <w:rPr>
          <w:rFonts w:cs="Arial"/>
          <w:color w:val="000000"/>
          <w:sz w:val="24"/>
          <w:szCs w:val="24"/>
          <w:vertAlign w:val="superscript"/>
        </w:rPr>
        <w:footnoteReference w:id="129"/>
      </w:r>
    </w:p>
    <w:p w:rsidR="003F1DA3" w:rsidRPr="00400F71"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Część chwytna poręczy ma mieć średnicę 3,5-4,5 cm.</w:t>
      </w:r>
      <w:r w:rsidRPr="003F1DA3">
        <w:rPr>
          <w:rFonts w:cs="Arial"/>
          <w:color w:val="000000"/>
          <w:sz w:val="24"/>
          <w:szCs w:val="24"/>
          <w:vertAlign w:val="superscript"/>
        </w:rPr>
        <w:footnoteReference w:id="130"/>
      </w:r>
    </w:p>
    <w:p w:rsidR="003F1DA3" w:rsidRPr="003F1DA3"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Część chwytna poręczy jest oddalona od ściany o co najmniej 5 cm.</w:t>
      </w:r>
      <w:r w:rsidRPr="003F1DA3">
        <w:rPr>
          <w:rFonts w:cs="Arial"/>
          <w:color w:val="000000"/>
          <w:sz w:val="24"/>
          <w:szCs w:val="24"/>
          <w:vertAlign w:val="superscript"/>
        </w:rPr>
        <w:footnoteReference w:id="131"/>
      </w:r>
    </w:p>
    <w:p w:rsidR="003F1DA3" w:rsidRPr="003F1DA3" w:rsidRDefault="003F1DA3" w:rsidP="003F1DA3">
      <w:pPr>
        <w:spacing w:line="276" w:lineRule="auto"/>
        <w:ind w:left="720"/>
        <w:contextualSpacing/>
        <w:rPr>
          <w:rFonts w:eastAsia="Times New Roman" w:cs="Arial"/>
          <w:sz w:val="24"/>
          <w:szCs w:val="24"/>
          <w:lang w:eastAsia="pl-PL"/>
        </w:rPr>
      </w:pPr>
    </w:p>
    <w:p w:rsidR="003F1DA3" w:rsidRPr="003F1DA3" w:rsidRDefault="003F1DA3" w:rsidP="003F1DA3">
      <w:pPr>
        <w:spacing w:line="276" w:lineRule="auto"/>
        <w:ind w:left="720"/>
        <w:contextualSpacing/>
        <w:rPr>
          <w:rFonts w:eastAsia="Times New Roman" w:cs="Arial"/>
          <w:sz w:val="24"/>
          <w:szCs w:val="24"/>
          <w:lang w:eastAsia="pl-PL"/>
        </w:rPr>
      </w:pPr>
    </w:p>
    <w:p w:rsidR="003F1DA3" w:rsidRPr="003F1DA3" w:rsidRDefault="003F1DA3" w:rsidP="008B6ADF">
      <w:pPr>
        <w:numPr>
          <w:ilvl w:val="0"/>
          <w:numId w:val="641"/>
        </w:numPr>
        <w:suppressAutoHyphens/>
        <w:autoSpaceDE w:val="0"/>
        <w:autoSpaceDN w:val="0"/>
        <w:adjustRightInd w:val="0"/>
        <w:spacing w:after="120" w:line="276" w:lineRule="auto"/>
        <w:textAlignment w:val="center"/>
        <w:rPr>
          <w:rFonts w:eastAsia="Times New Roman" w:cs="Arial"/>
          <w:b/>
          <w:sz w:val="24"/>
          <w:szCs w:val="24"/>
          <w:lang w:eastAsia="pl-PL"/>
        </w:rPr>
      </w:pPr>
      <w:r w:rsidRPr="003F1DA3">
        <w:rPr>
          <w:rFonts w:eastAsia="Times New Roman" w:cs="Arial"/>
          <w:b/>
          <w:sz w:val="24"/>
          <w:szCs w:val="24"/>
          <w:lang w:eastAsia="pl-PL"/>
        </w:rPr>
        <w:t>Dźwigi osobowe</w:t>
      </w:r>
    </w:p>
    <w:p w:rsidR="003F1DA3" w:rsidRPr="003F1DA3" w:rsidRDefault="003F1DA3" w:rsidP="008B6ADF">
      <w:pPr>
        <w:spacing w:line="276" w:lineRule="auto"/>
        <w:rPr>
          <w:color w:val="000000"/>
        </w:rPr>
      </w:pPr>
      <w:r w:rsidRPr="008B6ADF">
        <w:rPr>
          <w:sz w:val="24"/>
          <w:szCs w:val="24"/>
          <w:lang w:eastAsia="pl-PL"/>
        </w:rPr>
        <w:t>Przestrzeń manewrowa przed dźwigiem osobowym:</w:t>
      </w:r>
    </w:p>
    <w:p w:rsidR="003F1DA3" w:rsidRPr="00400F71" w:rsidRDefault="003F1DA3" w:rsidP="008B6ADF">
      <w:pPr>
        <w:numPr>
          <w:ilvl w:val="0"/>
          <w:numId w:val="620"/>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400F71">
        <w:rPr>
          <w:rFonts w:eastAsia="Times New Roman" w:cs="Arial"/>
          <w:sz w:val="24"/>
          <w:szCs w:val="24"/>
          <w:lang w:eastAsia="pl-PL"/>
        </w:rPr>
        <w:t>Odległość pomiędzy drzwiami przystankowymi dźwigu a przeciwległą ścianą lub inną przegrodą powinna wynosić co najmniej:</w:t>
      </w:r>
    </w:p>
    <w:p w:rsidR="00400F71" w:rsidRPr="008B6ADF" w:rsidRDefault="003F1DA3" w:rsidP="008B6ADF">
      <w:pPr>
        <w:pStyle w:val="Akapitzlist"/>
        <w:numPr>
          <w:ilvl w:val="0"/>
          <w:numId w:val="698"/>
        </w:numPr>
        <w:suppressAutoHyphens/>
        <w:autoSpaceDE w:val="0"/>
        <w:autoSpaceDN w:val="0"/>
        <w:adjustRightInd w:val="0"/>
        <w:spacing w:after="120" w:line="276" w:lineRule="auto"/>
        <w:contextualSpacing/>
        <w:textAlignment w:val="center"/>
        <w:rPr>
          <w:sz w:val="24"/>
          <w:szCs w:val="24"/>
          <w:lang w:eastAsia="pl-PL"/>
        </w:rPr>
      </w:pPr>
      <w:r w:rsidRPr="008B6ADF">
        <w:rPr>
          <w:rFonts w:eastAsia="Times New Roman" w:cs="Arial"/>
          <w:sz w:val="24"/>
          <w:szCs w:val="24"/>
          <w:lang w:eastAsia="pl-PL"/>
        </w:rPr>
        <w:t>dla dźwigów osobowych – 1,6 m</w:t>
      </w:r>
      <w:r w:rsidR="00400F71" w:rsidRPr="00400F71">
        <w:rPr>
          <w:rFonts w:eastAsia="Times New Roman" w:cs="Arial"/>
          <w:sz w:val="24"/>
          <w:szCs w:val="24"/>
          <w:lang w:eastAsia="pl-PL"/>
        </w:rPr>
        <w:t>;</w:t>
      </w:r>
    </w:p>
    <w:p w:rsidR="003F1DA3" w:rsidRPr="00400F71" w:rsidRDefault="003F1DA3" w:rsidP="008B6ADF">
      <w:pPr>
        <w:pStyle w:val="Akapitzlist"/>
        <w:numPr>
          <w:ilvl w:val="0"/>
          <w:numId w:val="69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dla dźwigów szpitalnych i towarowych – 3 m</w:t>
      </w:r>
      <w:r w:rsidRPr="008B6ADF">
        <w:rPr>
          <w:color w:val="000000"/>
          <w:sz w:val="24"/>
          <w:szCs w:val="24"/>
          <w:vertAlign w:val="superscript"/>
        </w:rPr>
        <w:footnoteReference w:id="132"/>
      </w:r>
      <w:r w:rsidRPr="008B6ADF">
        <w:rPr>
          <w:rFonts w:cs="Arial"/>
          <w:color w:val="000000"/>
          <w:sz w:val="24"/>
          <w:szCs w:val="24"/>
          <w:vertAlign w:val="superscript"/>
        </w:rPr>
        <w:t>,</w:t>
      </w:r>
    </w:p>
    <w:p w:rsidR="003F1DA3" w:rsidRPr="00400F71" w:rsidRDefault="003F1DA3" w:rsidP="008B6ADF">
      <w:pPr>
        <w:numPr>
          <w:ilvl w:val="0"/>
          <w:numId w:val="620"/>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400F71">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400F71">
        <w:rPr>
          <w:rFonts w:cs="Arial"/>
          <w:color w:val="000000"/>
          <w:sz w:val="24"/>
          <w:szCs w:val="24"/>
          <w:vertAlign w:val="superscript"/>
        </w:rPr>
        <w:footnoteReference w:id="133"/>
      </w:r>
      <w:r w:rsidRPr="00400F71">
        <w:rPr>
          <w:rFonts w:eastAsia="Times New Roman" w:cs="Arial"/>
          <w:sz w:val="24"/>
          <w:szCs w:val="24"/>
          <w:lang w:eastAsia="pl-PL"/>
        </w:rPr>
        <w:t>.</w:t>
      </w:r>
    </w:p>
    <w:p w:rsidR="003F1DA3" w:rsidRPr="003F1DA3" w:rsidRDefault="003F1DA3" w:rsidP="003F1DA3">
      <w:pPr>
        <w:spacing w:before="200" w:after="0" w:line="276" w:lineRule="auto"/>
        <w:outlineLvl w:val="3"/>
        <w:rPr>
          <w:rFonts w:eastAsia="Times New Roman" w:cs="Arial"/>
          <w:b/>
          <w:bCs/>
          <w:i/>
          <w:iCs/>
          <w:sz w:val="24"/>
          <w:szCs w:val="24"/>
          <w:lang w:eastAsia="pl-PL"/>
        </w:rPr>
      </w:pP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3F1DA3">
        <w:rPr>
          <w:rFonts w:eastAsia="Times New Roman" w:cs="Arial"/>
          <w:b/>
          <w:sz w:val="24"/>
          <w:szCs w:val="24"/>
          <w:lang w:eastAsia="pl-PL"/>
        </w:rPr>
        <w:t>Dobra praktyka:</w:t>
      </w:r>
    </w:p>
    <w:p w:rsidR="003F1DA3" w:rsidRPr="00400F71" w:rsidRDefault="003F1DA3" w:rsidP="008B6ADF">
      <w:pPr>
        <w:numPr>
          <w:ilvl w:val="0"/>
          <w:numId w:val="66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 xml:space="preserve">Obok drzwi dźwigu osobowego (najlepiej po obu stronach) powinna być </w:t>
      </w:r>
      <w:r w:rsidRPr="003F1DA3">
        <w:rPr>
          <w:rFonts w:eastAsia="Times New Roman" w:cs="Arial"/>
          <w:b/>
          <w:sz w:val="24"/>
          <w:szCs w:val="24"/>
          <w:lang w:eastAsia="pl-PL"/>
        </w:rPr>
        <w:t>zamieszczona</w:t>
      </w:r>
      <w:r w:rsidRPr="003F1DA3">
        <w:rPr>
          <w:rFonts w:eastAsia="Times New Roman" w:cs="Arial"/>
          <w:sz w:val="24"/>
          <w:szCs w:val="24"/>
          <w:lang w:eastAsia="pl-PL"/>
        </w:rPr>
        <w:t xml:space="preserve"> czytelna informacja z numerem kondygnacji. Numer ten </w:t>
      </w:r>
      <w:r w:rsidRPr="003F1DA3">
        <w:rPr>
          <w:rFonts w:eastAsia="Times New Roman" w:cs="Arial"/>
          <w:sz w:val="24"/>
          <w:szCs w:val="24"/>
          <w:lang w:eastAsia="pl-PL"/>
        </w:rPr>
        <w:lastRenderedPageBreak/>
        <w:t>powinien być czytelny również poprzez dotyk dzięki wypukłym cyfrom o wysokości co najmniej 4 cm lub/i opisane alfabetem Braille’a w łatwym do lokalizacji przez niewidomych miejscu, najlepiej po obu stronach ościeżnicy dźwigu</w:t>
      </w:r>
      <w:r w:rsidRPr="003F1DA3">
        <w:rPr>
          <w:rFonts w:cs="Arial"/>
          <w:color w:val="000000"/>
          <w:sz w:val="24"/>
          <w:szCs w:val="24"/>
          <w:vertAlign w:val="superscript"/>
        </w:rPr>
        <w:footnoteReference w:id="134"/>
      </w:r>
      <w:r w:rsidRPr="003F1DA3">
        <w:rPr>
          <w:rFonts w:eastAsia="Times New Roman" w:cs="Arial"/>
          <w:sz w:val="24"/>
          <w:szCs w:val="24"/>
          <w:lang w:eastAsia="pl-PL"/>
        </w:rPr>
        <w:t>.</w:t>
      </w:r>
    </w:p>
    <w:p w:rsidR="003F1DA3" w:rsidRPr="003F1DA3" w:rsidRDefault="003F1DA3">
      <w:pPr>
        <w:numPr>
          <w:ilvl w:val="0"/>
          <w:numId w:val="66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rsidR="00400F71" w:rsidRDefault="00400F71" w:rsidP="003F1DA3">
      <w:pPr>
        <w:spacing w:before="200" w:after="0" w:line="276" w:lineRule="auto"/>
        <w:outlineLvl w:val="3"/>
        <w:rPr>
          <w:rFonts w:eastAsia="Times New Roman" w:cs="Arial"/>
          <w:bCs/>
          <w:i/>
          <w:iCs/>
          <w:sz w:val="24"/>
          <w:szCs w:val="24"/>
          <w:lang w:eastAsia="pl-PL"/>
        </w:rPr>
      </w:pPr>
    </w:p>
    <w:p w:rsidR="003F1DA3" w:rsidRPr="003F1DA3" w:rsidRDefault="003F1DA3" w:rsidP="008B6ADF">
      <w:pPr>
        <w:spacing w:line="276" w:lineRule="auto"/>
        <w:rPr>
          <w:lang w:eastAsia="pl-PL"/>
        </w:rPr>
      </w:pPr>
      <w:r w:rsidRPr="008B6ADF">
        <w:rPr>
          <w:i/>
          <w:sz w:val="24"/>
          <w:szCs w:val="24"/>
          <w:lang w:eastAsia="pl-PL"/>
        </w:rPr>
        <w:t>Wymiary kabiny oraz jej wyposażenie</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niepełnosprawnych. </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Kabina dźwigu osobowego dostępna dla osób z niepełnosprawnością ma szerokość co najmniej 110 cm i długość 140 cm.</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Po obu stronach kabiny znajdują się ciągłe poręcze, a ich górna część znajduje się na wysokości 90 cm.</w:t>
      </w:r>
      <w:r w:rsidRPr="003F1DA3">
        <w:rPr>
          <w:rFonts w:cs="Arial"/>
          <w:color w:val="000000"/>
          <w:sz w:val="24"/>
          <w:szCs w:val="24"/>
          <w:vertAlign w:val="superscript"/>
        </w:rPr>
        <w:footnoteReference w:id="135"/>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Drzwi do kabiny mają szerokość 90 cm (zalecana 100 cm ze względu na osoby z wózkami bliźniaczymi).</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Drzwi dźwigu otwierają się i zamykają automatycznie.</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System jest oparty na czujnikach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podczerwień) zatrzymujących zamykanie drzwi jeszcze przed kontaktem fizycznym z przedmiotem lub osobą.</w:t>
      </w:r>
    </w:p>
    <w:p w:rsidR="003F1DA3" w:rsidRPr="00400F71"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rsidR="003F1DA3" w:rsidRPr="003F1DA3"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Stosowanie lustra nie jest konieczne, jeżeli wymiary kabiny są większe niż 150x150 cm.</w:t>
      </w:r>
      <w:r w:rsidRPr="003F1DA3">
        <w:rPr>
          <w:rFonts w:cs="Arial"/>
          <w:color w:val="000000"/>
          <w:sz w:val="24"/>
          <w:szCs w:val="24"/>
          <w:vertAlign w:val="superscript"/>
        </w:rPr>
        <w:footnoteReference w:id="136"/>
      </w:r>
    </w:p>
    <w:p w:rsidR="003F1DA3" w:rsidRPr="003F1DA3"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rsidR="003F1DA3" w:rsidRPr="003F1DA3"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rsidR="003F1DA3" w:rsidRPr="003F1DA3"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rsidR="003F1DA3" w:rsidRPr="003F1DA3"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3F1DA3">
        <w:rPr>
          <w:rFonts w:cs="Arial"/>
          <w:b/>
          <w:sz w:val="24"/>
          <w:szCs w:val="24"/>
        </w:rPr>
        <w:t>Dobra praktyka:</w:t>
      </w:r>
    </w:p>
    <w:p w:rsidR="003F1DA3" w:rsidRPr="00400F71" w:rsidRDefault="003F1DA3" w:rsidP="008B6ADF">
      <w:pPr>
        <w:numPr>
          <w:ilvl w:val="0"/>
          <w:numId w:val="66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3F1DA3">
        <w:rPr>
          <w:rFonts w:cs="Arial"/>
          <w:sz w:val="24"/>
          <w:szCs w:val="24"/>
        </w:rPr>
        <w:t>Zaleca się wyposażenie dźwigu osobowego w składane siedzenie na wysokości 50 cm od poziomu podłogi, o szerokości 40-50 cm i długości 30-40cm.</w:t>
      </w:r>
    </w:p>
    <w:p w:rsidR="003F1DA3" w:rsidRPr="003F1DA3"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3F1DA3">
        <w:rPr>
          <w:rFonts w:cs="Arial"/>
          <w:sz w:val="24"/>
          <w:szCs w:val="24"/>
        </w:rPr>
        <w:t>Należy stosować kabiny o większych wymiarach niż minimalne n</w:t>
      </w:r>
      <w:r w:rsidR="00C209E9">
        <w:rPr>
          <w:rFonts w:cs="Arial"/>
          <w:sz w:val="24"/>
          <w:szCs w:val="24"/>
        </w:rPr>
        <w:t xml:space="preserve">a </w:t>
      </w:r>
      <w:r w:rsidRPr="003F1DA3">
        <w:rPr>
          <w:rFonts w:cs="Arial"/>
          <w:sz w:val="24"/>
          <w:szCs w:val="24"/>
        </w:rPr>
        <w:t>p</w:t>
      </w:r>
      <w:r w:rsidR="00C209E9">
        <w:rPr>
          <w:rFonts w:cs="Arial"/>
          <w:sz w:val="24"/>
          <w:szCs w:val="24"/>
        </w:rPr>
        <w:t>rzykład</w:t>
      </w:r>
      <w:r w:rsidRPr="003F1DA3">
        <w:rPr>
          <w:rFonts w:cs="Arial"/>
          <w:sz w:val="24"/>
          <w:szCs w:val="24"/>
        </w:rPr>
        <w:t xml:space="preserve"> 150 x 180 (220) umożliwiające przewóz osób na noszach, roweru lub wózków bliźniaczych.</w:t>
      </w:r>
    </w:p>
    <w:p w:rsidR="003F1DA3" w:rsidRPr="003F1DA3" w:rsidRDefault="003F1DA3" w:rsidP="003F1DA3">
      <w:pPr>
        <w:spacing w:before="200" w:after="0" w:line="276" w:lineRule="auto"/>
        <w:outlineLvl w:val="3"/>
        <w:rPr>
          <w:rFonts w:cs="Arial"/>
          <w:sz w:val="24"/>
          <w:szCs w:val="24"/>
        </w:rPr>
      </w:pPr>
    </w:p>
    <w:p w:rsidR="003F1DA3" w:rsidRPr="003F1DA3" w:rsidRDefault="003F1DA3" w:rsidP="008B6ADF">
      <w:pPr>
        <w:spacing w:line="276" w:lineRule="auto"/>
        <w:rPr>
          <w:rFonts w:eastAsia="Times New Roman" w:cs="Arial"/>
          <w:lang w:eastAsia="pl-PL"/>
        </w:rPr>
      </w:pPr>
      <w:r w:rsidRPr="008B6ADF">
        <w:rPr>
          <w:i/>
          <w:sz w:val="24"/>
          <w:szCs w:val="24"/>
          <w:lang w:eastAsia="pl-PL"/>
        </w:rPr>
        <w:t>Zewnętrzny panel sterujący</w:t>
      </w:r>
    </w:p>
    <w:p w:rsidR="003F1DA3" w:rsidRPr="00EC709D" w:rsidRDefault="003F1DA3" w:rsidP="008B6ADF">
      <w:pPr>
        <w:numPr>
          <w:ilvl w:val="0"/>
          <w:numId w:val="622"/>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Sygnalizacja przyjazdu dźwigu osobowego:</w:t>
      </w:r>
    </w:p>
    <w:p w:rsidR="003F1DA3" w:rsidRPr="008B6ADF"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rsidR="003F1DA3" w:rsidRPr="008B6ADF"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pojedynczy sygnał dźwiękowy powinien oznaczać wjazd do góry, podwójny</w:t>
      </w:r>
      <w:r w:rsidR="00EC709D">
        <w:rPr>
          <w:rFonts w:eastAsia="Times New Roman" w:cs="Arial"/>
          <w:sz w:val="24"/>
          <w:szCs w:val="24"/>
          <w:lang w:eastAsia="pl-PL"/>
        </w:rPr>
        <w:t xml:space="preserve"> </w:t>
      </w:r>
      <w:r w:rsidRPr="008B6ADF">
        <w:rPr>
          <w:rFonts w:eastAsia="Times New Roman" w:cs="Arial"/>
          <w:sz w:val="24"/>
          <w:szCs w:val="24"/>
          <w:lang w:eastAsia="pl-PL"/>
        </w:rPr>
        <w:t xml:space="preserve">zjazd na dół, </w:t>
      </w:r>
    </w:p>
    <w:p w:rsidR="003F1DA3" w:rsidRPr="008B6ADF"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8B6ADF">
        <w:rPr>
          <w:rFonts w:eastAsia="Times New Roman" w:cs="Arial"/>
          <w:sz w:val="24"/>
          <w:szCs w:val="24"/>
          <w:lang w:eastAsia="pl-PL"/>
        </w:rPr>
        <w:t>wskazana jest również informacja słowna „w górę” i „na dół”.</w:t>
      </w:r>
    </w:p>
    <w:p w:rsidR="003F1DA3" w:rsidRPr="003F1DA3" w:rsidRDefault="003F1DA3" w:rsidP="008B6ADF">
      <w:pPr>
        <w:numPr>
          <w:ilvl w:val="0"/>
          <w:numId w:val="622"/>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3F1DA3">
        <w:rPr>
          <w:rFonts w:eastAsia="Times New Roman" w:cs="Arial"/>
          <w:sz w:val="24"/>
          <w:szCs w:val="24"/>
          <w:lang w:eastAsia="pl-PL"/>
        </w:rPr>
        <w:t>Nie należy stosować paneli dotykowych.</w:t>
      </w:r>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3F1DA3" w:rsidRDefault="003F1DA3" w:rsidP="008B6ADF">
      <w:pPr>
        <w:spacing w:line="276" w:lineRule="auto"/>
        <w:rPr>
          <w:rFonts w:cs="Arial"/>
          <w:color w:val="000000"/>
          <w:sz w:val="24"/>
          <w:szCs w:val="24"/>
        </w:rPr>
      </w:pPr>
      <w:r w:rsidRPr="008B6ADF">
        <w:rPr>
          <w:i/>
          <w:sz w:val="24"/>
          <w:szCs w:val="24"/>
          <w:lang w:eastAsia="pl-PL"/>
        </w:rPr>
        <w:t>Wewnętrzny panel sterujący</w:t>
      </w:r>
    </w:p>
    <w:p w:rsidR="003F1DA3" w:rsidRPr="00EC709D"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3F1DA3">
        <w:rPr>
          <w:rFonts w:eastAsia="Times New Roman" w:cs="Arial"/>
          <w:sz w:val="24"/>
          <w:szCs w:val="24"/>
          <w:lang w:eastAsia="pl-PL"/>
        </w:rPr>
        <w:t>Panel sterowniczy w kabinie jest zamontowany na wysokości 80-120 cm nad podłogą i w odległości 50 cm od naroża kabiny,</w:t>
      </w:r>
      <w:r w:rsidRPr="003F1DA3">
        <w:rPr>
          <w:rFonts w:cs="Arial"/>
          <w:color w:val="000000"/>
          <w:sz w:val="24"/>
          <w:szCs w:val="24"/>
          <w:vertAlign w:val="superscript"/>
        </w:rPr>
        <w:footnoteReference w:id="137"/>
      </w:r>
    </w:p>
    <w:p w:rsidR="003F1DA3" w:rsidRPr="00EC709D"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3F1DA3">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p>
    <w:p w:rsidR="003F1DA3" w:rsidRPr="00EC709D"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3F1DA3">
        <w:rPr>
          <w:rFonts w:eastAsia="Times New Roman" w:cs="Arial"/>
          <w:sz w:val="24"/>
          <w:szCs w:val="24"/>
          <w:lang w:eastAsia="pl-PL"/>
        </w:rPr>
        <w:t>W przypadku panelu numerycznego przyciski wyboru przystanków znajdują się nad przyciskiem alarmowym,</w:t>
      </w:r>
    </w:p>
    <w:p w:rsidR="003F1DA3" w:rsidRPr="00EC709D"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Przyciski pojedyncze są ustawione w jednym rzędzie, pionowo lub poziomo (zalecane), odpowiednio: od dołu do góry przy układzie pionowym i od lewej w układzie poziomym, </w:t>
      </w:r>
    </w:p>
    <w:p w:rsidR="003F1DA3" w:rsidRPr="00EC709D"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3F1DA3">
        <w:rPr>
          <w:rFonts w:eastAsia="Times New Roman" w:cs="Arial"/>
          <w:sz w:val="24"/>
          <w:szCs w:val="24"/>
          <w:lang w:eastAsia="pl-PL"/>
        </w:rPr>
        <w:t xml:space="preserve">W przypadku większej ilości przycisków rozmieszczenie ich powinno być mijankowe dla lepszego rozpoznania kolejności pięter (PN-EN 81-70: 2005 „Przepisy bezpieczeństwa dotyczące budowy i instalowania dźwigów – </w:t>
      </w:r>
      <w:r w:rsidRPr="003F1DA3">
        <w:rPr>
          <w:rFonts w:eastAsia="Times New Roman" w:cs="Arial"/>
          <w:sz w:val="24"/>
          <w:szCs w:val="24"/>
          <w:lang w:eastAsia="pl-PL"/>
        </w:rPr>
        <w:lastRenderedPageBreak/>
        <w:t>Szczególne zastosowania dźwigów osobowych i towarowych – Część 70: Dostępność dźwigów dla osób, w tym osób niepełnosprawnych”),</w:t>
      </w:r>
      <w:r w:rsidRPr="003F1DA3">
        <w:rPr>
          <w:rFonts w:cs="Arial"/>
          <w:color w:val="000000"/>
          <w:sz w:val="24"/>
          <w:szCs w:val="24"/>
          <w:vertAlign w:val="superscript"/>
        </w:rPr>
        <w:footnoteReference w:id="138"/>
      </w:r>
    </w:p>
    <w:p w:rsidR="006335C2" w:rsidRDefault="003F1DA3" w:rsidP="006335C2">
      <w:pPr>
        <w:numPr>
          <w:ilvl w:val="0"/>
          <w:numId w:val="624"/>
        </w:numPr>
        <w:spacing w:after="120" w:line="276" w:lineRule="auto"/>
        <w:ind w:left="357" w:hanging="357"/>
        <w:rPr>
          <w:rFonts w:eastAsia="Times New Roman" w:cs="Arial"/>
          <w:sz w:val="24"/>
          <w:szCs w:val="24"/>
          <w:lang w:eastAsia="pl-PL"/>
        </w:rPr>
      </w:pPr>
      <w:r w:rsidRPr="003F1DA3">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p>
    <w:p w:rsidR="00EC709D" w:rsidRPr="006335C2" w:rsidRDefault="003F1DA3" w:rsidP="006335C2">
      <w:pPr>
        <w:numPr>
          <w:ilvl w:val="0"/>
          <w:numId w:val="624"/>
        </w:numPr>
        <w:spacing w:after="120" w:line="276" w:lineRule="auto"/>
        <w:ind w:left="357" w:hanging="357"/>
        <w:rPr>
          <w:rFonts w:eastAsia="Times New Roman" w:cs="Arial"/>
          <w:sz w:val="24"/>
          <w:szCs w:val="24"/>
          <w:lang w:eastAsia="pl-PL"/>
        </w:rPr>
      </w:pPr>
      <w:r w:rsidRPr="006335C2">
        <w:rPr>
          <w:rFonts w:eastAsia="Times New Roman" w:cs="Arial"/>
          <w:sz w:val="24"/>
          <w:szCs w:val="24"/>
          <w:lang w:eastAsia="pl-PL"/>
        </w:rPr>
        <w:t>Przycisk kondygnacji z wyjściem ewakuacji (najczęściej „zero”) jest dodatkowo wyróżniony.</w:t>
      </w:r>
    </w:p>
    <w:p w:rsidR="003F1DA3" w:rsidRPr="003F1DA3" w:rsidRDefault="003F1DA3" w:rsidP="008B6ADF">
      <w:pPr>
        <w:spacing w:after="120" w:line="276" w:lineRule="auto"/>
        <w:ind w:left="357"/>
        <w:rPr>
          <w:rFonts w:cs="Arial"/>
          <w:color w:val="000000"/>
          <w:sz w:val="24"/>
          <w:szCs w:val="24"/>
        </w:rPr>
      </w:pPr>
    </w:p>
    <w:p w:rsidR="003F1DA3" w:rsidRPr="003F1DA3" w:rsidRDefault="003F1DA3" w:rsidP="003F1DA3">
      <w:pPr>
        <w:numPr>
          <w:ilvl w:val="1"/>
          <w:numId w:val="654"/>
        </w:numPr>
        <w:spacing w:before="200" w:after="0" w:line="276" w:lineRule="auto"/>
        <w:outlineLvl w:val="1"/>
        <w:rPr>
          <w:rFonts w:eastAsia="Times New Roman" w:cs="Arial"/>
          <w:b/>
          <w:bCs/>
          <w:sz w:val="24"/>
          <w:szCs w:val="24"/>
          <w:lang w:eastAsia="pl-PL"/>
        </w:rPr>
      </w:pPr>
      <w:bookmarkStart w:id="813" w:name="_Toc510166781"/>
      <w:r w:rsidRPr="003F1DA3">
        <w:rPr>
          <w:rFonts w:eastAsia="Times New Roman" w:cs="Arial"/>
          <w:b/>
          <w:bCs/>
          <w:sz w:val="24"/>
          <w:szCs w:val="24"/>
          <w:lang w:eastAsia="pl-PL"/>
        </w:rPr>
        <w:t>Platformy pionowe i ukośne</w:t>
      </w:r>
      <w:bookmarkEnd w:id="813"/>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8B6ADF" w:rsidRDefault="003F1DA3" w:rsidP="008B6ADF">
      <w:pPr>
        <w:pStyle w:val="Akapitzlist"/>
        <w:numPr>
          <w:ilvl w:val="2"/>
          <w:numId w:val="346"/>
        </w:numPr>
        <w:autoSpaceDE w:val="0"/>
        <w:autoSpaceDN w:val="0"/>
        <w:adjustRightInd w:val="0"/>
        <w:spacing w:after="120" w:line="276" w:lineRule="auto"/>
        <w:ind w:left="284" w:hanging="284"/>
        <w:textAlignment w:val="center"/>
        <w:rPr>
          <w:rFonts w:cs="Arial"/>
          <w:sz w:val="24"/>
          <w:szCs w:val="24"/>
        </w:rPr>
      </w:pPr>
      <w:r w:rsidRPr="008B6ADF">
        <w:rPr>
          <w:rFonts w:cs="Arial"/>
          <w:sz w:val="24"/>
          <w:szCs w:val="24"/>
        </w:rPr>
        <w:t>Platformy mogą być stosowane zamiast pochylni lub dźwigów tylko w wyjątkowych sytuacjach, m.in.:</w:t>
      </w:r>
    </w:p>
    <w:p w:rsidR="003F1DA3" w:rsidRPr="008B6ADF"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cs="Arial"/>
          <w:sz w:val="24"/>
          <w:szCs w:val="24"/>
        </w:rPr>
      </w:pPr>
      <w:r w:rsidRPr="008B6ADF">
        <w:rPr>
          <w:rFonts w:eastAsia="Times New Roman" w:cs="Arial"/>
          <w:sz w:val="24"/>
          <w:szCs w:val="24"/>
          <w:lang w:eastAsia="pl-PL"/>
        </w:rPr>
        <w:t>w pomieszczeniach rzadko używanych lub niedostępnych dla wszystkich użytkowników,</w:t>
      </w:r>
    </w:p>
    <w:p w:rsidR="003F1DA3" w:rsidRPr="008B6ADF"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 xml:space="preserve">ze względu na brak miejsca, </w:t>
      </w:r>
    </w:p>
    <w:p w:rsidR="003F1DA3" w:rsidRPr="008B6ADF"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 xml:space="preserve">ze względu na zalecenia konserwatora zabytków, </w:t>
      </w:r>
    </w:p>
    <w:p w:rsidR="003F1DA3" w:rsidRPr="003F1DA3"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pPr>
      <w:r w:rsidRPr="008B6ADF">
        <w:rPr>
          <w:rFonts w:eastAsia="Times New Roman" w:cs="Arial"/>
          <w:sz w:val="24"/>
          <w:szCs w:val="24"/>
          <w:lang w:eastAsia="pl-PL"/>
        </w:rPr>
        <w:t>biorąc pod uwagę inne względy praktyczne/techniczne nie pozwalające na zaprojektowanie pochylni lub dźwigów osobowych.</w:t>
      </w:r>
    </w:p>
    <w:p w:rsidR="003F1DA3" w:rsidRPr="00EC709D" w:rsidRDefault="003F1DA3" w:rsidP="008B6ADF">
      <w:pPr>
        <w:numPr>
          <w:ilvl w:val="2"/>
          <w:numId w:val="346"/>
        </w:numPr>
        <w:autoSpaceDE w:val="0"/>
        <w:autoSpaceDN w:val="0"/>
        <w:adjustRightInd w:val="0"/>
        <w:spacing w:after="120" w:line="276" w:lineRule="auto"/>
        <w:ind w:left="284" w:hanging="284"/>
        <w:textAlignment w:val="center"/>
        <w:rPr>
          <w:rFonts w:cs="Arial"/>
          <w:sz w:val="24"/>
          <w:szCs w:val="24"/>
        </w:rPr>
      </w:pPr>
      <w:r w:rsidRPr="003F1DA3">
        <w:rPr>
          <w:rFonts w:cs="Arial"/>
          <w:sz w:val="24"/>
          <w:szCs w:val="24"/>
        </w:rPr>
        <w:t>Minimalne wymiary platformy powinny wynosić dla:</w:t>
      </w:r>
    </w:p>
    <w:p w:rsidR="003F1DA3" w:rsidRPr="008B6ADF" w:rsidRDefault="003F1DA3" w:rsidP="008B6ADF">
      <w:pPr>
        <w:pStyle w:val="Akapitzlist"/>
        <w:numPr>
          <w:ilvl w:val="0"/>
          <w:numId w:val="70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podnośnika pionowego – min</w:t>
      </w:r>
      <w:r w:rsidR="00C209E9">
        <w:rPr>
          <w:rFonts w:eastAsia="Times New Roman" w:cs="Arial"/>
          <w:sz w:val="24"/>
          <w:szCs w:val="24"/>
          <w:lang w:eastAsia="pl-PL"/>
        </w:rPr>
        <w:t>imum</w:t>
      </w:r>
      <w:r w:rsidRPr="008B6ADF">
        <w:rPr>
          <w:rFonts w:eastAsia="Times New Roman" w:cs="Arial"/>
          <w:sz w:val="24"/>
          <w:szCs w:val="24"/>
          <w:lang w:eastAsia="pl-PL"/>
        </w:rPr>
        <w:t xml:space="preserve"> 90x120 cm,</w:t>
      </w:r>
    </w:p>
    <w:p w:rsidR="003F1DA3" w:rsidRPr="008B6ADF" w:rsidRDefault="003F1DA3" w:rsidP="008B6ADF">
      <w:pPr>
        <w:pStyle w:val="Akapitzlist"/>
        <w:numPr>
          <w:ilvl w:val="0"/>
          <w:numId w:val="700"/>
        </w:numPr>
        <w:suppressAutoHyphens/>
        <w:autoSpaceDE w:val="0"/>
        <w:autoSpaceDN w:val="0"/>
        <w:adjustRightInd w:val="0"/>
        <w:spacing w:after="120" w:line="276" w:lineRule="auto"/>
        <w:ind w:left="567" w:hanging="283"/>
        <w:contextualSpacing/>
        <w:textAlignment w:val="center"/>
        <w:rPr>
          <w:rFonts w:cs="Arial"/>
          <w:sz w:val="24"/>
          <w:szCs w:val="24"/>
        </w:rPr>
      </w:pPr>
      <w:r w:rsidRPr="008B6ADF">
        <w:rPr>
          <w:rFonts w:eastAsia="Times New Roman" w:cs="Arial"/>
          <w:sz w:val="24"/>
          <w:szCs w:val="24"/>
          <w:lang w:eastAsia="pl-PL"/>
        </w:rPr>
        <w:t>podnośnika schodowego – min</w:t>
      </w:r>
      <w:r w:rsidR="00C209E9">
        <w:rPr>
          <w:rFonts w:eastAsia="Times New Roman" w:cs="Arial"/>
          <w:sz w:val="24"/>
          <w:szCs w:val="24"/>
          <w:lang w:eastAsia="pl-PL"/>
        </w:rPr>
        <w:t>imum</w:t>
      </w:r>
      <w:r w:rsidRPr="008B6ADF">
        <w:rPr>
          <w:rFonts w:eastAsia="Times New Roman" w:cs="Arial"/>
          <w:sz w:val="24"/>
          <w:szCs w:val="24"/>
          <w:lang w:eastAsia="pl-PL"/>
        </w:rPr>
        <w:t xml:space="preserve"> 80x100 cm,</w:t>
      </w:r>
    </w:p>
    <w:p w:rsidR="003F1DA3" w:rsidRPr="00EC709D" w:rsidRDefault="003F1DA3" w:rsidP="008B6ADF">
      <w:pPr>
        <w:numPr>
          <w:ilvl w:val="2"/>
          <w:numId w:val="346"/>
        </w:numPr>
        <w:autoSpaceDE w:val="0"/>
        <w:autoSpaceDN w:val="0"/>
        <w:adjustRightInd w:val="0"/>
        <w:spacing w:after="120" w:line="276" w:lineRule="auto"/>
        <w:ind w:left="284" w:hanging="284"/>
        <w:textAlignment w:val="center"/>
        <w:rPr>
          <w:rFonts w:cs="Arial"/>
          <w:sz w:val="24"/>
          <w:szCs w:val="24"/>
        </w:rPr>
      </w:pPr>
      <w:r w:rsidRPr="003F1DA3">
        <w:rPr>
          <w:rFonts w:cs="Arial"/>
          <w:sz w:val="24"/>
          <w:szCs w:val="24"/>
        </w:rPr>
        <w:t>Udźwig podnośnika nie powinien być mniejszy niż 250 kg.</w:t>
      </w:r>
    </w:p>
    <w:p w:rsidR="003F1DA3" w:rsidRPr="003F1DA3" w:rsidRDefault="003F1DA3" w:rsidP="008B6ADF">
      <w:pPr>
        <w:numPr>
          <w:ilvl w:val="2"/>
          <w:numId w:val="346"/>
        </w:numPr>
        <w:autoSpaceDE w:val="0"/>
        <w:autoSpaceDN w:val="0"/>
        <w:adjustRightInd w:val="0"/>
        <w:spacing w:after="120" w:line="276" w:lineRule="auto"/>
        <w:ind w:left="284" w:hanging="284"/>
        <w:textAlignment w:val="center"/>
        <w:rPr>
          <w:rFonts w:cs="Arial"/>
          <w:sz w:val="24"/>
          <w:szCs w:val="24"/>
        </w:rPr>
      </w:pPr>
      <w:r w:rsidRPr="003F1DA3">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rsidR="003F1DA3" w:rsidRPr="003F1DA3" w:rsidRDefault="003F1DA3" w:rsidP="003F1DA3">
      <w:pPr>
        <w:suppressAutoHyphens/>
        <w:autoSpaceDE w:val="0"/>
        <w:autoSpaceDN w:val="0"/>
        <w:adjustRightInd w:val="0"/>
        <w:spacing w:after="0" w:line="240" w:lineRule="auto"/>
        <w:jc w:val="both"/>
        <w:textAlignment w:val="center"/>
        <w:rPr>
          <w:rFonts w:ascii="Calibri" w:eastAsia="Times New Roman" w:hAnsi="Calibri" w:cs="Arial"/>
          <w:color w:val="000000"/>
          <w:sz w:val="24"/>
          <w:szCs w:val="24"/>
          <w:lang w:eastAsia="pl-PL"/>
        </w:rPr>
      </w:pP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3F1DA3">
        <w:rPr>
          <w:rFonts w:eastAsia="Times New Roman" w:cs="Arial"/>
          <w:b/>
          <w:color w:val="000000"/>
          <w:sz w:val="24"/>
          <w:szCs w:val="24"/>
          <w:lang w:eastAsia="pl-PL"/>
        </w:rPr>
        <w:t>Uwaga:</w:t>
      </w:r>
    </w:p>
    <w:p w:rsidR="003F1DA3" w:rsidRPr="003F1DA3"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3F1DA3">
        <w:rPr>
          <w:rFonts w:eastAsia="Times New Roman" w:cs="Arial"/>
          <w:color w:val="000000"/>
          <w:sz w:val="24"/>
          <w:szCs w:val="24"/>
          <w:lang w:eastAsia="pl-PL"/>
        </w:rPr>
        <w:t xml:space="preserve">Nie zaleca się stosowania urządzeń takich jak podnośniki </w:t>
      </w:r>
      <w:proofErr w:type="spellStart"/>
      <w:r w:rsidRPr="003F1DA3">
        <w:rPr>
          <w:rFonts w:eastAsia="Times New Roman" w:cs="Arial"/>
          <w:color w:val="000000"/>
          <w:sz w:val="24"/>
          <w:szCs w:val="24"/>
          <w:lang w:eastAsia="pl-PL"/>
        </w:rPr>
        <w:t>przyschodowe</w:t>
      </w:r>
      <w:proofErr w:type="spellEnd"/>
      <w:r w:rsidRPr="003F1DA3">
        <w:rPr>
          <w:rFonts w:eastAsia="Times New Roman" w:cs="Arial"/>
          <w:color w:val="000000"/>
          <w:sz w:val="24"/>
          <w:szCs w:val="24"/>
          <w:lang w:eastAsia="pl-PL"/>
        </w:rPr>
        <w:t xml:space="preserve"> i platformy pionowego i ukośnego podnoszenia.</w:t>
      </w:r>
    </w:p>
    <w:p w:rsidR="003F1DA3" w:rsidRPr="003F1DA3"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rsidR="003F1DA3" w:rsidRPr="003F1DA3" w:rsidRDefault="003F1DA3" w:rsidP="003F1DA3">
      <w:pPr>
        <w:autoSpaceDE w:val="0"/>
        <w:autoSpaceDN w:val="0"/>
        <w:adjustRightInd w:val="0"/>
        <w:spacing w:after="0" w:line="240" w:lineRule="auto"/>
        <w:ind w:left="720"/>
        <w:textAlignment w:val="center"/>
        <w:rPr>
          <w:rFonts w:cs="Arial"/>
          <w:sz w:val="24"/>
          <w:szCs w:val="24"/>
        </w:rPr>
      </w:pPr>
    </w:p>
    <w:p w:rsidR="003F1DA3" w:rsidRPr="003F1DA3" w:rsidRDefault="00EC709D" w:rsidP="003F1DA3">
      <w:pPr>
        <w:autoSpaceDE w:val="0"/>
        <w:autoSpaceDN w:val="0"/>
        <w:adjustRightInd w:val="0"/>
        <w:spacing w:after="0" w:line="240" w:lineRule="auto"/>
        <w:textAlignment w:val="center"/>
        <w:rPr>
          <w:rFonts w:cs="Arial"/>
          <w:sz w:val="24"/>
          <w:szCs w:val="24"/>
        </w:rPr>
      </w:pPr>
      <w:r>
        <w:rPr>
          <w:rFonts w:cs="Arial"/>
          <w:sz w:val="24"/>
          <w:szCs w:val="24"/>
        </w:rPr>
        <w:br/>
      </w:r>
    </w:p>
    <w:p w:rsidR="003F1DA3" w:rsidRPr="003F1DA3" w:rsidRDefault="003F1DA3" w:rsidP="003F1DA3">
      <w:pPr>
        <w:numPr>
          <w:ilvl w:val="1"/>
          <w:numId w:val="654"/>
        </w:numPr>
        <w:spacing w:before="200" w:after="0" w:line="276" w:lineRule="auto"/>
        <w:outlineLvl w:val="1"/>
        <w:rPr>
          <w:rFonts w:eastAsia="Times New Roman" w:cs="Arial"/>
          <w:b/>
          <w:bCs/>
          <w:sz w:val="24"/>
          <w:szCs w:val="24"/>
          <w:lang w:eastAsia="pl-PL"/>
        </w:rPr>
      </w:pPr>
      <w:bookmarkStart w:id="814" w:name="_Toc510166782"/>
      <w:r w:rsidRPr="003F1DA3">
        <w:rPr>
          <w:rFonts w:eastAsia="Times New Roman" w:cs="Arial"/>
          <w:b/>
          <w:bCs/>
          <w:sz w:val="24"/>
          <w:szCs w:val="24"/>
          <w:lang w:eastAsia="pl-PL"/>
        </w:rPr>
        <w:lastRenderedPageBreak/>
        <w:t>Bezpieczeństwo pożarowe</w:t>
      </w:r>
      <w:bookmarkEnd w:id="814"/>
    </w:p>
    <w:p w:rsidR="003F1DA3" w:rsidRPr="003F1DA3" w:rsidRDefault="003F1DA3" w:rsidP="003F1DA3">
      <w:pPr>
        <w:autoSpaceDE w:val="0"/>
        <w:autoSpaceDN w:val="0"/>
        <w:adjustRightInd w:val="0"/>
        <w:spacing w:after="0" w:line="240" w:lineRule="auto"/>
        <w:textAlignment w:val="center"/>
        <w:rPr>
          <w:rFonts w:cs="Arial"/>
          <w:color w:val="000000"/>
          <w:sz w:val="24"/>
          <w:szCs w:val="24"/>
        </w:rPr>
      </w:pPr>
    </w:p>
    <w:p w:rsidR="003F1DA3" w:rsidRPr="003F1DA3" w:rsidRDefault="003F1DA3" w:rsidP="008B6ADF">
      <w:pPr>
        <w:numPr>
          <w:ilvl w:val="0"/>
          <w:numId w:val="627"/>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Zgodnie z przepisami ustawy z dnia 24 sierpnia 1991 r. o ochronie przeciwpożarowej (Dz. U. z 2018 r. poz. 620), właściciel, zarządca lub użytkownik budynku, obiektu lub terenu jest zobowiązany m. in. do:</w:t>
      </w:r>
    </w:p>
    <w:p w:rsidR="003F1DA3" w:rsidRPr="008B6ADF"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zapewnienia osobom przebywającym w budynku, obiekcie lub na terenie bezpieczeństwo i możliwości ewakuacji (art. 4 ust. 1 pkt 4),</w:t>
      </w:r>
    </w:p>
    <w:p w:rsidR="003F1DA3" w:rsidRPr="008B6ADF"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zaznajomienia pracowników z przepisami przeciwpożarowymi (art. 4, ust. 1 pkt 6),</w:t>
      </w:r>
    </w:p>
    <w:p w:rsidR="003F1DA3" w:rsidRPr="008B6ADF"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sz w:val="24"/>
          <w:szCs w:val="24"/>
          <w:lang w:eastAsia="pl-PL"/>
        </w:rPr>
        <w:t>ustalenia sposobu postępowania na wypadek powstania pożaru, klęski żywiołowej lub innego miejscowego zagrożenia (art. 4 ust. 1 pkt 7).</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t>Wymagania w zakresie ochrony przeciwpożarowej:</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8B6ADF">
        <w:rPr>
          <w:rFonts w:eastAsia="Times New Roman" w:cs="Arial"/>
          <w:sz w:val="24"/>
          <w:szCs w:val="24"/>
          <w:lang w:eastAsia="pl-PL"/>
        </w:rPr>
        <w:t xml:space="preserve">zastosowanie na drogach ewakuacyjnych i w pomieszczeniach obiektów przeznaczonych dla osób z niepełnosprawnościami dźwiękowego systemu ostrzegawczego DSO (VES – Voice  </w:t>
      </w:r>
      <w:proofErr w:type="spellStart"/>
      <w:r w:rsidRPr="008B6ADF">
        <w:rPr>
          <w:rFonts w:eastAsia="Times New Roman" w:cs="Arial"/>
          <w:sz w:val="24"/>
          <w:szCs w:val="24"/>
          <w:lang w:eastAsia="pl-PL"/>
        </w:rPr>
        <w:t>Evacuation</w:t>
      </w:r>
      <w:proofErr w:type="spellEnd"/>
      <w:r w:rsidRPr="008B6ADF">
        <w:rPr>
          <w:rFonts w:eastAsia="Times New Roman" w:cs="Arial"/>
          <w:sz w:val="24"/>
          <w:szCs w:val="24"/>
          <w:lang w:eastAsia="pl-PL"/>
        </w:rPr>
        <w:t xml:space="preserve"> System) emitującego sygnały głosowe informujące o kierunku ewakuacji lub o położeniu  najbliższych wyjść ewakuacyjnych,</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wyposażenie holu windowego w intercom pożarowy z przekierowaniem do pomieszczenia ochrony (</w:t>
      </w:r>
      <w:proofErr w:type="spellStart"/>
      <w:r w:rsidRPr="008B6ADF">
        <w:rPr>
          <w:rFonts w:eastAsia="Times New Roman" w:cs="Arial"/>
          <w:i/>
          <w:iCs/>
          <w:color w:val="000000"/>
          <w:sz w:val="24"/>
          <w:szCs w:val="24"/>
          <w:lang w:eastAsia="pl-PL"/>
        </w:rPr>
        <w:t>security</w:t>
      </w:r>
      <w:proofErr w:type="spellEnd"/>
      <w:r w:rsidRPr="008B6ADF">
        <w:rPr>
          <w:rFonts w:eastAsia="Times New Roman" w:cs="Arial"/>
          <w:i/>
          <w:iCs/>
          <w:color w:val="000000"/>
          <w:sz w:val="24"/>
          <w:szCs w:val="24"/>
          <w:lang w:eastAsia="pl-PL"/>
        </w:rPr>
        <w:t xml:space="preserve"> </w:t>
      </w:r>
      <w:proofErr w:type="spellStart"/>
      <w:r w:rsidRPr="008B6ADF">
        <w:rPr>
          <w:rFonts w:eastAsia="Times New Roman" w:cs="Arial"/>
          <w:i/>
          <w:iCs/>
          <w:color w:val="000000"/>
          <w:sz w:val="24"/>
          <w:szCs w:val="24"/>
          <w:lang w:eastAsia="pl-PL"/>
        </w:rPr>
        <w:t>room</w:t>
      </w:r>
      <w:proofErr w:type="spellEnd"/>
      <w:r w:rsidRPr="008B6ADF">
        <w:rPr>
          <w:rFonts w:eastAsia="Times New Roman" w:cs="Arial"/>
          <w:color w:val="000000"/>
          <w:sz w:val="24"/>
          <w:szCs w:val="24"/>
          <w:lang w:eastAsia="pl-PL"/>
        </w:rPr>
        <w:t>),</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zastosowanie znaków bezpieczeństwa dotyczących ewakuacji, oświetlonych wewnętrznie,</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zastosowanie na drogach ewakuacyjnych awaryjnego oświetlenia ewakuacyjnego,</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zastosowanie w systemach sygnalizacji pożarowej sygnalizatorów świetlnych i akustycznych,</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zastosowanie żółtej, czyli o największym kontraście względem otoczenia, barwy drzwi ewakuacyjnych,</w:t>
      </w:r>
    </w:p>
    <w:p w:rsidR="003F1DA3" w:rsidRPr="008B6ADF"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8B6ADF">
        <w:rPr>
          <w:rFonts w:eastAsia="Times New Roman" w:cs="Arial"/>
          <w:color w:val="000000"/>
          <w:sz w:val="24"/>
          <w:szCs w:val="24"/>
          <w:lang w:eastAsia="pl-PL"/>
        </w:rPr>
        <w:t>zastosowanie dodatkowej oprawy oświetleniowej stale pracującej nad wyjściami ewakuacyjnymi.</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Pr>
          <w:rFonts w:eastAsia="Times New Roman" w:cs="Arial"/>
          <w:sz w:val="24"/>
          <w:szCs w:val="24"/>
          <w:lang w:eastAsia="pl-PL"/>
        </w:rPr>
        <w:t xml:space="preserve">a </w:t>
      </w:r>
      <w:r w:rsidRPr="003F1DA3">
        <w:rPr>
          <w:rFonts w:eastAsia="Times New Roman" w:cs="Arial"/>
          <w:sz w:val="24"/>
          <w:szCs w:val="24"/>
          <w:lang w:eastAsia="pl-PL"/>
        </w:rPr>
        <w:t>p</w:t>
      </w:r>
      <w:r w:rsidR="00C209E9">
        <w:rPr>
          <w:rFonts w:eastAsia="Times New Roman" w:cs="Arial"/>
          <w:sz w:val="24"/>
          <w:szCs w:val="24"/>
          <w:lang w:eastAsia="pl-PL"/>
        </w:rPr>
        <w:t>rzykład</w:t>
      </w:r>
      <w:r w:rsidRPr="003F1DA3">
        <w:rPr>
          <w:rFonts w:eastAsia="Times New Roman" w:cs="Arial"/>
          <w:sz w:val="24"/>
          <w:szCs w:val="24"/>
          <w:lang w:eastAsia="pl-PL"/>
        </w:rPr>
        <w:t xml:space="preserve"> poprzez nadawanie informacji na monitorach wielkoformatowych.</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3F1DA3">
        <w:rPr>
          <w:rFonts w:eastAsia="Times New Roman" w:cs="Arial"/>
          <w:sz w:val="24"/>
          <w:szCs w:val="24"/>
          <w:vertAlign w:val="superscript"/>
          <w:lang w:eastAsia="pl-PL"/>
        </w:rPr>
        <w:footnoteReference w:id="139"/>
      </w:r>
      <w:r w:rsidRPr="003F1DA3">
        <w:rPr>
          <w:rFonts w:eastAsia="Times New Roman" w:cs="Arial"/>
          <w:sz w:val="24"/>
          <w:szCs w:val="24"/>
          <w:lang w:eastAsia="pl-PL"/>
        </w:rPr>
        <w:t>.</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lastRenderedPageBreak/>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rsidR="003F1DA3" w:rsidRPr="003F1DA3" w:rsidRDefault="003F1DA3" w:rsidP="008B6ADF">
      <w:pPr>
        <w:numPr>
          <w:ilvl w:val="0"/>
          <w:numId w:val="627"/>
        </w:numPr>
        <w:spacing w:after="120" w:line="276" w:lineRule="auto"/>
        <w:rPr>
          <w:rFonts w:eastAsia="Times New Roman" w:cs="Arial"/>
          <w:sz w:val="24"/>
          <w:szCs w:val="24"/>
          <w:lang w:eastAsia="pl-PL"/>
        </w:rPr>
      </w:pPr>
      <w:r w:rsidRPr="003F1DA3">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rsidR="003F1DA3" w:rsidRPr="00EC709D" w:rsidRDefault="003F1DA3" w:rsidP="008B6ADF">
      <w:pPr>
        <w:numPr>
          <w:ilvl w:val="0"/>
          <w:numId w:val="627"/>
        </w:numPr>
        <w:spacing w:after="120" w:line="276" w:lineRule="auto"/>
        <w:rPr>
          <w:rFonts w:eastAsia="Times New Roman" w:cs="Arial"/>
          <w:color w:val="000000"/>
          <w:sz w:val="24"/>
          <w:szCs w:val="24"/>
          <w:lang w:eastAsia="pl-PL"/>
        </w:rPr>
      </w:pPr>
      <w:r w:rsidRPr="003F1DA3">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3F1DA3">
        <w:rPr>
          <w:rFonts w:eastAsia="Times New Roman" w:cs="Arial"/>
          <w:b/>
          <w:sz w:val="24"/>
          <w:szCs w:val="24"/>
          <w:lang w:eastAsia="pl-PL"/>
        </w:rPr>
        <w:t>Dobra praktyka:</w:t>
      </w:r>
    </w:p>
    <w:p w:rsidR="003F1DA3" w:rsidRPr="003F1DA3"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Miejsce oczekiwania osób z niepełnosprawnościami na ewakuację z obiektu:</w:t>
      </w:r>
    </w:p>
    <w:p w:rsidR="003F1DA3" w:rsidRPr="003F1DA3"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zaleca się lokalizować na klatkach schodowych. Miejsce oczekiwania nie może ograniczać szerokości drogi ewakuacji,</w:t>
      </w:r>
    </w:p>
    <w:p w:rsidR="003F1DA3" w:rsidRPr="003F1DA3"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powinno być wyposażone w urządzenia komunikacji, pozwalające na dwukierunkową łączność ze służbami odpowiedzialnymi za ewakuację,</w:t>
      </w:r>
    </w:p>
    <w:p w:rsidR="003F1DA3" w:rsidRPr="003F1DA3"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3F1DA3">
        <w:rPr>
          <w:rFonts w:eastAsia="Times New Roman" w:cs="Arial"/>
          <w:sz w:val="24"/>
          <w:szCs w:val="24"/>
          <w:lang w:eastAsia="pl-PL"/>
        </w:rPr>
        <w:t>powinno być wyposażone w środki gaśnicze, koce ochronne i specjalne siedzisko do ewakuacji osób o ograniczonych możliwościach ruchowych.</w:t>
      </w:r>
      <w:r w:rsidRPr="003F1DA3">
        <w:rPr>
          <w:rFonts w:cs="Arial"/>
          <w:color w:val="000000"/>
          <w:sz w:val="24"/>
          <w:szCs w:val="24"/>
          <w:vertAlign w:val="superscript"/>
        </w:rPr>
        <w:footnoteReference w:id="140"/>
      </w:r>
    </w:p>
    <w:p w:rsidR="003F1DA3" w:rsidRPr="003F1DA3" w:rsidRDefault="003F1DA3" w:rsidP="003F1DA3">
      <w:pPr>
        <w:spacing w:line="276" w:lineRule="auto"/>
        <w:rPr>
          <w:rFonts w:ascii="Calibri" w:eastAsia="Times New Roman" w:hAnsi="Calibri" w:cs="Arial"/>
          <w:caps/>
          <w:color w:val="007080"/>
          <w:sz w:val="24"/>
          <w:szCs w:val="24"/>
          <w:lang w:eastAsia="pl-PL"/>
        </w:rPr>
      </w:pPr>
    </w:p>
    <w:p w:rsidR="003F1DA3" w:rsidRPr="003F1DA3" w:rsidRDefault="003F1DA3" w:rsidP="003F1DA3">
      <w:pPr>
        <w:numPr>
          <w:ilvl w:val="1"/>
          <w:numId w:val="654"/>
        </w:numPr>
        <w:spacing w:before="200" w:after="0" w:line="276" w:lineRule="auto"/>
        <w:outlineLvl w:val="1"/>
        <w:rPr>
          <w:rFonts w:eastAsia="Times New Roman" w:cs="Arial"/>
          <w:b/>
          <w:bCs/>
          <w:sz w:val="24"/>
          <w:szCs w:val="24"/>
          <w:lang w:eastAsia="pl-PL"/>
        </w:rPr>
      </w:pPr>
      <w:bookmarkStart w:id="815" w:name="_Toc510166783"/>
      <w:r w:rsidRPr="003F1DA3">
        <w:rPr>
          <w:rFonts w:eastAsia="Times New Roman" w:cs="Arial"/>
          <w:b/>
          <w:bCs/>
          <w:sz w:val="24"/>
          <w:szCs w:val="24"/>
          <w:lang w:eastAsia="pl-PL"/>
        </w:rPr>
        <w:t>Pomieszczenia i urządzenia higieniczno-sanitarne</w:t>
      </w:r>
      <w:bookmarkEnd w:id="815"/>
    </w:p>
    <w:p w:rsidR="003F1DA3" w:rsidRPr="003F1DA3" w:rsidRDefault="003F1DA3" w:rsidP="003F1DA3">
      <w:pPr>
        <w:autoSpaceDE w:val="0"/>
        <w:autoSpaceDN w:val="0"/>
        <w:adjustRightInd w:val="0"/>
        <w:spacing w:after="0" w:line="240" w:lineRule="auto"/>
        <w:textAlignment w:val="center"/>
        <w:rPr>
          <w:rFonts w:cs="Arial"/>
          <w:caps/>
          <w:color w:val="007080"/>
          <w:sz w:val="24"/>
          <w:szCs w:val="24"/>
        </w:rPr>
      </w:pPr>
    </w:p>
    <w:p w:rsidR="003F1DA3" w:rsidRPr="003F1DA3" w:rsidRDefault="003F1DA3" w:rsidP="008B6ADF">
      <w:pPr>
        <w:spacing w:line="276" w:lineRule="auto"/>
        <w:rPr>
          <w:rFonts w:cs="Arial"/>
          <w:color w:val="000000"/>
          <w:sz w:val="24"/>
          <w:szCs w:val="24"/>
        </w:rPr>
      </w:pPr>
      <w:r w:rsidRPr="008B6ADF">
        <w:rPr>
          <w:i/>
          <w:sz w:val="24"/>
          <w:szCs w:val="24"/>
          <w:lang w:eastAsia="pl-PL"/>
        </w:rPr>
        <w:t>Miska ustępowa</w:t>
      </w:r>
      <w:r w:rsidR="000012F4" w:rsidRPr="008B6ADF">
        <w:rPr>
          <w:i/>
          <w:sz w:val="24"/>
          <w:szCs w:val="24"/>
          <w:lang w:eastAsia="pl-PL"/>
        </w:rPr>
        <w:t>:</w:t>
      </w:r>
    </w:p>
    <w:p w:rsidR="003F1DA3" w:rsidRPr="000012F4" w:rsidRDefault="000012F4" w:rsidP="008B6ADF">
      <w:pPr>
        <w:pStyle w:val="Akapitzlist"/>
        <w:numPr>
          <w:ilvl w:val="0"/>
          <w:numId w:val="70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w:t>
      </w:r>
      <w:r w:rsidR="003F1DA3" w:rsidRPr="008B6ADF">
        <w:rPr>
          <w:rFonts w:eastAsia="Times New Roman" w:cs="Arial"/>
          <w:color w:val="000000"/>
          <w:sz w:val="24"/>
          <w:szCs w:val="24"/>
          <w:lang w:eastAsia="pl-PL"/>
        </w:rPr>
        <w:t>rzestrzeń wokół miski ustępowej jest zaprojektowana w sposób uwzględniający</w:t>
      </w:r>
      <w:r w:rsidRPr="008B6ADF">
        <w:rPr>
          <w:rFonts w:eastAsia="Times New Roman" w:cs="Arial"/>
          <w:color w:val="000000"/>
          <w:sz w:val="24"/>
          <w:szCs w:val="24"/>
          <w:lang w:eastAsia="pl-PL"/>
        </w:rPr>
        <w:t xml:space="preserve"> </w:t>
      </w:r>
      <w:r w:rsidR="003F1DA3" w:rsidRPr="008B6ADF">
        <w:rPr>
          <w:rFonts w:eastAsia="Times New Roman" w:cs="Arial"/>
          <w:color w:val="000000"/>
          <w:sz w:val="24"/>
          <w:szCs w:val="24"/>
          <w:lang w:eastAsia="pl-PL"/>
        </w:rPr>
        <w:t>różne sposoby (zależne od przyzwyczajenia lub schorzenia) przesiadania się z wózka na miskę ustępową,</w:t>
      </w:r>
    </w:p>
    <w:p w:rsidR="003F1DA3" w:rsidRPr="008B6ADF"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Pr>
          <w:rFonts w:eastAsia="Times New Roman" w:cs="Arial"/>
          <w:sz w:val="24"/>
          <w:szCs w:val="24"/>
          <w:lang w:eastAsia="pl-PL"/>
        </w:rPr>
        <w:t>o</w:t>
      </w:r>
      <w:r w:rsidR="003F1DA3" w:rsidRPr="008B6ADF">
        <w:rPr>
          <w:rFonts w:eastAsia="Times New Roman" w:cs="Arial"/>
          <w:sz w:val="24"/>
          <w:szCs w:val="24"/>
          <w:lang w:eastAsia="pl-PL"/>
        </w:rPr>
        <w:t>bok miski ustępowej jest zapewniona przestrzeń wolna od przeszkód o szerokości min</w:t>
      </w:r>
      <w:r w:rsidR="00C209E9">
        <w:rPr>
          <w:rFonts w:eastAsia="Times New Roman" w:cs="Arial"/>
          <w:sz w:val="24"/>
          <w:szCs w:val="24"/>
          <w:lang w:eastAsia="pl-PL"/>
        </w:rPr>
        <w:t>imum</w:t>
      </w:r>
      <w:r w:rsidR="003F1DA3" w:rsidRPr="008B6ADF">
        <w:rPr>
          <w:rFonts w:eastAsia="Times New Roman" w:cs="Arial"/>
          <w:sz w:val="24"/>
          <w:szCs w:val="24"/>
          <w:lang w:eastAsia="pl-PL"/>
        </w:rPr>
        <w:t>90 cm (zalecana z obydwu stron),</w:t>
      </w:r>
    </w:p>
    <w:p w:rsidR="003F1DA3" w:rsidRPr="008B6ADF"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Pr>
          <w:rFonts w:eastAsia="Times New Roman" w:cs="Arial"/>
          <w:sz w:val="24"/>
          <w:szCs w:val="24"/>
          <w:lang w:eastAsia="pl-PL"/>
        </w:rPr>
        <w:t>g</w:t>
      </w:r>
      <w:r w:rsidR="003F1DA3" w:rsidRPr="008B6ADF">
        <w:rPr>
          <w:rFonts w:eastAsia="Times New Roman" w:cs="Arial"/>
          <w:sz w:val="24"/>
          <w:szCs w:val="24"/>
          <w:lang w:eastAsia="pl-PL"/>
        </w:rPr>
        <w:t>órna krawędź deski znajduje się na wysokości 42-48 cm.</w:t>
      </w:r>
    </w:p>
    <w:p w:rsidR="003F1DA3" w:rsidRPr="008B6ADF"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Pr>
          <w:rFonts w:eastAsia="Times New Roman" w:cs="Arial"/>
          <w:sz w:val="24"/>
          <w:szCs w:val="24"/>
          <w:lang w:eastAsia="pl-PL"/>
        </w:rPr>
        <w:lastRenderedPageBreak/>
        <w:t>o</w:t>
      </w:r>
      <w:r w:rsidR="003F1DA3" w:rsidRPr="008B6ADF">
        <w:rPr>
          <w:rFonts w:eastAsia="Times New Roman" w:cs="Arial"/>
          <w:sz w:val="24"/>
          <w:szCs w:val="24"/>
          <w:lang w:eastAsia="pl-PL"/>
        </w:rPr>
        <w:t>ś miski ustępowej jest nie bliżej niż 45 cm od ściany,</w:t>
      </w:r>
      <w:r w:rsidR="003F1DA3" w:rsidRPr="008B6ADF">
        <w:rPr>
          <w:color w:val="000000"/>
          <w:sz w:val="24"/>
          <w:szCs w:val="24"/>
          <w:vertAlign w:val="superscript"/>
        </w:rPr>
        <w:footnoteReference w:id="141"/>
      </w:r>
    </w:p>
    <w:p w:rsidR="003F1DA3" w:rsidRPr="008B6ADF" w:rsidRDefault="000012F4" w:rsidP="008B6ADF">
      <w:pPr>
        <w:pStyle w:val="Akapitzlist"/>
        <w:numPr>
          <w:ilvl w:val="0"/>
          <w:numId w:val="704"/>
        </w:numPr>
        <w:spacing w:after="120" w:line="276" w:lineRule="auto"/>
        <w:ind w:left="284" w:hanging="284"/>
        <w:rPr>
          <w:rFonts w:eastAsia="Times New Roman" w:cs="Arial"/>
          <w:bCs/>
          <w:i/>
          <w:iCs/>
          <w:sz w:val="24"/>
          <w:szCs w:val="24"/>
          <w:lang w:eastAsia="pl-PL"/>
        </w:rPr>
      </w:pPr>
      <w:r>
        <w:rPr>
          <w:rFonts w:eastAsia="Times New Roman" w:cs="Arial"/>
          <w:sz w:val="24"/>
          <w:szCs w:val="24"/>
          <w:lang w:eastAsia="pl-PL"/>
        </w:rPr>
        <w:t>d</w:t>
      </w:r>
      <w:r w:rsidR="003F1DA3" w:rsidRPr="008B6ADF">
        <w:rPr>
          <w:rFonts w:eastAsia="Times New Roman" w:cs="Arial"/>
          <w:sz w:val="24"/>
          <w:szCs w:val="24"/>
          <w:lang w:eastAsia="pl-PL"/>
        </w:rPr>
        <w:t>eska klozetowa jest jednolita, bez wycięć, stabilna.</w:t>
      </w:r>
    </w:p>
    <w:p w:rsidR="003F1DA3" w:rsidRPr="003F1DA3" w:rsidRDefault="003F1DA3">
      <w:pPr>
        <w:spacing w:line="276" w:lineRule="auto"/>
        <w:rPr>
          <w:rFonts w:ascii="Calibri" w:hAnsi="Calibri"/>
          <w:lang w:eastAsia="pl-PL"/>
        </w:rPr>
      </w:pPr>
      <w:r w:rsidRPr="008B6ADF">
        <w:rPr>
          <w:i/>
          <w:sz w:val="24"/>
          <w:szCs w:val="24"/>
          <w:lang w:eastAsia="pl-PL"/>
        </w:rPr>
        <w:t>Poręcze:</w:t>
      </w:r>
    </w:p>
    <w:p w:rsidR="003F1DA3" w:rsidRPr="008B6ADF"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8B6ADF">
        <w:rPr>
          <w:rFonts w:eastAsia="Times New Roman" w:cs="Arial"/>
          <w:sz w:val="24"/>
          <w:szCs w:val="24"/>
          <w:lang w:eastAsia="pl-PL"/>
        </w:rPr>
        <w:t>montowane w odległości ok. 40 cm od osi miski ustępowej (do osi poręczy) oraz na wysokości 70-85 cm (górna krawędź poręczy), wystające min</w:t>
      </w:r>
      <w:r w:rsidR="00C209E9">
        <w:rPr>
          <w:rFonts w:eastAsia="Times New Roman" w:cs="Arial"/>
          <w:sz w:val="24"/>
          <w:szCs w:val="24"/>
          <w:lang w:eastAsia="pl-PL"/>
        </w:rPr>
        <w:t>imum</w:t>
      </w:r>
      <w:r w:rsidRPr="008B6ADF">
        <w:rPr>
          <w:rFonts w:eastAsia="Times New Roman" w:cs="Arial"/>
          <w:sz w:val="24"/>
          <w:szCs w:val="24"/>
          <w:lang w:eastAsia="pl-PL"/>
        </w:rPr>
        <w:t xml:space="preserve"> 10 - 15 cm przed muszlę,</w:t>
      </w:r>
    </w:p>
    <w:p w:rsidR="003F1DA3" w:rsidRPr="008B6ADF"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8B6ADF">
        <w:rPr>
          <w:rFonts w:eastAsia="Times New Roman" w:cs="Arial"/>
          <w:sz w:val="24"/>
          <w:szCs w:val="24"/>
          <w:lang w:eastAsia="pl-PL"/>
        </w:rPr>
        <w:t>długości 75-90 cm (podnoszone z obu stron miski ustępowej),</w:t>
      </w:r>
    </w:p>
    <w:p w:rsidR="003F1DA3" w:rsidRPr="008B6ADF"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8B6ADF">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Pr>
          <w:rFonts w:eastAsia="Times New Roman" w:cs="Arial"/>
          <w:sz w:val="24"/>
          <w:szCs w:val="24"/>
          <w:lang w:eastAsia="pl-PL"/>
        </w:rPr>
        <w:t>imum</w:t>
      </w:r>
      <w:r w:rsidRPr="008B6ADF">
        <w:rPr>
          <w:rFonts w:eastAsia="Times New Roman" w:cs="Arial"/>
          <w:sz w:val="24"/>
          <w:szCs w:val="24"/>
          <w:lang w:eastAsia="pl-PL"/>
        </w:rPr>
        <w:t xml:space="preserve"> 80 cm,  mocowane 20-30 cm</w:t>
      </w:r>
      <w:r w:rsidRPr="003F1DA3">
        <w:rPr>
          <w:color w:val="000000"/>
          <w:vertAlign w:val="superscript"/>
        </w:rPr>
        <w:footnoteReference w:id="142"/>
      </w:r>
      <w:r w:rsidRPr="008B6ADF">
        <w:rPr>
          <w:rFonts w:eastAsia="Times New Roman" w:cs="Arial"/>
          <w:sz w:val="24"/>
          <w:szCs w:val="24"/>
          <w:lang w:eastAsia="pl-PL"/>
        </w:rPr>
        <w:t xml:space="preserve"> od ściany za miską ustępową.</w:t>
      </w:r>
    </w:p>
    <w:p w:rsidR="003F1DA3" w:rsidRPr="008B6ADF" w:rsidRDefault="003F1DA3" w:rsidP="008B6ADF">
      <w:pPr>
        <w:spacing w:line="276" w:lineRule="auto"/>
        <w:rPr>
          <w:i/>
          <w:sz w:val="24"/>
          <w:szCs w:val="24"/>
          <w:lang w:eastAsia="pl-PL"/>
        </w:rPr>
      </w:pPr>
      <w:r w:rsidRPr="008B6ADF">
        <w:rPr>
          <w:i/>
          <w:sz w:val="24"/>
          <w:szCs w:val="24"/>
          <w:lang w:eastAsia="pl-PL"/>
        </w:rPr>
        <w:t>Spłuczka:</w:t>
      </w:r>
    </w:p>
    <w:p w:rsidR="003F1DA3" w:rsidRPr="008B6ADF" w:rsidRDefault="003F1DA3" w:rsidP="008B6ADF">
      <w:pPr>
        <w:pStyle w:val="Akapitzlist"/>
        <w:numPr>
          <w:ilvl w:val="0"/>
          <w:numId w:val="706"/>
        </w:numPr>
        <w:spacing w:after="120" w:line="276" w:lineRule="auto"/>
        <w:ind w:left="284" w:hanging="284"/>
        <w:rPr>
          <w:rFonts w:eastAsia="Times New Roman" w:cs="Arial"/>
          <w:sz w:val="24"/>
          <w:szCs w:val="24"/>
          <w:lang w:eastAsia="pl-PL"/>
        </w:rPr>
      </w:pPr>
      <w:r w:rsidRPr="008B6ADF">
        <w:rPr>
          <w:rFonts w:eastAsia="Times New Roman" w:cs="Arial"/>
          <w:sz w:val="24"/>
          <w:szCs w:val="24"/>
          <w:lang w:eastAsia="pl-PL"/>
        </w:rPr>
        <w:t>uruchamianie spłuczki odbywa się automatycznie lub ręcznie, nie może być to spłuczka obsługiwana za pomocą nogi,</w:t>
      </w:r>
    </w:p>
    <w:p w:rsidR="003F1DA3" w:rsidRPr="008B6ADF" w:rsidRDefault="000012F4" w:rsidP="008B6ADF">
      <w:pPr>
        <w:pStyle w:val="Akapitzlist"/>
        <w:numPr>
          <w:ilvl w:val="0"/>
          <w:numId w:val="706"/>
        </w:numPr>
        <w:spacing w:after="120" w:line="276" w:lineRule="auto"/>
        <w:ind w:left="284" w:hanging="284"/>
        <w:rPr>
          <w:rFonts w:cs="Arial"/>
          <w:caps/>
          <w:color w:val="007080"/>
          <w:sz w:val="24"/>
          <w:szCs w:val="24"/>
        </w:rPr>
      </w:pPr>
      <w:r>
        <w:rPr>
          <w:rFonts w:eastAsia="Times New Roman" w:cs="Arial"/>
          <w:sz w:val="24"/>
          <w:szCs w:val="24"/>
          <w:lang w:eastAsia="pl-PL"/>
        </w:rPr>
        <w:t>p</w:t>
      </w:r>
      <w:r w:rsidR="003F1DA3" w:rsidRPr="008B6ADF">
        <w:rPr>
          <w:rFonts w:eastAsia="Times New Roman" w:cs="Arial"/>
          <w:sz w:val="24"/>
          <w:szCs w:val="24"/>
          <w:lang w:eastAsia="pl-PL"/>
        </w:rPr>
        <w:t>odajnik papieru toaletowego znajduje się na wysokości 60-70 cm od posadzki, w okolicy przedniej krawędzi miski ustępowej.</w:t>
      </w:r>
    </w:p>
    <w:p w:rsidR="003F1DA3" w:rsidRPr="003F1DA3" w:rsidRDefault="003F1DA3">
      <w:pPr>
        <w:spacing w:line="276" w:lineRule="auto"/>
        <w:rPr>
          <w:lang w:eastAsia="pl-PL"/>
        </w:rPr>
      </w:pPr>
      <w:r w:rsidRPr="008B6ADF">
        <w:rPr>
          <w:i/>
          <w:sz w:val="24"/>
          <w:szCs w:val="24"/>
          <w:lang w:eastAsia="pl-PL"/>
        </w:rPr>
        <w:t>Umywalka:</w:t>
      </w:r>
    </w:p>
    <w:p w:rsidR="003F1DA3" w:rsidRPr="003F1DA3" w:rsidRDefault="003F1DA3" w:rsidP="008B6ADF">
      <w:pPr>
        <w:numPr>
          <w:ilvl w:val="0"/>
          <w:numId w:val="668"/>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Wysokość umywalki:</w:t>
      </w:r>
    </w:p>
    <w:p w:rsidR="003F1DA3" w:rsidRPr="008B6ADF"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górna krawędź na wysokości 75-85 cm od posadzki,</w:t>
      </w:r>
    </w:p>
    <w:p w:rsidR="003F1DA3" w:rsidRPr="008B6ADF"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dolna krawędź nie niżej niż 60-70 cm od posadzki.</w:t>
      </w:r>
      <w:r w:rsidRPr="003F1DA3">
        <w:rPr>
          <w:lang w:eastAsia="pl-PL"/>
        </w:rPr>
        <w:footnoteReference w:id="143"/>
      </w:r>
    </w:p>
    <w:p w:rsidR="003F1DA3" w:rsidRPr="008B6ADF"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przestrzeń manewrowa przed umywalką o wymiarach 90x150cm, z czego nie więcej niż 40 cm tej przestrzeni może znajdować się pod umywalką.</w:t>
      </w:r>
      <w:r w:rsidRPr="003F1DA3">
        <w:rPr>
          <w:color w:val="000000"/>
          <w:vertAlign w:val="superscript"/>
        </w:rPr>
        <w:footnoteReference w:id="144"/>
      </w:r>
    </w:p>
    <w:p w:rsidR="003F1DA3" w:rsidRPr="003F1DA3" w:rsidRDefault="003F1DA3" w:rsidP="008B6ADF">
      <w:pPr>
        <w:numPr>
          <w:ilvl w:val="0"/>
          <w:numId w:val="668"/>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Baterie:</w:t>
      </w:r>
    </w:p>
    <w:p w:rsidR="003F1DA3" w:rsidRPr="008B6ADF" w:rsidRDefault="003F1DA3" w:rsidP="008B6ADF">
      <w:pPr>
        <w:pStyle w:val="Akapitzlist"/>
        <w:numPr>
          <w:ilvl w:val="0"/>
          <w:numId w:val="708"/>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są uruchamiane dźwignią (najlepiej z przedłużonym uchwytem) lub automatycznie,</w:t>
      </w:r>
    </w:p>
    <w:p w:rsidR="003F1DA3" w:rsidRPr="008B6ADF" w:rsidRDefault="003F1DA3" w:rsidP="008B6ADF">
      <w:pPr>
        <w:pStyle w:val="Akapitzlist"/>
        <w:numPr>
          <w:ilvl w:val="0"/>
          <w:numId w:val="708"/>
        </w:numPr>
        <w:spacing w:after="120" w:line="276" w:lineRule="auto"/>
        <w:ind w:left="567" w:hanging="283"/>
        <w:rPr>
          <w:rFonts w:eastAsia="Times New Roman" w:cs="Arial"/>
          <w:color w:val="000000"/>
          <w:sz w:val="24"/>
          <w:szCs w:val="24"/>
          <w:lang w:eastAsia="pl-PL"/>
        </w:rPr>
      </w:pPr>
      <w:r w:rsidRPr="008B6ADF">
        <w:rPr>
          <w:rFonts w:eastAsia="Times New Roman" w:cs="Arial"/>
          <w:sz w:val="24"/>
          <w:szCs w:val="24"/>
          <w:lang w:eastAsia="pl-PL"/>
        </w:rPr>
        <w:t>nie należy stosować baterii obsługiwanych przy pomocy kurków</w:t>
      </w:r>
      <w:r w:rsidRPr="008B6ADF">
        <w:rPr>
          <w:rFonts w:eastAsia="Times New Roman" w:cs="Arial"/>
          <w:color w:val="000000"/>
          <w:sz w:val="24"/>
          <w:szCs w:val="24"/>
          <w:lang w:eastAsia="pl-PL"/>
        </w:rPr>
        <w:t>.</w:t>
      </w:r>
    </w:p>
    <w:p w:rsidR="003F1DA3" w:rsidRPr="003F1DA3" w:rsidRDefault="003F1DA3" w:rsidP="008B6ADF">
      <w:pPr>
        <w:numPr>
          <w:ilvl w:val="0"/>
          <w:numId w:val="668"/>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lastRenderedPageBreak/>
        <w:t>Lustro jest zamontowane w taki sposób, że jego dolna krawędź znajduje się nie wyżej niż 100 cm od poziomu posadzki,</w:t>
      </w:r>
    </w:p>
    <w:p w:rsidR="003F1DA3" w:rsidRPr="003F1DA3" w:rsidRDefault="003F1DA3" w:rsidP="008B6ADF">
      <w:pPr>
        <w:numPr>
          <w:ilvl w:val="0"/>
          <w:numId w:val="668"/>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Dozownik mydła, suszarka/ręczniki są zlokalizowane jak najbliżej umywalki na wysokości 80-110 cm od poziomu posadzki.</w:t>
      </w:r>
    </w:p>
    <w:p w:rsidR="003F1DA3" w:rsidRPr="003F1DA3" w:rsidRDefault="003F1DA3" w:rsidP="008B6ADF">
      <w:pPr>
        <w:numPr>
          <w:ilvl w:val="0"/>
          <w:numId w:val="668"/>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Poręcze są montowane po obu stronach umywalki na wysokości 90-100 cm, w odległości nie mniejszej niż 5 cm pomiędzy krawędzią poręczy a umywalką.</w:t>
      </w:r>
    </w:p>
    <w:p w:rsidR="003F1DA3" w:rsidRPr="006335C2" w:rsidRDefault="006335C2" w:rsidP="006335C2">
      <w:pPr>
        <w:spacing w:line="276" w:lineRule="auto"/>
        <w:rPr>
          <w:i/>
          <w:sz w:val="24"/>
          <w:szCs w:val="24"/>
          <w:lang w:eastAsia="pl-PL"/>
        </w:rPr>
      </w:pPr>
      <w:r>
        <w:rPr>
          <w:i/>
          <w:sz w:val="24"/>
          <w:szCs w:val="24"/>
          <w:lang w:eastAsia="pl-PL"/>
        </w:rPr>
        <w:br/>
        <w:t>Toalety</w:t>
      </w:r>
    </w:p>
    <w:p w:rsidR="003F1DA3" w:rsidRPr="003F1DA3" w:rsidRDefault="003F1DA3" w:rsidP="008B6ADF">
      <w:pPr>
        <w:suppressAutoHyphens/>
        <w:autoSpaceDE w:val="0"/>
        <w:autoSpaceDN w:val="0"/>
        <w:adjustRightInd w:val="0"/>
        <w:spacing w:after="120" w:line="276" w:lineRule="auto"/>
        <w:textAlignment w:val="center"/>
        <w:rPr>
          <w:rFonts w:ascii="Calibri" w:eastAsia="Times New Roman" w:hAnsi="Calibri" w:cs="Arial"/>
          <w:color w:val="000000"/>
          <w:sz w:val="24"/>
          <w:szCs w:val="24"/>
          <w:lang w:eastAsia="pl-PL"/>
        </w:rPr>
      </w:pPr>
      <w:r w:rsidRPr="003F1DA3">
        <w:rPr>
          <w:rFonts w:cs="Arial"/>
          <w:color w:val="000000"/>
          <w:sz w:val="24"/>
          <w:szCs w:val="24"/>
        </w:rPr>
        <w:t xml:space="preserve">W odniesieniu do toalet powinny zostać spełnione wymagania zawarte w rozdziałach dotyczących </w:t>
      </w:r>
      <w:r w:rsidRPr="003F1DA3">
        <w:rPr>
          <w:rFonts w:cs="Arial"/>
          <w:i/>
          <w:color w:val="000000"/>
          <w:sz w:val="24"/>
          <w:szCs w:val="24"/>
        </w:rPr>
        <w:t>Miski ustępowej</w:t>
      </w:r>
      <w:r w:rsidRPr="003F1DA3">
        <w:rPr>
          <w:rFonts w:cs="Arial"/>
          <w:color w:val="000000"/>
          <w:sz w:val="24"/>
          <w:szCs w:val="24"/>
        </w:rPr>
        <w:t xml:space="preserve"> oraz </w:t>
      </w:r>
      <w:r w:rsidRPr="003F1DA3">
        <w:rPr>
          <w:rFonts w:cs="Arial"/>
          <w:i/>
          <w:color w:val="000000"/>
          <w:sz w:val="24"/>
          <w:szCs w:val="24"/>
        </w:rPr>
        <w:t>Umywalki</w:t>
      </w:r>
      <w:r w:rsidRPr="003F1DA3">
        <w:rPr>
          <w:rFonts w:cs="Arial"/>
          <w:color w:val="000000"/>
          <w:sz w:val="24"/>
          <w:szCs w:val="24"/>
        </w:rPr>
        <w:t>.</w:t>
      </w:r>
    </w:p>
    <w:p w:rsidR="003F1DA3" w:rsidRPr="003F1DA3" w:rsidRDefault="003F1DA3" w:rsidP="008B6ADF">
      <w:pPr>
        <w:numPr>
          <w:ilvl w:val="0"/>
          <w:numId w:val="631"/>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Przestrzeń manewrowa:</w:t>
      </w:r>
    </w:p>
    <w:p w:rsidR="003F1DA3" w:rsidRPr="008B6ADF" w:rsidRDefault="003F1DA3" w:rsidP="008B6ADF">
      <w:pPr>
        <w:pStyle w:val="Akapitzlist"/>
        <w:numPr>
          <w:ilvl w:val="0"/>
          <w:numId w:val="709"/>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obszar manewrowy o minimalnych wymiarach 150x150 cm,</w:t>
      </w:r>
      <w:r w:rsidRPr="003F1DA3">
        <w:rPr>
          <w:color w:val="000000"/>
          <w:vertAlign w:val="superscript"/>
        </w:rPr>
        <w:footnoteReference w:id="145"/>
      </w:r>
    </w:p>
    <w:p w:rsidR="003F1DA3" w:rsidRPr="008B6ADF" w:rsidRDefault="003F1DA3" w:rsidP="008B6ADF">
      <w:pPr>
        <w:pStyle w:val="Akapitzlist"/>
        <w:numPr>
          <w:ilvl w:val="0"/>
          <w:numId w:val="709"/>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wszystkie odpływy wody z poziomu posadzki oraz kratki podłogowe znajdują się  poza przestrzenią manewrową wózka.</w:t>
      </w:r>
    </w:p>
    <w:p w:rsidR="003F1DA3" w:rsidRPr="003F1DA3" w:rsidRDefault="003F1DA3" w:rsidP="008B6ADF">
      <w:pPr>
        <w:numPr>
          <w:ilvl w:val="0"/>
          <w:numId w:val="631"/>
        </w:numPr>
        <w:spacing w:after="120" w:line="276" w:lineRule="auto"/>
        <w:rPr>
          <w:rFonts w:eastAsia="Times New Roman" w:cs="Arial"/>
          <w:sz w:val="24"/>
          <w:szCs w:val="24"/>
          <w:lang w:eastAsia="pl-PL"/>
        </w:rPr>
      </w:pPr>
      <w:r w:rsidRPr="003F1DA3">
        <w:rPr>
          <w:rFonts w:eastAsia="Times New Roman" w:cs="Arial"/>
          <w:sz w:val="24"/>
          <w:szCs w:val="24"/>
          <w:lang w:eastAsia="pl-PL"/>
        </w:rPr>
        <w:t>Powierzchnie ścian i podłóg:</w:t>
      </w:r>
    </w:p>
    <w:p w:rsidR="003F1DA3" w:rsidRPr="008B6ADF" w:rsidRDefault="003F1DA3" w:rsidP="008B6ADF">
      <w:pPr>
        <w:pStyle w:val="Akapitzlist"/>
        <w:numPr>
          <w:ilvl w:val="0"/>
          <w:numId w:val="710"/>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zabrania się stosowania powierzchni połyskliwych, powodujących zjawisko olśnienia,</w:t>
      </w:r>
    </w:p>
    <w:p w:rsidR="003F1DA3" w:rsidRPr="008B6ADF" w:rsidRDefault="003F1DA3" w:rsidP="008B6ADF">
      <w:pPr>
        <w:pStyle w:val="Akapitzlist"/>
        <w:numPr>
          <w:ilvl w:val="0"/>
          <w:numId w:val="710"/>
        </w:numPr>
        <w:spacing w:after="120" w:line="276" w:lineRule="auto"/>
        <w:ind w:left="567" w:hanging="283"/>
        <w:rPr>
          <w:rFonts w:eastAsia="Times New Roman" w:cs="Arial"/>
          <w:sz w:val="24"/>
          <w:szCs w:val="24"/>
          <w:lang w:eastAsia="pl-PL"/>
        </w:rPr>
      </w:pPr>
      <w:r w:rsidRPr="008B6ADF">
        <w:rPr>
          <w:rFonts w:eastAsia="Times New Roman" w:cs="Arial"/>
          <w:sz w:val="24"/>
          <w:szCs w:val="24"/>
          <w:lang w:eastAsia="pl-PL"/>
        </w:rPr>
        <w:t>ściany i podłogi są ze sobą skontrastowane; jeśli jest to niemożliwe, wymagane jest stosowanie listew przypodłogowych lub cokołów w kontrastowym kolorze.</w:t>
      </w:r>
    </w:p>
    <w:p w:rsidR="003F1DA3" w:rsidRPr="003F1DA3" w:rsidRDefault="003F1DA3" w:rsidP="008B6ADF">
      <w:pPr>
        <w:numPr>
          <w:ilvl w:val="0"/>
          <w:numId w:val="631"/>
        </w:numPr>
        <w:spacing w:after="120" w:line="276" w:lineRule="auto"/>
        <w:rPr>
          <w:rFonts w:eastAsia="Times New Roman" w:cs="Arial"/>
          <w:sz w:val="24"/>
          <w:szCs w:val="24"/>
          <w:lang w:eastAsia="pl-PL"/>
        </w:rPr>
      </w:pPr>
      <w:r w:rsidRPr="003F1DA3">
        <w:rPr>
          <w:rFonts w:eastAsia="Times New Roman" w:cs="Arial"/>
          <w:sz w:val="24"/>
          <w:szCs w:val="24"/>
          <w:lang w:eastAsia="pl-PL"/>
        </w:rPr>
        <w:t>Podłogi i posadzki w toaletach są wykonane z materiałów antypoślizgowych.</w:t>
      </w:r>
    </w:p>
    <w:p w:rsidR="003F1DA3" w:rsidRPr="003F1DA3" w:rsidRDefault="003F1DA3" w:rsidP="008B6ADF">
      <w:pPr>
        <w:numPr>
          <w:ilvl w:val="0"/>
          <w:numId w:val="631"/>
        </w:numPr>
        <w:spacing w:after="120" w:line="276" w:lineRule="auto"/>
        <w:rPr>
          <w:rFonts w:eastAsia="Times New Roman" w:cs="Arial"/>
          <w:sz w:val="24"/>
          <w:szCs w:val="24"/>
          <w:lang w:eastAsia="pl-PL"/>
        </w:rPr>
      </w:pPr>
      <w:r w:rsidRPr="003F1DA3">
        <w:rPr>
          <w:rFonts w:eastAsia="Times New Roman" w:cs="Arial"/>
          <w:sz w:val="24"/>
          <w:szCs w:val="24"/>
          <w:lang w:eastAsia="pl-PL"/>
        </w:rPr>
        <w:t>Włączniki światła znajdują się na wysokości 80-110 cm od poziomu posadzki.</w:t>
      </w:r>
    </w:p>
    <w:p w:rsidR="003F1DA3" w:rsidRPr="000012F4" w:rsidRDefault="003F1DA3" w:rsidP="008B6ADF">
      <w:pPr>
        <w:numPr>
          <w:ilvl w:val="0"/>
          <w:numId w:val="631"/>
        </w:numPr>
        <w:spacing w:after="120" w:line="276" w:lineRule="auto"/>
        <w:rPr>
          <w:rFonts w:eastAsia="Times New Roman" w:cs="Arial"/>
          <w:sz w:val="24"/>
          <w:szCs w:val="24"/>
          <w:lang w:eastAsia="pl-PL"/>
        </w:rPr>
      </w:pPr>
      <w:r w:rsidRPr="003F1DA3">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3F1DA3">
        <w:rPr>
          <w:rFonts w:eastAsia="Times New Roman" w:cs="Arial"/>
          <w:b/>
          <w:sz w:val="24"/>
          <w:szCs w:val="24"/>
          <w:lang w:eastAsia="pl-PL"/>
        </w:rPr>
        <w:t xml:space="preserve">Dobra praktyka: </w:t>
      </w:r>
    </w:p>
    <w:p w:rsidR="003F1DA3" w:rsidRPr="003F1DA3"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3F1DA3">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rsidR="003F1DA3" w:rsidRPr="003F1DA3"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rsidR="003F1DA3" w:rsidRPr="003F1DA3" w:rsidRDefault="003F1DA3" w:rsidP="003F1DA3">
      <w:pPr>
        <w:spacing w:line="276" w:lineRule="auto"/>
        <w:rPr>
          <w:rFonts w:eastAsia="Times New Roman" w:cs="Arial"/>
          <w:sz w:val="24"/>
          <w:szCs w:val="24"/>
          <w:lang w:eastAsia="pl-PL"/>
        </w:rPr>
      </w:pPr>
    </w:p>
    <w:p w:rsidR="003F1DA3" w:rsidRPr="003F1DA3" w:rsidRDefault="003F1DA3" w:rsidP="003F1DA3">
      <w:pPr>
        <w:spacing w:line="276" w:lineRule="auto"/>
        <w:ind w:left="360"/>
        <w:rPr>
          <w:rFonts w:eastAsia="Times New Roman" w:cs="Arial"/>
          <w:sz w:val="24"/>
          <w:szCs w:val="24"/>
          <w:lang w:eastAsia="pl-PL"/>
        </w:rPr>
      </w:pPr>
    </w:p>
    <w:p w:rsidR="003F1DA3" w:rsidRPr="003F1DA3" w:rsidRDefault="003F1DA3">
      <w:pPr>
        <w:spacing w:line="276" w:lineRule="auto"/>
        <w:rPr>
          <w:rFonts w:ascii="Calibri" w:hAnsi="Calibri"/>
          <w:lang w:eastAsia="pl-PL"/>
        </w:rPr>
      </w:pPr>
      <w:r w:rsidRPr="008B6ADF">
        <w:rPr>
          <w:i/>
          <w:sz w:val="24"/>
          <w:szCs w:val="24"/>
          <w:lang w:eastAsia="pl-PL"/>
        </w:rPr>
        <w:lastRenderedPageBreak/>
        <w:t>Okna</w:t>
      </w:r>
    </w:p>
    <w:p w:rsidR="003F1DA3" w:rsidRPr="003F1DA3" w:rsidRDefault="003F1DA3" w:rsidP="008B6ADF">
      <w:pPr>
        <w:numPr>
          <w:ilvl w:val="0"/>
          <w:numId w:val="632"/>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Otwierane za pomocą jednej ręki dzięki klamce w postaci dźwigni, na wysokości 85-120 cm nad poziomem podłogi.</w:t>
      </w:r>
    </w:p>
    <w:p w:rsidR="003F1DA3" w:rsidRPr="003F1DA3" w:rsidRDefault="003F1DA3" w:rsidP="008B6ADF">
      <w:pPr>
        <w:numPr>
          <w:ilvl w:val="0"/>
          <w:numId w:val="632"/>
        </w:numPr>
        <w:spacing w:after="120" w:line="276" w:lineRule="auto"/>
        <w:ind w:left="284" w:hanging="284"/>
        <w:rPr>
          <w:rFonts w:eastAsia="Times New Roman" w:cs="Arial"/>
          <w:sz w:val="24"/>
          <w:szCs w:val="24"/>
          <w:lang w:eastAsia="pl-PL"/>
        </w:rPr>
      </w:pPr>
      <w:r w:rsidRPr="003F1DA3">
        <w:rPr>
          <w:rFonts w:eastAsia="Times New Roman" w:cs="Arial"/>
          <w:sz w:val="24"/>
          <w:szCs w:val="24"/>
          <w:lang w:eastAsia="pl-PL"/>
        </w:rPr>
        <w:t>Parapety okienne w budynkach mieszkalnych umieszczone na wysokości nie wyższej niż 85 cm nad poziomem podłogi.</w:t>
      </w:r>
    </w:p>
    <w:p w:rsidR="003F1DA3" w:rsidRPr="003F1DA3" w:rsidRDefault="003F1DA3" w:rsidP="008B6ADF">
      <w:pPr>
        <w:spacing w:after="120" w:line="276" w:lineRule="auto"/>
        <w:rPr>
          <w:rFonts w:ascii="Calibri" w:eastAsia="Times New Roman" w:hAnsi="Calibri"/>
          <w:sz w:val="24"/>
          <w:szCs w:val="24"/>
          <w:lang w:eastAsia="pl-PL"/>
        </w:rPr>
      </w:pPr>
    </w:p>
    <w:p w:rsidR="003F1DA3" w:rsidRPr="008B6ADF" w:rsidRDefault="003F1DA3" w:rsidP="008B6ADF">
      <w:pPr>
        <w:spacing w:line="276" w:lineRule="auto"/>
        <w:rPr>
          <w:color w:val="000000"/>
        </w:rPr>
      </w:pPr>
      <w:r w:rsidRPr="008B6ADF">
        <w:rPr>
          <w:i/>
          <w:sz w:val="24"/>
          <w:szCs w:val="24"/>
          <w:lang w:eastAsia="pl-PL"/>
        </w:rPr>
        <w:t>Gniazda, kontakty i inne mechanizmy kontrolne</w:t>
      </w:r>
      <w:r w:rsidRPr="008B6ADF">
        <w:rPr>
          <w:i/>
          <w:sz w:val="24"/>
          <w:szCs w:val="24"/>
          <w:lang w:eastAsia="pl-PL"/>
        </w:rPr>
        <w:footnoteReference w:id="146"/>
      </w:r>
    </w:p>
    <w:p w:rsidR="003F1DA3" w:rsidRPr="000012F4" w:rsidRDefault="003F1DA3" w:rsidP="008B6ADF">
      <w:pPr>
        <w:numPr>
          <w:ilvl w:val="0"/>
          <w:numId w:val="633"/>
        </w:numPr>
        <w:spacing w:after="120" w:line="276" w:lineRule="auto"/>
        <w:ind w:left="284" w:hanging="284"/>
        <w:rPr>
          <w:rFonts w:eastAsia="Times New Roman" w:cs="Arial"/>
          <w:sz w:val="24"/>
          <w:szCs w:val="24"/>
          <w:lang w:eastAsia="pl-PL"/>
        </w:rPr>
      </w:pPr>
      <w:r w:rsidRPr="000012F4">
        <w:rPr>
          <w:rFonts w:eastAsia="Times New Roman" w:cs="Arial"/>
          <w:sz w:val="24"/>
          <w:szCs w:val="24"/>
          <w:lang w:eastAsia="pl-PL"/>
        </w:rPr>
        <w:t>Włączniki światła, czytniki kart dostępu oraz istotne gniazda znajdują się w miejscach, do których może dotrzeć osoba poruszająca się na wózku.</w:t>
      </w:r>
    </w:p>
    <w:p w:rsidR="003F1DA3" w:rsidRPr="000012F4" w:rsidRDefault="003F1DA3" w:rsidP="008B6ADF">
      <w:pPr>
        <w:numPr>
          <w:ilvl w:val="0"/>
          <w:numId w:val="633"/>
        </w:numPr>
        <w:spacing w:after="120" w:line="276" w:lineRule="auto"/>
        <w:ind w:left="284" w:hanging="284"/>
        <w:rPr>
          <w:rFonts w:eastAsia="Times New Roman" w:cs="Arial"/>
          <w:sz w:val="24"/>
          <w:szCs w:val="24"/>
          <w:lang w:eastAsia="pl-PL"/>
        </w:rPr>
      </w:pPr>
      <w:r w:rsidRPr="000012F4">
        <w:rPr>
          <w:rFonts w:eastAsia="Times New Roman" w:cs="Arial"/>
          <w:sz w:val="24"/>
          <w:szCs w:val="24"/>
          <w:lang w:eastAsia="pl-PL"/>
        </w:rPr>
        <w:t xml:space="preserve">Kontakty, włączniki i inne mechanizmy kontrolne należy umieszczać na wysokości </w:t>
      </w:r>
      <w:r w:rsidRPr="000012F4">
        <w:rPr>
          <w:rFonts w:eastAsia="Times New Roman" w:cs="Arial"/>
          <w:sz w:val="24"/>
          <w:szCs w:val="24"/>
          <w:lang w:eastAsia="pl-PL"/>
        </w:rPr>
        <w:br/>
        <w:t>80-110 cm, natomiast gniazda na wysokości 40-100 cm</w:t>
      </w:r>
      <w:r w:rsidRPr="000012F4">
        <w:rPr>
          <w:rFonts w:cs="Arial"/>
          <w:color w:val="000000"/>
          <w:sz w:val="24"/>
          <w:szCs w:val="24"/>
          <w:vertAlign w:val="superscript"/>
        </w:rPr>
        <w:footnoteReference w:id="147"/>
      </w:r>
      <w:r w:rsidRPr="000012F4">
        <w:rPr>
          <w:rFonts w:cs="Arial"/>
          <w:color w:val="000000"/>
          <w:sz w:val="24"/>
          <w:szCs w:val="24"/>
          <w:vertAlign w:val="superscript"/>
        </w:rPr>
        <w:t>.</w:t>
      </w:r>
      <w:r w:rsidRPr="000012F4">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rsidR="003F1DA3" w:rsidRPr="000012F4" w:rsidRDefault="003F1DA3" w:rsidP="008B6ADF">
      <w:pPr>
        <w:numPr>
          <w:ilvl w:val="0"/>
          <w:numId w:val="633"/>
        </w:numPr>
        <w:spacing w:after="120" w:line="276" w:lineRule="auto"/>
        <w:ind w:left="284" w:hanging="284"/>
        <w:rPr>
          <w:rFonts w:eastAsia="Times New Roman" w:cs="Arial"/>
          <w:sz w:val="24"/>
          <w:szCs w:val="24"/>
          <w:lang w:eastAsia="pl-PL"/>
        </w:rPr>
      </w:pPr>
      <w:r w:rsidRPr="000012F4">
        <w:rPr>
          <w:rFonts w:eastAsia="Times New Roman" w:cs="Arial"/>
          <w:sz w:val="24"/>
          <w:szCs w:val="24"/>
          <w:lang w:eastAsia="pl-PL"/>
        </w:rPr>
        <w:t>Gniazda i kontakty są obsługiwane jedną ręką i nie wymagają ruchu obrotowego nadgarstkiem, mocnego chwytania i ściskania.</w:t>
      </w:r>
    </w:p>
    <w:p w:rsidR="003F1DA3" w:rsidRPr="003F1DA3" w:rsidRDefault="003F1DA3" w:rsidP="003F1DA3">
      <w:pPr>
        <w:spacing w:line="276" w:lineRule="auto"/>
        <w:rPr>
          <w:rFonts w:ascii="Calibri" w:eastAsia="Times New Roman" w:hAnsi="Calibri"/>
          <w:lang w:eastAsia="pl-PL" w:bidi="hi-IN"/>
        </w:rPr>
      </w:pPr>
    </w:p>
    <w:p w:rsidR="003F1DA3" w:rsidRPr="003F1DA3" w:rsidRDefault="003F1DA3" w:rsidP="003F1DA3">
      <w:pPr>
        <w:numPr>
          <w:ilvl w:val="1"/>
          <w:numId w:val="654"/>
        </w:numPr>
        <w:spacing w:before="200" w:after="0" w:line="276" w:lineRule="auto"/>
        <w:outlineLvl w:val="1"/>
        <w:rPr>
          <w:rFonts w:eastAsia="Times New Roman" w:cs="Arial"/>
          <w:b/>
          <w:bCs/>
          <w:sz w:val="24"/>
          <w:szCs w:val="24"/>
          <w:lang w:eastAsia="pl-PL"/>
        </w:rPr>
      </w:pPr>
      <w:bookmarkStart w:id="816" w:name="_Toc510166784"/>
      <w:r w:rsidRPr="003F1DA3">
        <w:rPr>
          <w:rFonts w:eastAsia="Times New Roman" w:cs="Arial"/>
          <w:b/>
          <w:bCs/>
          <w:sz w:val="24"/>
          <w:szCs w:val="24"/>
          <w:lang w:eastAsia="pl-PL"/>
        </w:rPr>
        <w:t>Standard architektoniczny w obiektach zabytkowych</w:t>
      </w:r>
      <w:bookmarkEnd w:id="816"/>
    </w:p>
    <w:p w:rsidR="003F1DA3" w:rsidRPr="003F1DA3" w:rsidRDefault="003F1DA3" w:rsidP="003F1DA3">
      <w:pPr>
        <w:spacing w:line="276" w:lineRule="auto"/>
        <w:rPr>
          <w:rFonts w:eastAsia="Times New Roman" w:cs="Arial"/>
          <w:sz w:val="24"/>
          <w:szCs w:val="24"/>
          <w:lang w:eastAsia="pl-PL" w:bidi="hi-IN"/>
        </w:rPr>
      </w:pPr>
    </w:p>
    <w:p w:rsidR="003F1DA3" w:rsidRPr="003F1DA3" w:rsidRDefault="003F1DA3" w:rsidP="008B6ADF">
      <w:pPr>
        <w:spacing w:after="120" w:line="276" w:lineRule="auto"/>
        <w:rPr>
          <w:rFonts w:eastAsia="Times New Roman" w:cs="Arial"/>
          <w:sz w:val="24"/>
          <w:szCs w:val="24"/>
          <w:lang w:eastAsia="pl-PL" w:bidi="hi-IN"/>
        </w:rPr>
      </w:pPr>
      <w:r w:rsidRPr="003F1DA3">
        <w:rPr>
          <w:rFonts w:eastAsia="Times New Roman" w:cs="Arial"/>
          <w:sz w:val="24"/>
          <w:szCs w:val="24"/>
          <w:lang w:eastAsia="pl-PL" w:bidi="hi-IN"/>
        </w:rPr>
        <w:t xml:space="preserve">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2017 r. poz. 1332, z </w:t>
      </w:r>
      <w:proofErr w:type="spellStart"/>
      <w:r w:rsidRPr="003F1DA3">
        <w:rPr>
          <w:rFonts w:eastAsia="Times New Roman" w:cs="Arial"/>
          <w:sz w:val="24"/>
          <w:szCs w:val="24"/>
          <w:lang w:eastAsia="pl-PL" w:bidi="hi-IN"/>
        </w:rPr>
        <w:t>późn</w:t>
      </w:r>
      <w:proofErr w:type="spellEnd"/>
      <w:r w:rsidRPr="003F1DA3">
        <w:rPr>
          <w:rFonts w:eastAsia="Times New Roman" w:cs="Arial"/>
          <w:sz w:val="24"/>
          <w:szCs w:val="24"/>
          <w:lang w:eastAsia="pl-PL" w:bidi="hi-IN"/>
        </w:rPr>
        <w:t xml:space="preserve">. zm.), ustawy z dnia 23 lipca 2003 r. o ochronie zabytków i opiece nad zabytkami (Dz. U. z 2017 r. poz. 2187, z </w:t>
      </w:r>
      <w:proofErr w:type="spellStart"/>
      <w:r w:rsidRPr="003F1DA3">
        <w:rPr>
          <w:rFonts w:eastAsia="Times New Roman" w:cs="Arial"/>
          <w:sz w:val="24"/>
          <w:szCs w:val="24"/>
          <w:lang w:eastAsia="pl-PL" w:bidi="hi-IN"/>
        </w:rPr>
        <w:t>późn</w:t>
      </w:r>
      <w:proofErr w:type="spellEnd"/>
      <w:r w:rsidRPr="003F1DA3">
        <w:rPr>
          <w:rFonts w:eastAsia="Times New Roman" w:cs="Arial"/>
          <w:sz w:val="24"/>
          <w:szCs w:val="24"/>
          <w:lang w:eastAsia="pl-PL" w:bidi="hi-IN"/>
        </w:rPr>
        <w:t xml:space="preserve">. zm.), rozporządzenia Ministra Kultury i Dziedzictwa Narodowego z dnia 22 czerwca 2017 r. w sprawie prowadzenia prac konserwatorskich, prac restauratorskich i badań konserwatorskich przy zabytku wpisanym do rejestru zabytków albo na Listę Skarbów Dziedzictwa oraz robót budowlanych, badań architektonicznych i innych działań przy zabytku wpisanym do </w:t>
      </w:r>
      <w:r w:rsidRPr="003F1DA3">
        <w:rPr>
          <w:rFonts w:eastAsia="Times New Roman" w:cs="Arial"/>
          <w:sz w:val="24"/>
          <w:szCs w:val="24"/>
          <w:lang w:eastAsia="pl-PL" w:bidi="hi-IN"/>
        </w:rPr>
        <w:lastRenderedPageBreak/>
        <w:t>rejestru zabytków, a także badań archeologicznych i poszukiwań zabytków (Dz.U. 2017 poz. 1265). Tym samym, ingerencja w obiekty zabytkowe bez zgody Wojewódzkiego Konserwatora Zabytków grozi nałożeniem kary.</w:t>
      </w:r>
    </w:p>
    <w:p w:rsidR="003F1DA3" w:rsidRPr="003F1DA3" w:rsidRDefault="003F1DA3" w:rsidP="008B6ADF">
      <w:pPr>
        <w:spacing w:after="120" w:line="276" w:lineRule="auto"/>
        <w:rPr>
          <w:rFonts w:eastAsia="Times New Roman" w:cs="Arial"/>
          <w:sz w:val="24"/>
          <w:szCs w:val="24"/>
          <w:lang w:eastAsia="pl-PL"/>
        </w:rPr>
      </w:pPr>
      <w:r w:rsidRPr="003F1DA3">
        <w:rPr>
          <w:rFonts w:eastAsia="Times New Roman" w:cs="Arial"/>
          <w:sz w:val="24"/>
          <w:szCs w:val="24"/>
          <w:lang w:eastAsia="pl-PL" w:bidi="hi-IN"/>
        </w:rPr>
        <w:t>Dostępność w budynku zabytkowym musi opierać się na łączeniu zmian architektoni</w:t>
      </w:r>
      <w:r w:rsidR="006335C2">
        <w:rPr>
          <w:rFonts w:eastAsia="Times New Roman" w:cs="Arial"/>
          <w:sz w:val="24"/>
          <w:szCs w:val="24"/>
          <w:lang w:eastAsia="pl-PL" w:bidi="hi-IN"/>
        </w:rPr>
        <w:t xml:space="preserve">cznych </w:t>
      </w:r>
      <w:r w:rsidRPr="003F1DA3">
        <w:rPr>
          <w:rFonts w:eastAsia="Times New Roman" w:cs="Arial"/>
          <w:sz w:val="24"/>
          <w:szCs w:val="24"/>
          <w:lang w:eastAsia="pl-PL" w:bidi="hi-IN"/>
        </w:rPr>
        <w:t>z</w:t>
      </w:r>
      <w:r w:rsidRPr="003F1DA3">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rsidR="003F1DA3" w:rsidRPr="003F1DA3" w:rsidRDefault="003F1DA3" w:rsidP="008B6ADF">
      <w:pPr>
        <w:spacing w:after="120" w:line="276" w:lineRule="auto"/>
        <w:ind w:right="-284"/>
        <w:rPr>
          <w:rFonts w:eastAsia="Times New Roman" w:cs="Arial"/>
          <w:b/>
          <w:sz w:val="24"/>
          <w:szCs w:val="24"/>
          <w:lang w:eastAsia="pl-PL"/>
        </w:rPr>
      </w:pPr>
      <w:r w:rsidRPr="003F1DA3">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rsidR="003F1DA3" w:rsidRPr="003F1DA3" w:rsidRDefault="003F1DA3" w:rsidP="008B6ADF">
      <w:pPr>
        <w:spacing w:after="120" w:line="276" w:lineRule="auto"/>
        <w:ind w:right="-284"/>
        <w:rPr>
          <w:rFonts w:eastAsia="Times New Roman" w:cs="Arial"/>
          <w:sz w:val="24"/>
          <w:szCs w:val="24"/>
          <w:lang w:eastAsia="pl-PL"/>
        </w:rPr>
      </w:pPr>
      <w:r w:rsidRPr="003F1DA3">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proofErr w:type="spellStart"/>
      <w:r w:rsidRPr="003F1DA3">
        <w:rPr>
          <w:rFonts w:eastAsia="Times New Roman" w:cs="Arial"/>
          <w:sz w:val="24"/>
          <w:szCs w:val="24"/>
          <w:lang w:eastAsia="pl-PL"/>
        </w:rPr>
        <w:t>niezabytkowych</w:t>
      </w:r>
      <w:proofErr w:type="spellEnd"/>
      <w:r w:rsidRPr="003F1DA3">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rsidR="003F1DA3" w:rsidRPr="003F1DA3" w:rsidRDefault="003F1DA3" w:rsidP="008B6ADF">
      <w:pPr>
        <w:spacing w:after="120" w:line="276" w:lineRule="auto"/>
        <w:ind w:right="-284"/>
        <w:rPr>
          <w:rFonts w:eastAsia="Times New Roman" w:cs="Arial"/>
          <w:sz w:val="24"/>
          <w:szCs w:val="24"/>
          <w:lang w:eastAsia="pl-PL"/>
        </w:rPr>
      </w:pPr>
      <w:r w:rsidRPr="003F1DA3">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rsidR="003F1DA3" w:rsidRPr="003F1DA3" w:rsidRDefault="003F1DA3" w:rsidP="008B6ADF">
      <w:pPr>
        <w:spacing w:after="120" w:line="276" w:lineRule="auto"/>
        <w:ind w:right="-284"/>
        <w:rPr>
          <w:rFonts w:eastAsia="Times New Roman" w:cs="Arial"/>
          <w:sz w:val="24"/>
          <w:szCs w:val="24"/>
          <w:lang w:eastAsia="pl-PL"/>
        </w:rPr>
      </w:pPr>
      <w:r w:rsidRPr="003F1DA3">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rsidR="003F1DA3" w:rsidRPr="003F1DA3" w:rsidRDefault="003F1DA3" w:rsidP="003F1DA3">
      <w:pPr>
        <w:spacing w:line="276" w:lineRule="auto"/>
        <w:rPr>
          <w:rFonts w:eastAsia="Times New Roman" w:cs="Arial"/>
          <w:lang w:eastAsia="pl-PL"/>
        </w:rPr>
      </w:pPr>
    </w:p>
    <w:p w:rsidR="00B45261" w:rsidRPr="009451E4" w:rsidRDefault="00B45261" w:rsidP="008B6ADF">
      <w:bookmarkStart w:id="817" w:name="_GoBack"/>
      <w:bookmarkEnd w:id="817"/>
    </w:p>
    <w:sectPr w:rsidR="00B45261" w:rsidRPr="009451E4" w:rsidSect="002847A1">
      <w:footerReference w:type="default" r:id="rId87"/>
      <w:pgSz w:w="11906" w:h="16838"/>
      <w:pgMar w:top="1417" w:right="1417" w:bottom="1417"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54F6" w:rsidRDefault="00BA54F6" w:rsidP="008D1C93">
      <w:pPr>
        <w:spacing w:after="0" w:line="240" w:lineRule="auto"/>
      </w:pPr>
      <w:r>
        <w:separator/>
      </w:r>
    </w:p>
  </w:endnote>
  <w:endnote w:type="continuationSeparator" w:id="0">
    <w:p w:rsidR="00BA54F6" w:rsidRDefault="00BA54F6" w:rsidP="008D1C93">
      <w:pPr>
        <w:spacing w:after="0" w:line="240" w:lineRule="auto"/>
      </w:pPr>
      <w:r>
        <w:continuationSeparator/>
      </w:r>
    </w:p>
  </w:endnote>
  <w:endnote w:type="continuationNotice" w:id="1">
    <w:p w:rsidR="00BA54F6" w:rsidRDefault="00BA54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Consolas">
    <w:panose1 w:val="020B0609020204030204"/>
    <w:charset w:val="EE"/>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80F3C52"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 w:name="Nunito Sans">
    <w:altName w:val="Courier New"/>
    <w:charset w:val="EE"/>
    <w:family w:val="auto"/>
    <w:pitch w:val="variable"/>
    <w:sig w:usb0="00000001" w:usb1="00000001" w:usb2="00000000" w:usb3="00000000" w:csb0="00000193" w:csb1="00000000"/>
  </w:font>
  <w:font w:name="Arial Black">
    <w:panose1 w:val="020B0A04020102020204"/>
    <w:charset w:val="EE"/>
    <w:family w:val="swiss"/>
    <w:pitch w:val="variable"/>
    <w:sig w:usb0="00000287" w:usb1="00000000" w:usb2="00000000" w:usb3="00000000" w:csb0="0000009F" w:csb1="00000000"/>
  </w:font>
  <w:font w:name="font237">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F6" w:rsidRDefault="00BA54F6">
    <w:pPr>
      <w:pStyle w:val="Stopka"/>
      <w:jc w:val="right"/>
    </w:pPr>
    <w:r>
      <w:fldChar w:fldCharType="begin"/>
    </w:r>
    <w:r>
      <w:instrText xml:space="preserve"> PAGE   \* MERGEFORMAT </w:instrText>
    </w:r>
    <w:r>
      <w:fldChar w:fldCharType="separate"/>
    </w:r>
    <w:r w:rsidR="00693F27">
      <w:rPr>
        <w:noProof/>
      </w:rPr>
      <w:t>1</w:t>
    </w:r>
    <w:r>
      <w:rPr>
        <w:noProof/>
      </w:rPr>
      <w:fldChar w:fldCharType="end"/>
    </w:r>
  </w:p>
  <w:p w:rsidR="00BA54F6" w:rsidRPr="000D6538" w:rsidRDefault="00BA54F6"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F6" w:rsidRDefault="00BA54F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2293177"/>
      <w:docPartObj>
        <w:docPartGallery w:val="Page Numbers (Bottom of Page)"/>
        <w:docPartUnique/>
      </w:docPartObj>
    </w:sdtPr>
    <w:sdtContent>
      <w:p w:rsidR="00BA54F6" w:rsidRDefault="00BA54F6">
        <w:pPr>
          <w:pStyle w:val="Stopka"/>
          <w:jc w:val="right"/>
        </w:pPr>
        <w:r>
          <w:fldChar w:fldCharType="begin"/>
        </w:r>
        <w:r>
          <w:instrText>PAGE   \* MERGEFORMAT</w:instrText>
        </w:r>
        <w:r>
          <w:fldChar w:fldCharType="separate"/>
        </w:r>
        <w:r w:rsidR="00693F27">
          <w:rPr>
            <w:noProof/>
          </w:rPr>
          <w:t>12</w:t>
        </w:r>
        <w:r>
          <w:fldChar w:fldCharType="end"/>
        </w:r>
      </w:p>
    </w:sdtContent>
  </w:sdt>
  <w:p w:rsidR="00BA54F6" w:rsidRDefault="00BA54F6"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F6" w:rsidRDefault="00BA54F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7279199"/>
      <w:docPartObj>
        <w:docPartGallery w:val="Page Numbers (Bottom of Page)"/>
        <w:docPartUnique/>
      </w:docPartObj>
    </w:sdtPr>
    <w:sdtContent>
      <w:p w:rsidR="00BA54F6" w:rsidRDefault="00BA54F6">
        <w:pPr>
          <w:pStyle w:val="Stopka"/>
          <w:jc w:val="right"/>
        </w:pPr>
        <w:r>
          <w:fldChar w:fldCharType="begin"/>
        </w:r>
        <w:r>
          <w:instrText>PAGE   \* MERGEFORMAT</w:instrText>
        </w:r>
        <w:r>
          <w:fldChar w:fldCharType="separate"/>
        </w:r>
        <w:r w:rsidR="00693F27">
          <w:rPr>
            <w:noProof/>
          </w:rPr>
          <w:t>192</w:t>
        </w:r>
        <w:r>
          <w:rPr>
            <w:noProof/>
          </w:rPr>
          <w:fldChar w:fldCharType="end"/>
        </w:r>
      </w:p>
    </w:sdtContent>
  </w:sdt>
  <w:p w:rsidR="00BA54F6" w:rsidRDefault="00BA54F6" w:rsidP="0044720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54F6" w:rsidRDefault="00BA54F6" w:rsidP="008D1C93">
      <w:pPr>
        <w:spacing w:after="0" w:line="240" w:lineRule="auto"/>
      </w:pPr>
      <w:r>
        <w:separator/>
      </w:r>
    </w:p>
  </w:footnote>
  <w:footnote w:type="continuationSeparator" w:id="0">
    <w:p w:rsidR="00BA54F6" w:rsidRDefault="00BA54F6" w:rsidP="008D1C93">
      <w:pPr>
        <w:spacing w:after="0" w:line="240" w:lineRule="auto"/>
      </w:pPr>
      <w:r>
        <w:continuationSeparator/>
      </w:r>
    </w:p>
  </w:footnote>
  <w:footnote w:type="continuationNotice" w:id="1">
    <w:p w:rsidR="00BA54F6" w:rsidRDefault="00BA54F6">
      <w:pPr>
        <w:spacing w:after="0" w:line="240" w:lineRule="auto"/>
      </w:pPr>
    </w:p>
  </w:footnote>
  <w:footnote w:id="2">
    <w:p w:rsidR="00BA54F6" w:rsidRPr="00412F68" w:rsidRDefault="00BA54F6" w:rsidP="008B6ADF">
      <w:pPr>
        <w:pStyle w:val="Tekstprzypisudolnego"/>
        <w:spacing w:after="0" w:line="240" w:lineRule="auto"/>
        <w:rPr>
          <w:rFonts w:cs="Arial"/>
          <w:sz w:val="18"/>
          <w:szCs w:val="18"/>
        </w:rPr>
      </w:pPr>
      <w:r w:rsidRPr="00412F68">
        <w:rPr>
          <w:rStyle w:val="Odwoanieprzypisudolnego"/>
          <w:rFonts w:cs="Arial"/>
          <w:sz w:val="18"/>
          <w:szCs w:val="18"/>
        </w:rPr>
        <w:footnoteRef/>
      </w:r>
      <w:r w:rsidRPr="00412F68">
        <w:rPr>
          <w:rFonts w:cs="Arial"/>
          <w:sz w:val="18"/>
          <w:szCs w:val="18"/>
        </w:rPr>
        <w:t xml:space="preserve"> W przypadku modernizacji dostępność dotyczy co najmniej tych elementów budynku, które były przedmiotem finansowania z </w:t>
      </w:r>
      <w:proofErr w:type="spellStart"/>
      <w:r w:rsidRPr="00412F68">
        <w:rPr>
          <w:rFonts w:cs="Arial"/>
          <w:sz w:val="18"/>
          <w:szCs w:val="18"/>
        </w:rPr>
        <w:t>EFSiI</w:t>
      </w:r>
      <w:proofErr w:type="spellEnd"/>
      <w:r w:rsidRPr="00412F68">
        <w:rPr>
          <w:rFonts w:cs="Arial"/>
          <w:sz w:val="18"/>
          <w:szCs w:val="18"/>
        </w:rPr>
        <w:t>.</w:t>
      </w:r>
    </w:p>
  </w:footnote>
  <w:footnote w:id="3">
    <w:p w:rsidR="00BA54F6" w:rsidRPr="003205B3" w:rsidRDefault="00BA54F6" w:rsidP="008B6ADF">
      <w:pPr>
        <w:pStyle w:val="Tekstprzypisudolnego"/>
        <w:spacing w:after="0" w:line="240" w:lineRule="auto"/>
      </w:pPr>
      <w:r w:rsidRPr="00010A83">
        <w:rPr>
          <w:rStyle w:val="Odwoanieprzypisudolnego"/>
          <w:rFonts w:cs="Arial"/>
          <w:sz w:val="18"/>
          <w:szCs w:val="18"/>
        </w:rPr>
        <w:footnoteRef/>
      </w:r>
      <w:r w:rsidRPr="00010A83">
        <w:rPr>
          <w:rFonts w:cs="Arial"/>
          <w:sz w:val="18"/>
          <w:szCs w:val="18"/>
        </w:rPr>
        <w:t xml:space="preserve"> </w:t>
      </w:r>
      <w:r w:rsidRPr="00010A83">
        <w:rPr>
          <w:rFonts w:eastAsia="Times New Roman" w:cs="Arial"/>
          <w:sz w:val="18"/>
          <w:szCs w:val="18"/>
          <w:lang w:eastAsia="pl-PL"/>
        </w:rPr>
        <w:t xml:space="preserve">Liczbę miejsc postojowych, które muszą być przeznaczone dla osób niepełnosprawnych reguluje </w:t>
      </w:r>
      <w:r>
        <w:rPr>
          <w:rFonts w:eastAsia="Times New Roman" w:cs="Arial"/>
          <w:sz w:val="18"/>
          <w:szCs w:val="18"/>
          <w:lang w:eastAsia="pl-PL"/>
        </w:rPr>
        <w:t>u</w:t>
      </w:r>
      <w:r w:rsidRPr="00010A83">
        <w:rPr>
          <w:rFonts w:eastAsia="Times New Roman" w:cs="Arial"/>
          <w:sz w:val="18"/>
          <w:szCs w:val="18"/>
          <w:lang w:eastAsia="pl-PL"/>
        </w:rPr>
        <w:t>stawa z dnia 21 marca 1985 r. o drogach publicznych</w:t>
      </w:r>
      <w:r>
        <w:rPr>
          <w:rFonts w:eastAsia="Times New Roman" w:cs="Arial"/>
          <w:sz w:val="18"/>
          <w:szCs w:val="18"/>
          <w:lang w:eastAsia="pl-PL"/>
        </w:rPr>
        <w:t xml:space="preserve"> (Dz. U. z 2017 r. poz. 2222, z późn. zm.)</w:t>
      </w:r>
      <w:r w:rsidRPr="00010A83">
        <w:rPr>
          <w:rFonts w:eastAsia="Times New Roman" w:cs="Arial"/>
          <w:sz w:val="18"/>
          <w:szCs w:val="18"/>
          <w:lang w:eastAsia="pl-PL"/>
        </w:rPr>
        <w:t>.</w:t>
      </w:r>
    </w:p>
  </w:footnote>
  <w:footnote w:id="4">
    <w:p w:rsidR="00BA54F6" w:rsidRPr="008B6ADF" w:rsidRDefault="00BA54F6" w:rsidP="008B6ADF">
      <w:pPr>
        <w:pStyle w:val="Tekstprzypisudolnego"/>
        <w:spacing w:after="0" w:line="240" w:lineRule="auto"/>
        <w:rPr>
          <w:sz w:val="18"/>
          <w:szCs w:val="18"/>
        </w:rPr>
      </w:pPr>
      <w:r w:rsidRPr="00482E5B">
        <w:rPr>
          <w:rStyle w:val="Odwoanieprzypisudolnego"/>
          <w:rFonts w:cs="Arial"/>
          <w:sz w:val="18"/>
          <w:szCs w:val="18"/>
        </w:rPr>
        <w:footnoteRef/>
      </w:r>
      <w:r w:rsidRPr="00482E5B">
        <w:rPr>
          <w:rFonts w:cs="Arial"/>
          <w:sz w:val="18"/>
          <w:szCs w:val="18"/>
        </w:rPr>
        <w:t xml:space="preserve"> </w:t>
      </w:r>
      <w:r w:rsidRPr="00482E5B">
        <w:rPr>
          <w:rFonts w:eastAsia="Times New Roman" w:cs="Arial"/>
          <w:sz w:val="18"/>
          <w:szCs w:val="18"/>
          <w:lang w:eastAsia="pl-PL"/>
        </w:rPr>
        <w:t>Liczbę miejsc postojowych, które muszą być przeznaczone dla osób niepełnosprawnych reguluje ustawa z dnia 21 marca 1985 r. o drogach publicznych.</w:t>
      </w:r>
      <w:r w:rsidRPr="008B6ADF">
        <w:rPr>
          <w:sz w:val="18"/>
          <w:szCs w:val="18"/>
        </w:rPr>
        <w:t xml:space="preserve"> </w:t>
      </w:r>
    </w:p>
  </w:footnote>
  <w:footnote w:id="5">
    <w:p w:rsidR="00BA54F6" w:rsidRPr="008B6ADF" w:rsidRDefault="00BA54F6" w:rsidP="008B6ADF">
      <w:pPr>
        <w:spacing w:after="0" w:line="240" w:lineRule="auto"/>
        <w:rPr>
          <w:rFonts w:cs="Arial"/>
          <w:sz w:val="18"/>
          <w:szCs w:val="18"/>
        </w:rPr>
      </w:pPr>
      <w:r w:rsidRPr="008B6ADF">
        <w:rPr>
          <w:rStyle w:val="Odwoanieprzypisudolnego"/>
          <w:rFonts w:cs="Arial"/>
          <w:sz w:val="18"/>
          <w:szCs w:val="18"/>
        </w:rPr>
        <w:footnoteRef/>
      </w:r>
      <w:r w:rsidRPr="008B6ADF">
        <w:rPr>
          <w:rFonts w:cs="Arial"/>
          <w:sz w:val="18"/>
          <w:szCs w:val="18"/>
        </w:rPr>
        <w:t xml:space="preserve"> Przykładowe narzędzia do badania kontrastu głównie na stronach internetowych: </w:t>
      </w:r>
      <w:proofErr w:type="spellStart"/>
      <w:r w:rsidRPr="008B6ADF">
        <w:rPr>
          <w:rFonts w:cs="Arial"/>
          <w:sz w:val="18"/>
          <w:szCs w:val="18"/>
        </w:rPr>
        <w:t>Colour</w:t>
      </w:r>
      <w:proofErr w:type="spellEnd"/>
      <w:r w:rsidRPr="008B6ADF">
        <w:rPr>
          <w:rFonts w:cs="Arial"/>
          <w:sz w:val="18"/>
          <w:szCs w:val="18"/>
        </w:rPr>
        <w:t xml:space="preserve"> </w:t>
      </w:r>
      <w:proofErr w:type="spellStart"/>
      <w:r w:rsidRPr="008B6ADF">
        <w:rPr>
          <w:rFonts w:cs="Arial"/>
          <w:sz w:val="18"/>
          <w:szCs w:val="18"/>
        </w:rPr>
        <w:t>Contrast</w:t>
      </w:r>
      <w:proofErr w:type="spellEnd"/>
      <w:r w:rsidRPr="008B6ADF">
        <w:rPr>
          <w:rFonts w:cs="Arial"/>
          <w:sz w:val="18"/>
          <w:szCs w:val="18"/>
        </w:rPr>
        <w:t xml:space="preserve"> </w:t>
      </w:r>
      <w:proofErr w:type="spellStart"/>
      <w:r w:rsidRPr="008B6ADF">
        <w:rPr>
          <w:rFonts w:cs="Arial"/>
          <w:sz w:val="18"/>
          <w:szCs w:val="18"/>
        </w:rPr>
        <w:t>Check</w:t>
      </w:r>
      <w:proofErr w:type="spellEnd"/>
      <w:r w:rsidRPr="008B6ADF">
        <w:rPr>
          <w:rFonts w:cs="Arial"/>
          <w:sz w:val="18"/>
          <w:szCs w:val="18"/>
        </w:rPr>
        <w:t xml:space="preserve">, </w:t>
      </w:r>
      <w:proofErr w:type="spellStart"/>
      <w:r w:rsidRPr="008B6ADF">
        <w:rPr>
          <w:rFonts w:cs="Arial"/>
          <w:sz w:val="18"/>
          <w:szCs w:val="18"/>
        </w:rPr>
        <w:t>Contrast</w:t>
      </w:r>
      <w:proofErr w:type="spellEnd"/>
      <w:r w:rsidRPr="008B6ADF">
        <w:rPr>
          <w:rFonts w:cs="Arial"/>
          <w:sz w:val="18"/>
          <w:szCs w:val="18"/>
        </w:rPr>
        <w:t xml:space="preserve"> </w:t>
      </w:r>
      <w:proofErr w:type="spellStart"/>
      <w:r w:rsidRPr="008B6ADF">
        <w:rPr>
          <w:rFonts w:cs="Arial"/>
          <w:sz w:val="18"/>
          <w:szCs w:val="18"/>
        </w:rPr>
        <w:t>Checker</w:t>
      </w:r>
      <w:proofErr w:type="spellEnd"/>
      <w:r w:rsidRPr="008B6ADF">
        <w:rPr>
          <w:rFonts w:cs="Arial"/>
          <w:sz w:val="18"/>
          <w:szCs w:val="18"/>
        </w:rPr>
        <w:t xml:space="preserve">, </w:t>
      </w:r>
      <w:proofErr w:type="spellStart"/>
      <w:r w:rsidRPr="008B6ADF">
        <w:rPr>
          <w:rFonts w:cs="Arial"/>
          <w:sz w:val="18"/>
          <w:szCs w:val="18"/>
        </w:rPr>
        <w:t>Check</w:t>
      </w:r>
      <w:proofErr w:type="spellEnd"/>
      <w:r w:rsidRPr="008B6ADF">
        <w:rPr>
          <w:rFonts w:cs="Arial"/>
          <w:sz w:val="18"/>
          <w:szCs w:val="18"/>
        </w:rPr>
        <w:t xml:space="preserve"> My </w:t>
      </w:r>
      <w:proofErr w:type="spellStart"/>
      <w:r w:rsidRPr="008B6ADF">
        <w:rPr>
          <w:rFonts w:cs="Arial"/>
          <w:sz w:val="18"/>
          <w:szCs w:val="18"/>
        </w:rPr>
        <w:t>Colours</w:t>
      </w:r>
      <w:proofErr w:type="spellEnd"/>
      <w:r w:rsidRPr="008B6ADF">
        <w:rPr>
          <w:rFonts w:cs="Arial"/>
          <w:sz w:val="18"/>
          <w:szCs w:val="18"/>
        </w:rPr>
        <w:t xml:space="preserve">, </w:t>
      </w:r>
      <w:proofErr w:type="spellStart"/>
      <w:r w:rsidRPr="008B6ADF">
        <w:rPr>
          <w:rFonts w:cs="Arial"/>
          <w:sz w:val="18"/>
          <w:szCs w:val="18"/>
        </w:rPr>
        <w:t>Juicy</w:t>
      </w:r>
      <w:proofErr w:type="spellEnd"/>
      <w:r w:rsidRPr="008B6ADF">
        <w:rPr>
          <w:rFonts w:cs="Arial"/>
          <w:sz w:val="18"/>
          <w:szCs w:val="18"/>
        </w:rPr>
        <w:t xml:space="preserve"> Studio Accessibility. Wymienione narzędzia są w </w:t>
      </w:r>
      <w:proofErr w:type="spellStart"/>
      <w:r w:rsidRPr="008B6ADF">
        <w:rPr>
          <w:rFonts w:cs="Arial"/>
          <w:sz w:val="18"/>
          <w:szCs w:val="18"/>
        </w:rPr>
        <w:t>internecie</w:t>
      </w:r>
      <w:proofErr w:type="spellEnd"/>
      <w:r w:rsidRPr="008B6ADF">
        <w:rPr>
          <w:rFonts w:cs="Arial"/>
          <w:sz w:val="18"/>
          <w:szCs w:val="18"/>
        </w:rPr>
        <w:t xml:space="preserve">. Opracowano na podstawie Fundacja Instytut Rozwoju Społecznego, Narzędzia do badania dostępności i tworzenia dostępnych treści, Warszawa, czerwiec 2014. </w:t>
      </w:r>
    </w:p>
  </w:footnote>
  <w:footnote w:id="6">
    <w:p w:rsidR="00BA54F6" w:rsidRPr="008B6ADF" w:rsidRDefault="00BA54F6" w:rsidP="008B6ADF">
      <w:pPr>
        <w:pStyle w:val="Tekstprzypisudolnego"/>
        <w:spacing w:after="0" w:line="240" w:lineRule="auto"/>
        <w:rPr>
          <w:rFonts w:cs="Arial"/>
          <w:sz w:val="18"/>
          <w:szCs w:val="18"/>
        </w:rPr>
      </w:pPr>
      <w:r w:rsidRPr="008B6ADF">
        <w:rPr>
          <w:rStyle w:val="Odwoanieprzypisudolnego"/>
          <w:rFonts w:cs="Arial"/>
          <w:sz w:val="18"/>
          <w:szCs w:val="18"/>
        </w:rPr>
        <w:footnoteRef/>
      </w:r>
      <w:r w:rsidRPr="008B6ADF">
        <w:rPr>
          <w:rFonts w:cs="Arial"/>
          <w:sz w:val="18"/>
          <w:szCs w:val="18"/>
        </w:rPr>
        <w:t xml:space="preserve"> https://dsc.kprm.gov.pl/sites/default/files/pliki/komunikacja_pisemna_0.pdf</w:t>
      </w:r>
    </w:p>
  </w:footnote>
  <w:footnote w:id="7">
    <w:p w:rsidR="00BA54F6" w:rsidRDefault="00BA54F6" w:rsidP="008B6ADF">
      <w:pPr>
        <w:pStyle w:val="Tekstprzypisudolnego"/>
        <w:spacing w:after="0" w:line="240" w:lineRule="auto"/>
      </w:pPr>
      <w:r w:rsidRPr="008B6ADF">
        <w:rPr>
          <w:rStyle w:val="Odwoanieprzypisudolnego"/>
          <w:rFonts w:cs="Arial"/>
          <w:sz w:val="18"/>
          <w:szCs w:val="18"/>
        </w:rPr>
        <w:footnoteRef/>
      </w:r>
      <w:r w:rsidRPr="008B6ADF">
        <w:rPr>
          <w:rFonts w:cs="Arial"/>
          <w:sz w:val="18"/>
          <w:szCs w:val="18"/>
        </w:rPr>
        <w:t xml:space="preserve"> http://www.funduszeeuropejskie.gov.pl/strony/wiadomosci/prosto-o-konkursach-funduszy-europejskich</w:t>
      </w:r>
    </w:p>
  </w:footnote>
  <w:footnote w:id="8">
    <w:p w:rsidR="00BA54F6" w:rsidRPr="002A6CB1" w:rsidRDefault="00BA54F6" w:rsidP="008B6ADF">
      <w:pPr>
        <w:pStyle w:val="Tekstprzypisudolnego"/>
        <w:spacing w:after="0" w:line="240" w:lineRule="auto"/>
        <w:rPr>
          <w:rFonts w:cs="Arial"/>
          <w:sz w:val="18"/>
          <w:szCs w:val="18"/>
        </w:rPr>
      </w:pPr>
      <w:r w:rsidRPr="002A6CB1">
        <w:rPr>
          <w:rStyle w:val="Odwoanieprzypisudolnego"/>
          <w:rFonts w:cs="Arial"/>
          <w:sz w:val="18"/>
          <w:szCs w:val="18"/>
        </w:rPr>
        <w:footnoteRef/>
      </w:r>
      <w:r w:rsidRPr="002A6CB1">
        <w:rPr>
          <w:rFonts w:cs="Arial"/>
          <w:sz w:val="18"/>
          <w:szCs w:val="18"/>
        </w:rPr>
        <w:t xml:space="preserve"> Źródło: artykuł 12a ustęp 2 ustawy z dnia 21 marca 1985 roku o drogach publicznych, § 18 i 21 rozporządzenia Ministra Infrastruktury z dnia 12 kwietnia 2002 roku w sprawie warunków technicznych, jakim powinny odpowiadać budynki i ich usytuowanie.</w:t>
      </w:r>
    </w:p>
  </w:footnote>
  <w:footnote w:id="9">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Pr>
          <w:rFonts w:cs="Arial"/>
          <w:sz w:val="18"/>
          <w:szCs w:val="18"/>
        </w:rPr>
        <w:t xml:space="preserve">Źródło: </w:t>
      </w:r>
      <w:r w:rsidRPr="002F5962">
        <w:rPr>
          <w:rFonts w:cs="Arial"/>
          <w:sz w:val="18"/>
          <w:szCs w:val="18"/>
        </w:rPr>
        <w:t>§ 16 rozporządzenia Ministra Infrastru</w:t>
      </w:r>
      <w:r w:rsidRPr="00695C99">
        <w:rPr>
          <w:rFonts w:cs="Arial"/>
          <w:sz w:val="18"/>
          <w:szCs w:val="18"/>
        </w:rPr>
        <w:t>ktury z dnia 12 kwietnia 2002 r</w:t>
      </w:r>
      <w:r>
        <w:rPr>
          <w:rFonts w:cs="Arial"/>
          <w:sz w:val="18"/>
          <w:szCs w:val="18"/>
        </w:rPr>
        <w:t>oku</w:t>
      </w:r>
      <w:r w:rsidRPr="002F5962">
        <w:rPr>
          <w:rFonts w:cs="Arial"/>
          <w:sz w:val="18"/>
          <w:szCs w:val="18"/>
        </w:rPr>
        <w:t xml:space="preserve"> w sprawie warunków technicznych, jakim powinny odpowiadać budynki i ich usytuowanie, Kamil Kowalski. Projektowanie bez barier – wytyczne.</w:t>
      </w:r>
    </w:p>
  </w:footnote>
  <w:footnote w:id="10">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Źródła:</w:t>
      </w:r>
      <w:r w:rsidRPr="002F5962">
        <w:rPr>
          <w:rFonts w:cs="Arial"/>
          <w:sz w:val="18"/>
          <w:szCs w:val="18"/>
          <w:lang w:eastAsia="hi-IN" w:bidi="hi-IN"/>
        </w:rPr>
        <w:t xml:space="preserve"> § 83 i 85 rozporządzenia Ministra Infrastruktury z dnia 12 kwietnia 200</w:t>
      </w:r>
      <w:r w:rsidRPr="00695C99">
        <w:rPr>
          <w:rFonts w:cs="Arial"/>
          <w:sz w:val="18"/>
          <w:szCs w:val="18"/>
          <w:lang w:eastAsia="hi-IN" w:bidi="hi-IN"/>
        </w:rPr>
        <w:t>2 r</w:t>
      </w:r>
      <w:r>
        <w:rPr>
          <w:rFonts w:cs="Arial"/>
          <w:sz w:val="18"/>
          <w:szCs w:val="18"/>
          <w:lang w:eastAsia="hi-IN" w:bidi="hi-IN"/>
        </w:rPr>
        <w:t>oku</w:t>
      </w:r>
      <w:r w:rsidRPr="002F5962">
        <w:rPr>
          <w:rFonts w:cs="Arial"/>
          <w:sz w:val="18"/>
          <w:szCs w:val="18"/>
          <w:lang w:eastAsia="hi-IN" w:bidi="hi-IN"/>
        </w:rPr>
        <w:t xml:space="preserve"> w sprawie warunków technicznych, jakim powinny odpowiadać budynki i ich usytuowanie.</w:t>
      </w:r>
    </w:p>
  </w:footnote>
  <w:footnote w:id="11">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 44 rozporządzenia Ministra Transportu i Gospodarki</w:t>
      </w:r>
      <w:r w:rsidRPr="00695C99">
        <w:rPr>
          <w:rFonts w:cs="Arial"/>
          <w:sz w:val="18"/>
          <w:szCs w:val="18"/>
        </w:rPr>
        <w:t xml:space="preserve"> Morskiej z dnia 2 marca 1999 r</w:t>
      </w:r>
      <w:r>
        <w:rPr>
          <w:rFonts w:cs="Arial"/>
          <w:sz w:val="18"/>
          <w:szCs w:val="18"/>
        </w:rPr>
        <w:t>oku</w:t>
      </w:r>
      <w:r w:rsidRPr="002F5962">
        <w:rPr>
          <w:rFonts w:cs="Arial"/>
          <w:sz w:val="18"/>
          <w:szCs w:val="18"/>
        </w:rPr>
        <w:t xml:space="preserve"> w sprawie warunków technicznych, jakim powinny odpowiadać drogi publiczne i ich usytuowanie (Dz. U. z 2016 r. poz. 124), rozporządzenie Ministra Transportu i Gospodarki </w:t>
      </w:r>
      <w:r w:rsidRPr="00695C99">
        <w:rPr>
          <w:rFonts w:cs="Arial"/>
          <w:sz w:val="18"/>
          <w:szCs w:val="18"/>
        </w:rPr>
        <w:t>Morskiej  z dnia 30 maja 2000 r</w:t>
      </w:r>
      <w:r>
        <w:rPr>
          <w:rFonts w:cs="Arial"/>
          <w:sz w:val="18"/>
          <w:szCs w:val="18"/>
        </w:rPr>
        <w:t>oku</w:t>
      </w:r>
      <w:r w:rsidRPr="002F5962">
        <w:rPr>
          <w:rFonts w:cs="Arial"/>
          <w:sz w:val="18"/>
          <w:szCs w:val="18"/>
        </w:rPr>
        <w:t xml:space="preserve"> w sprawie warunków </w:t>
      </w:r>
      <w:r w:rsidRPr="002F5962">
        <w:rPr>
          <w:rFonts w:eastAsia="Microsoft YaHei" w:cs="Arial"/>
          <w:sz w:val="18"/>
          <w:szCs w:val="18"/>
        </w:rPr>
        <w:t>technicznych, jakim powinny odpowiadać drogowe obiekty inżynierskie i ich usytuowanie</w:t>
      </w:r>
      <w:r w:rsidRPr="002F5962" w:rsidDel="00E07148">
        <w:rPr>
          <w:rFonts w:eastAsia="Microsoft YaHei" w:cs="Arial"/>
          <w:sz w:val="18"/>
          <w:szCs w:val="18"/>
        </w:rPr>
        <w:t>.</w:t>
      </w:r>
      <w:r w:rsidRPr="002F5962">
        <w:rPr>
          <w:rFonts w:cs="Arial"/>
          <w:sz w:val="18"/>
          <w:szCs w:val="18"/>
        </w:rPr>
        <w:t xml:space="preserve"> (</w:t>
      </w:r>
      <w:r w:rsidRPr="002F5962">
        <w:rPr>
          <w:rFonts w:cs="Arial"/>
          <w:bCs/>
          <w:kern w:val="36"/>
          <w:sz w:val="18"/>
          <w:szCs w:val="18"/>
        </w:rPr>
        <w:t>Dz. U. poz. 735, z późn. zm.)</w:t>
      </w:r>
      <w:r>
        <w:rPr>
          <w:rFonts w:cs="Arial"/>
          <w:bCs/>
          <w:kern w:val="36"/>
          <w:sz w:val="18"/>
          <w:szCs w:val="18"/>
        </w:rPr>
        <w:t>.</w:t>
      </w:r>
    </w:p>
  </w:footnote>
  <w:footnote w:id="12">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Pr>
          <w:rFonts w:cs="Arial"/>
          <w:sz w:val="18"/>
          <w:szCs w:val="18"/>
        </w:rPr>
        <w:t xml:space="preserve">Źródło: </w:t>
      </w:r>
      <w:r w:rsidRPr="002F5962">
        <w:rPr>
          <w:rFonts w:cs="Arial"/>
          <w:sz w:val="18"/>
          <w:szCs w:val="18"/>
          <w:lang w:eastAsia="hi-IN" w:bidi="hi-IN"/>
        </w:rPr>
        <w:t>§17 i 70 rozporządzenia Ministra Infrastru</w:t>
      </w:r>
      <w:r w:rsidRPr="00695C99">
        <w:rPr>
          <w:rFonts w:cs="Arial"/>
          <w:sz w:val="18"/>
          <w:szCs w:val="18"/>
          <w:lang w:eastAsia="hi-IN" w:bidi="hi-IN"/>
        </w:rPr>
        <w:t>ktury z dnia 12 kwietnia 2002 r</w:t>
      </w:r>
      <w:r>
        <w:rPr>
          <w:rFonts w:cs="Arial"/>
          <w:sz w:val="18"/>
          <w:szCs w:val="18"/>
          <w:lang w:eastAsia="hi-IN" w:bidi="hi-IN"/>
        </w:rPr>
        <w:t>oku</w:t>
      </w:r>
      <w:r w:rsidRPr="002F5962">
        <w:rPr>
          <w:rFonts w:cs="Arial"/>
          <w:sz w:val="18"/>
          <w:szCs w:val="18"/>
          <w:lang w:eastAsia="hi-IN" w:bidi="hi-IN"/>
        </w:rPr>
        <w:t xml:space="preserve"> w sprawie warunków technicznych, jakim powinny odpowiadać budynki i ich usytuowanie.</w:t>
      </w:r>
    </w:p>
  </w:footnote>
  <w:footnote w:id="13">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 127 rozporządzenia Ministra Transportu i Gospodarki Morskiej </w:t>
      </w:r>
      <w:r w:rsidRPr="00695C99">
        <w:rPr>
          <w:rFonts w:cs="Arial"/>
          <w:sz w:val="18"/>
          <w:szCs w:val="18"/>
        </w:rPr>
        <w:t>z dnia 2 marca 1999 r</w:t>
      </w:r>
      <w:r>
        <w:rPr>
          <w:rFonts w:cs="Arial"/>
          <w:sz w:val="18"/>
          <w:szCs w:val="18"/>
        </w:rPr>
        <w:t>oku</w:t>
      </w:r>
      <w:r w:rsidRPr="002F5962">
        <w:rPr>
          <w:rFonts w:cs="Arial"/>
          <w:sz w:val="18"/>
          <w:szCs w:val="18"/>
        </w:rPr>
        <w:t xml:space="preserve"> w sprawie warunków technicznych, jakim powinny odpowiadać drogi publiczne i ich usytuowanie, </w:t>
      </w:r>
      <w:r w:rsidRPr="00830C6B">
        <w:rPr>
          <w:rFonts w:cs="Arial"/>
          <w:sz w:val="18"/>
          <w:szCs w:val="18"/>
          <w:lang w:eastAsia="hi-IN" w:bidi="hi-IN"/>
        </w:rPr>
        <w:t>rozporządzenie Ministra Infra</w:t>
      </w:r>
      <w:r w:rsidRPr="00A36C4D">
        <w:rPr>
          <w:rFonts w:cs="Arial"/>
          <w:sz w:val="18"/>
          <w:szCs w:val="18"/>
          <w:lang w:eastAsia="hi-IN" w:bidi="hi-IN"/>
        </w:rPr>
        <w:t>struktury z dnia 3 lipca 2003 roku</w:t>
      </w:r>
      <w:r w:rsidRPr="00E07DFE">
        <w:rPr>
          <w:rFonts w:cs="Arial"/>
          <w:sz w:val="18"/>
          <w:szCs w:val="18"/>
          <w:lang w:eastAsia="hi-IN" w:bidi="hi-IN"/>
        </w:rPr>
        <w:t xml:space="preserve"> w sprawie szczegółowych warunków technicznych dla znaków i sygnałów drogowych oraz urządzeń bezpieczeństwa ruchu drogowego i warunków ich umieszczania na drogach</w:t>
      </w:r>
      <w:r>
        <w:rPr>
          <w:rFonts w:cs="Arial"/>
          <w:sz w:val="18"/>
          <w:szCs w:val="18"/>
          <w:lang w:eastAsia="hi-IN" w:bidi="hi-IN"/>
        </w:rPr>
        <w:t xml:space="preserve"> </w:t>
      </w:r>
      <w:r w:rsidRPr="00830C6B">
        <w:rPr>
          <w:rFonts w:cs="Arial"/>
          <w:sz w:val="18"/>
          <w:szCs w:val="18"/>
          <w:lang w:eastAsia="hi-IN" w:bidi="hi-IN"/>
        </w:rPr>
        <w:t>(Dz. U. poz. 2181, z późn. zm.)</w:t>
      </w:r>
      <w:r w:rsidRPr="00A36C4D">
        <w:rPr>
          <w:rFonts w:cs="Arial"/>
          <w:sz w:val="18"/>
          <w:szCs w:val="18"/>
          <w:lang w:eastAsia="hi-IN" w:bidi="hi-IN"/>
        </w:rPr>
        <w:t>.</w:t>
      </w:r>
    </w:p>
  </w:footnote>
  <w:footnote w:id="14">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 193 rozporządzenia Ministra Infrastru</w:t>
      </w:r>
      <w:r w:rsidRPr="00695C99">
        <w:rPr>
          <w:rFonts w:cs="Arial"/>
          <w:sz w:val="18"/>
          <w:szCs w:val="18"/>
        </w:rPr>
        <w:t>ktury z dnia 12 kwietnia 2002 r</w:t>
      </w:r>
      <w:r>
        <w:rPr>
          <w:rFonts w:cs="Arial"/>
          <w:sz w:val="18"/>
          <w:szCs w:val="18"/>
        </w:rPr>
        <w:t>oku</w:t>
      </w:r>
      <w:r w:rsidRPr="002F5962">
        <w:rPr>
          <w:rFonts w:cs="Arial"/>
          <w:sz w:val="18"/>
          <w:szCs w:val="18"/>
        </w:rPr>
        <w:t xml:space="preserve"> w sprawie warunków technicznych, jakim powinny odpowiadać budynki i ich usytuowanie, Norma PN-EN 81-70:2005. Projektowanie i adaptacja przestrzeni publicznej do potrzeb osób niewidomych i słabowidzących zalecenia i przepisy”. Polski Związek Niewidomych, 2016 r</w:t>
      </w:r>
      <w:r>
        <w:rPr>
          <w:rFonts w:cs="Arial"/>
          <w:sz w:val="18"/>
          <w:szCs w:val="18"/>
        </w:rPr>
        <w:t>ok.</w:t>
      </w:r>
    </w:p>
  </w:footnote>
  <w:footnote w:id="15">
    <w:p w:rsidR="00BA54F6" w:rsidRDefault="00BA54F6" w:rsidP="008B6ADF">
      <w:pPr>
        <w:pStyle w:val="Tekstprzypisudolnego"/>
        <w:spacing w:after="0" w:line="240" w:lineRule="auto"/>
      </w:pPr>
      <w:r>
        <w:rPr>
          <w:rStyle w:val="Odwoanieprzypisudolnego"/>
        </w:rPr>
        <w:footnoteRef/>
      </w:r>
      <w:r>
        <w:t xml:space="preserve"> </w:t>
      </w:r>
      <w:r w:rsidRPr="00A64987">
        <w:rPr>
          <w:rFonts w:cs="Arial"/>
          <w:sz w:val="18"/>
          <w:szCs w:val="18"/>
        </w:rPr>
        <w:t>Źródł</w:t>
      </w:r>
      <w:r>
        <w:rPr>
          <w:rFonts w:cs="Arial"/>
          <w:sz w:val="18"/>
          <w:szCs w:val="18"/>
        </w:rPr>
        <w:t>o</w:t>
      </w:r>
      <w:r w:rsidRPr="002F5962">
        <w:rPr>
          <w:rFonts w:cs="Arial"/>
          <w:sz w:val="18"/>
          <w:szCs w:val="18"/>
        </w:rPr>
        <w:t xml:space="preserve">: § 120 rozporządzenia Ministra Transportu i Gospodarki Morskiej z dnia 2 </w:t>
      </w:r>
      <w:r w:rsidRPr="00695C99">
        <w:rPr>
          <w:rFonts w:cs="Arial"/>
          <w:sz w:val="18"/>
          <w:szCs w:val="18"/>
        </w:rPr>
        <w:t>marca 1999 r</w:t>
      </w:r>
      <w:r>
        <w:rPr>
          <w:rFonts w:cs="Arial"/>
          <w:sz w:val="18"/>
          <w:szCs w:val="18"/>
        </w:rPr>
        <w:t>oku</w:t>
      </w:r>
      <w:r w:rsidRPr="002F5962">
        <w:rPr>
          <w:rFonts w:cs="Arial"/>
          <w:sz w:val="18"/>
          <w:szCs w:val="18"/>
        </w:rPr>
        <w:t xml:space="preserve"> w sprawie warunków technicznych, jakim powinny odpowiadać drogi publiczne i ich usytuowanie.</w:t>
      </w:r>
    </w:p>
  </w:footnote>
  <w:footnote w:id="16">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Źródło: Ibidem - § 119 </w:t>
      </w:r>
    </w:p>
  </w:footnote>
  <w:footnote w:id="17">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 § 22 rozporządzenia Ministra Infrastr</w:t>
      </w:r>
      <w:r w:rsidRPr="00695C99">
        <w:rPr>
          <w:rFonts w:cs="Arial"/>
          <w:sz w:val="18"/>
          <w:szCs w:val="18"/>
        </w:rPr>
        <w:t>uktury z dnia 17 czerwca 2011 r</w:t>
      </w:r>
      <w:r>
        <w:rPr>
          <w:rFonts w:cs="Arial"/>
          <w:sz w:val="18"/>
          <w:szCs w:val="18"/>
        </w:rPr>
        <w:t>oku</w:t>
      </w:r>
      <w:r w:rsidRPr="002F5962">
        <w:rPr>
          <w:rFonts w:cs="Arial"/>
          <w:sz w:val="18"/>
          <w:szCs w:val="18"/>
        </w:rPr>
        <w:t xml:space="preserve"> w sprawie warunków technicznych, jakim powinny odpowiadać obiekty budowlane metra i ich usytuowanie.</w:t>
      </w:r>
    </w:p>
  </w:footnote>
  <w:footnote w:id="18">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Pr>
          <w:rFonts w:cs="Arial"/>
          <w:sz w:val="18"/>
          <w:szCs w:val="18"/>
        </w:rPr>
        <w:t>Źródło:</w:t>
      </w:r>
      <w:r w:rsidRPr="002F5962">
        <w:rPr>
          <w:rFonts w:cs="Arial"/>
          <w:sz w:val="18"/>
          <w:szCs w:val="18"/>
        </w:rPr>
        <w:t xml:space="preserve"> </w:t>
      </w:r>
      <w:r w:rsidRPr="00A64987">
        <w:rPr>
          <w:rFonts w:cs="Arial"/>
          <w:sz w:val="18"/>
          <w:szCs w:val="18"/>
        </w:rPr>
        <w:t>Ibidem</w:t>
      </w:r>
      <w:r>
        <w:rPr>
          <w:rFonts w:cs="Arial"/>
          <w:sz w:val="18"/>
          <w:szCs w:val="18"/>
        </w:rPr>
        <w:t xml:space="preserve"> </w:t>
      </w:r>
      <w:r w:rsidRPr="00A64987">
        <w:rPr>
          <w:rFonts w:cs="Arial"/>
          <w:sz w:val="18"/>
          <w:szCs w:val="18"/>
        </w:rPr>
        <w:t xml:space="preserve">- </w:t>
      </w:r>
      <w:r w:rsidRPr="002F5962">
        <w:rPr>
          <w:rFonts w:cs="Arial"/>
          <w:sz w:val="18"/>
          <w:szCs w:val="18"/>
        </w:rPr>
        <w:t xml:space="preserve">§ 23 </w:t>
      </w:r>
    </w:p>
  </w:footnote>
  <w:footnote w:id="19">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sidRPr="00A64987">
        <w:rPr>
          <w:rFonts w:cs="Arial"/>
          <w:sz w:val="18"/>
          <w:szCs w:val="18"/>
        </w:rPr>
        <w:t xml:space="preserve">Ibidem - </w:t>
      </w:r>
      <w:r w:rsidRPr="002F5962">
        <w:rPr>
          <w:rFonts w:cs="Arial"/>
          <w:sz w:val="18"/>
          <w:szCs w:val="18"/>
        </w:rPr>
        <w:t xml:space="preserve">§ 23 </w:t>
      </w:r>
    </w:p>
  </w:footnote>
  <w:footnote w:id="20">
    <w:p w:rsidR="00BA54F6" w:rsidRDefault="00BA54F6" w:rsidP="008B6ADF">
      <w:pPr>
        <w:pStyle w:val="Tekstprzypisudolnego"/>
        <w:spacing w:after="0" w:line="240" w:lineRule="auto"/>
      </w:pPr>
      <w:r w:rsidRPr="002F5962">
        <w:rPr>
          <w:rStyle w:val="Odwoanieprzypisudolnego"/>
          <w:rFonts w:cs="Arial"/>
          <w:sz w:val="18"/>
          <w:szCs w:val="18"/>
        </w:rPr>
        <w:footnoteRef/>
      </w:r>
      <w:r w:rsidRPr="00A64987">
        <w:rPr>
          <w:rFonts w:cs="Arial"/>
          <w:sz w:val="18"/>
          <w:szCs w:val="18"/>
        </w:rPr>
        <w:t xml:space="preserve">Źródło: Ibidem - </w:t>
      </w:r>
      <w:r w:rsidRPr="00077649">
        <w:rPr>
          <w:rFonts w:cs="Arial"/>
          <w:sz w:val="18"/>
          <w:szCs w:val="18"/>
        </w:rPr>
        <w:t>§ 23</w:t>
      </w:r>
    </w:p>
  </w:footnote>
  <w:footnote w:id="21">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w:t>
      </w:r>
      <w:r>
        <w:rPr>
          <w:rFonts w:cs="Arial"/>
          <w:sz w:val="18"/>
          <w:szCs w:val="18"/>
        </w:rPr>
        <w:t xml:space="preserve"> Ibidem - </w:t>
      </w:r>
      <w:r w:rsidRPr="002F5962">
        <w:rPr>
          <w:rFonts w:cs="Arial"/>
          <w:sz w:val="18"/>
          <w:szCs w:val="18"/>
        </w:rPr>
        <w:t xml:space="preserve"> § 20 i 23 </w:t>
      </w:r>
    </w:p>
  </w:footnote>
  <w:footnote w:id="22">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Źródła:</w:t>
      </w:r>
      <w:r>
        <w:rPr>
          <w:rFonts w:cs="Arial"/>
          <w:sz w:val="18"/>
          <w:szCs w:val="18"/>
        </w:rPr>
        <w:t xml:space="preserve"> Ibidem - </w:t>
      </w:r>
      <w:r w:rsidRPr="002F5962">
        <w:rPr>
          <w:rFonts w:cs="Arial"/>
          <w:sz w:val="18"/>
          <w:szCs w:val="18"/>
        </w:rPr>
        <w:t xml:space="preserve"> § 24 - 26</w:t>
      </w:r>
    </w:p>
  </w:footnote>
  <w:footnote w:id="23">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w:t>
      </w:r>
      <w:r>
        <w:rPr>
          <w:rFonts w:cs="Arial"/>
          <w:sz w:val="18"/>
          <w:szCs w:val="18"/>
        </w:rPr>
        <w:t xml:space="preserve">Ibidem - </w:t>
      </w:r>
      <w:r w:rsidRPr="002F5962">
        <w:rPr>
          <w:rFonts w:cs="Arial"/>
          <w:sz w:val="18"/>
          <w:szCs w:val="18"/>
        </w:rPr>
        <w:t>§ 21 i 23, Polska Norma PN-ISO 3864-1:2011 „Symbole graficzne - Barwy bezpieczeństwa i znaki bezpieczeństwa - Część 1: Zasady projektowania znaków bezpieczeństwa stosowanych w miejscach pracy i w obszarach użyteczności publicznej”.</w:t>
      </w:r>
    </w:p>
  </w:footnote>
  <w:footnote w:id="24">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 23 rozporządzenia Ministra Infrastruktury z dnia 17 czerwca </w:t>
      </w:r>
      <w:r w:rsidRPr="00695C99">
        <w:rPr>
          <w:rFonts w:cs="Arial"/>
          <w:sz w:val="18"/>
          <w:szCs w:val="18"/>
        </w:rPr>
        <w:t>2011 r</w:t>
      </w:r>
      <w:r>
        <w:rPr>
          <w:rFonts w:cs="Arial"/>
          <w:sz w:val="18"/>
          <w:szCs w:val="18"/>
        </w:rPr>
        <w:t>oku</w:t>
      </w:r>
      <w:r w:rsidRPr="002F5962">
        <w:rPr>
          <w:rFonts w:cs="Arial"/>
          <w:sz w:val="18"/>
          <w:szCs w:val="18"/>
        </w:rPr>
        <w:t xml:space="preserve"> w sprawie warunków technicznych, jakim powinny odpowiadać obiekty budowlane metra i ich usytuowanie.</w:t>
      </w:r>
    </w:p>
  </w:footnote>
  <w:footnote w:id="25">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 § 63, 111, 114  i 115 rozporządzenia Ministra Infrastru</w:t>
      </w:r>
      <w:r w:rsidRPr="00695C99">
        <w:rPr>
          <w:rFonts w:cs="Arial"/>
          <w:sz w:val="18"/>
          <w:szCs w:val="18"/>
        </w:rPr>
        <w:t>ktury z dnia 16 stycznia 2002 r</w:t>
      </w:r>
      <w:r>
        <w:rPr>
          <w:rFonts w:cs="Arial"/>
          <w:sz w:val="18"/>
          <w:szCs w:val="18"/>
        </w:rPr>
        <w:t>oku</w:t>
      </w:r>
      <w:r w:rsidRPr="002F5962">
        <w:rPr>
          <w:rFonts w:cs="Arial"/>
          <w:sz w:val="18"/>
          <w:szCs w:val="18"/>
        </w:rPr>
        <w:t xml:space="preserve"> w sprawie przepisów techniczno-budowlanych dotyczących autostrad płatnych (Dz. U. poz.116, z późn. zm.).</w:t>
      </w:r>
    </w:p>
  </w:footnote>
  <w:footnote w:id="26">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695C99">
        <w:rPr>
          <w:rFonts w:cs="Arial"/>
          <w:sz w:val="18"/>
          <w:szCs w:val="18"/>
        </w:rPr>
        <w:t>: p</w:t>
      </w:r>
      <w:r>
        <w:rPr>
          <w:rFonts w:cs="Arial"/>
          <w:sz w:val="18"/>
          <w:szCs w:val="18"/>
        </w:rPr>
        <w:t>unkt</w:t>
      </w:r>
      <w:r w:rsidRPr="002F5962">
        <w:rPr>
          <w:rFonts w:cs="Arial"/>
          <w:sz w:val="18"/>
          <w:szCs w:val="18"/>
        </w:rPr>
        <w:t xml:space="preserve"> 4.2.1.1 załącznika do rozporządzenia Komisji (UE) nr 1300/</w:t>
      </w:r>
      <w:r w:rsidRPr="00695C99">
        <w:rPr>
          <w:rFonts w:cs="Arial"/>
          <w:sz w:val="18"/>
          <w:szCs w:val="18"/>
        </w:rPr>
        <w:t>2014 z dnia 18 listopada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niepełnosprawnych i osób o ograniczonej możliwości poruszania się (Dz. Urz. UE L 356 z 12.12.2014, str. 110).</w:t>
      </w:r>
    </w:p>
  </w:footnote>
  <w:footnote w:id="27">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Pr>
          <w:rFonts w:cs="Arial"/>
          <w:sz w:val="18"/>
          <w:szCs w:val="18"/>
        </w:rPr>
        <w:t xml:space="preserve">Ibidem - </w:t>
      </w:r>
      <w:r w:rsidRPr="00695C99">
        <w:rPr>
          <w:rFonts w:cs="Arial"/>
          <w:sz w:val="18"/>
          <w:szCs w:val="18"/>
        </w:rPr>
        <w:t>p</w:t>
      </w:r>
      <w:r>
        <w:rPr>
          <w:rFonts w:cs="Arial"/>
          <w:sz w:val="18"/>
          <w:szCs w:val="18"/>
        </w:rPr>
        <w:t>unkt</w:t>
      </w:r>
      <w:r w:rsidRPr="002F5962">
        <w:rPr>
          <w:rFonts w:cs="Arial"/>
          <w:sz w:val="18"/>
          <w:szCs w:val="18"/>
        </w:rPr>
        <w:t xml:space="preserve"> 4.2.1.3 </w:t>
      </w:r>
    </w:p>
  </w:footnote>
  <w:footnote w:id="28">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Pr>
          <w:rFonts w:cs="Arial"/>
          <w:sz w:val="18"/>
          <w:szCs w:val="18"/>
        </w:rPr>
        <w:t xml:space="preserve">Ibidem - </w:t>
      </w:r>
      <w:r w:rsidRPr="00695C99">
        <w:rPr>
          <w:rFonts w:cs="Arial"/>
          <w:sz w:val="18"/>
          <w:szCs w:val="18"/>
        </w:rPr>
        <w:t>p</w:t>
      </w:r>
      <w:r>
        <w:rPr>
          <w:rFonts w:cs="Arial"/>
          <w:sz w:val="18"/>
          <w:szCs w:val="18"/>
        </w:rPr>
        <w:t>unkt</w:t>
      </w:r>
      <w:r w:rsidRPr="002F5962">
        <w:rPr>
          <w:rFonts w:cs="Arial"/>
          <w:sz w:val="18"/>
          <w:szCs w:val="18"/>
        </w:rPr>
        <w:t xml:space="preserve"> 4.2.1.2 </w:t>
      </w:r>
    </w:p>
  </w:footnote>
  <w:footnote w:id="29">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695C99">
        <w:rPr>
          <w:rFonts w:cs="Arial"/>
          <w:sz w:val="18"/>
          <w:szCs w:val="18"/>
        </w:rPr>
        <w:t>:</w:t>
      </w:r>
      <w:r>
        <w:rPr>
          <w:rFonts w:cs="Arial"/>
          <w:sz w:val="18"/>
          <w:szCs w:val="18"/>
        </w:rPr>
        <w:t xml:space="preserve"> Ibidem - </w:t>
      </w:r>
      <w:r w:rsidRPr="00695C99">
        <w:rPr>
          <w:rFonts w:cs="Arial"/>
          <w:sz w:val="18"/>
          <w:szCs w:val="18"/>
        </w:rPr>
        <w:t xml:space="preserve"> p</w:t>
      </w:r>
      <w:r>
        <w:rPr>
          <w:rFonts w:cs="Arial"/>
          <w:sz w:val="18"/>
          <w:szCs w:val="18"/>
        </w:rPr>
        <w:t>unkt</w:t>
      </w:r>
      <w:r w:rsidRPr="002F5962">
        <w:rPr>
          <w:rFonts w:cs="Arial"/>
          <w:sz w:val="18"/>
          <w:szCs w:val="18"/>
        </w:rPr>
        <w:t xml:space="preserve"> 2.3.</w:t>
      </w:r>
    </w:p>
  </w:footnote>
  <w:footnote w:id="30">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w:t>
      </w:r>
      <w:r>
        <w:rPr>
          <w:rFonts w:cs="Arial"/>
          <w:sz w:val="18"/>
          <w:szCs w:val="18"/>
        </w:rPr>
        <w:t xml:space="preserve"> Ibidem - </w:t>
      </w:r>
      <w:r w:rsidRPr="002F5962">
        <w:rPr>
          <w:rFonts w:cs="Arial"/>
          <w:sz w:val="18"/>
          <w:szCs w:val="18"/>
        </w:rPr>
        <w:t xml:space="preserve"> p</w:t>
      </w:r>
      <w:r>
        <w:rPr>
          <w:rFonts w:cs="Arial"/>
          <w:sz w:val="18"/>
          <w:szCs w:val="18"/>
        </w:rPr>
        <w:t>unkt</w:t>
      </w:r>
      <w:r w:rsidRPr="00A64987">
        <w:rPr>
          <w:rFonts w:cs="Arial"/>
          <w:sz w:val="18"/>
          <w:szCs w:val="18"/>
        </w:rPr>
        <w:t xml:space="preserve"> 4.2.1.4</w:t>
      </w:r>
      <w:r w:rsidRPr="002F5962">
        <w:rPr>
          <w:rFonts w:cs="Arial"/>
          <w:sz w:val="18"/>
          <w:szCs w:val="18"/>
        </w:rPr>
        <w:t>, § 305 rozporządzenia Ministra Infrastruktury z dnia 12 kwietnia 2002 r. w sprawie warunków technicznych, jakim powinny odpowiadać budynki i ich usytuowanie, Kamil Kowalski. Projektowanie bez barier – wytyczne.</w:t>
      </w:r>
    </w:p>
  </w:footnote>
  <w:footnote w:id="31">
    <w:p w:rsidR="00BA54F6" w:rsidRPr="009567A6"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695C99">
        <w:rPr>
          <w:rFonts w:cs="Arial"/>
          <w:sz w:val="18"/>
          <w:szCs w:val="18"/>
        </w:rPr>
        <w:t xml:space="preserve"> Źródła: p</w:t>
      </w:r>
      <w:r>
        <w:rPr>
          <w:rFonts w:cs="Arial"/>
          <w:sz w:val="18"/>
          <w:szCs w:val="18"/>
        </w:rPr>
        <w:t>unkt</w:t>
      </w:r>
      <w:r w:rsidRPr="002F5962">
        <w:rPr>
          <w:rFonts w:cs="Arial"/>
          <w:sz w:val="18"/>
          <w:szCs w:val="18"/>
        </w:rPr>
        <w:t xml:space="preserve"> 4.2.1.9 załącznika do rozporządzenia Komisji (UE) nr 1300/</w:t>
      </w:r>
      <w:r w:rsidRPr="00695C99">
        <w:rPr>
          <w:rFonts w:cs="Arial"/>
          <w:sz w:val="18"/>
          <w:szCs w:val="18"/>
        </w:rPr>
        <w:t>2014 z dnia 18 listopada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w:t>
      </w:r>
      <w:r w:rsidRPr="009567A6">
        <w:rPr>
          <w:rFonts w:cs="Arial"/>
          <w:sz w:val="18"/>
          <w:szCs w:val="18"/>
        </w:rPr>
        <w:t>h i osób o ograniczonej możliwości poruszania się.</w:t>
      </w:r>
    </w:p>
  </w:footnote>
  <w:footnote w:id="32">
    <w:p w:rsidR="00BA54F6" w:rsidRPr="002F5962" w:rsidRDefault="00BA54F6" w:rsidP="008B6ADF">
      <w:pPr>
        <w:pStyle w:val="Tekstprzypisudolnego"/>
        <w:spacing w:after="0" w:line="240" w:lineRule="auto"/>
        <w:rPr>
          <w:rFonts w:cs="Arial"/>
          <w:sz w:val="18"/>
          <w:szCs w:val="18"/>
        </w:rPr>
      </w:pPr>
      <w:r w:rsidRPr="009567A6">
        <w:rPr>
          <w:rStyle w:val="Odwoanieprzypisudolnego"/>
          <w:rFonts w:cs="Arial"/>
          <w:sz w:val="18"/>
          <w:szCs w:val="18"/>
        </w:rPr>
        <w:footnoteRef/>
      </w:r>
      <w:r w:rsidRPr="009567A6">
        <w:rPr>
          <w:rFonts w:cs="Arial"/>
          <w:sz w:val="18"/>
          <w:szCs w:val="18"/>
        </w:rPr>
        <w:t xml:space="preserve"> </w:t>
      </w:r>
      <w:r w:rsidRPr="00F605B7">
        <w:rPr>
          <w:rFonts w:cs="Arial"/>
          <w:sz w:val="18"/>
          <w:szCs w:val="18"/>
        </w:rPr>
        <w:t>Źródło</w:t>
      </w:r>
      <w:r w:rsidRPr="001F6BAC">
        <w:rPr>
          <w:rFonts w:cs="Arial"/>
          <w:sz w:val="18"/>
          <w:szCs w:val="18"/>
        </w:rPr>
        <w:t xml:space="preserve">: Ibidem - </w:t>
      </w:r>
      <w:r w:rsidRPr="008B6ADF">
        <w:rPr>
          <w:rFonts w:cs="Arial"/>
          <w:sz w:val="18"/>
          <w:szCs w:val="18"/>
        </w:rPr>
        <w:t>p</w:t>
      </w:r>
      <w:r>
        <w:rPr>
          <w:rFonts w:cs="Arial"/>
          <w:sz w:val="18"/>
          <w:szCs w:val="18"/>
        </w:rPr>
        <w:t>un</w:t>
      </w:r>
      <w:r w:rsidRPr="008B6ADF">
        <w:rPr>
          <w:rFonts w:cs="Arial"/>
          <w:sz w:val="18"/>
          <w:szCs w:val="18"/>
        </w:rPr>
        <w:t>kt</w:t>
      </w:r>
      <w:r w:rsidRPr="002F5962">
        <w:rPr>
          <w:rFonts w:cs="Arial"/>
          <w:sz w:val="18"/>
          <w:szCs w:val="18"/>
        </w:rPr>
        <w:t xml:space="preserve"> 4.2.1.5, § 304 rozporządzenia Ministra Inf</w:t>
      </w:r>
      <w:r w:rsidRPr="00695C99">
        <w:rPr>
          <w:rFonts w:cs="Arial"/>
          <w:sz w:val="18"/>
          <w:szCs w:val="18"/>
        </w:rPr>
        <w:t>rastruktury 12 kwietnia 2002 r</w:t>
      </w:r>
      <w:r>
        <w:rPr>
          <w:rFonts w:cs="Arial"/>
          <w:sz w:val="18"/>
          <w:szCs w:val="18"/>
        </w:rPr>
        <w:t xml:space="preserve">oku </w:t>
      </w:r>
      <w:r w:rsidRPr="002F5962">
        <w:rPr>
          <w:rFonts w:cs="Arial"/>
          <w:sz w:val="18"/>
          <w:szCs w:val="18"/>
        </w:rPr>
        <w:t>w sprawie warunków technicznych, jakim powinny odpowiadać budynki i ich usytuowanie.</w:t>
      </w:r>
    </w:p>
  </w:footnote>
  <w:footnote w:id="33">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695C99">
        <w:rPr>
          <w:rFonts w:cs="Arial"/>
          <w:sz w:val="18"/>
          <w:szCs w:val="18"/>
        </w:rPr>
        <w:t>: p</w:t>
      </w:r>
      <w:r>
        <w:rPr>
          <w:rFonts w:cs="Arial"/>
          <w:sz w:val="18"/>
          <w:szCs w:val="18"/>
        </w:rPr>
        <w:t>unkt</w:t>
      </w:r>
      <w:r w:rsidRPr="002F5962">
        <w:rPr>
          <w:rFonts w:cs="Arial"/>
          <w:sz w:val="18"/>
          <w:szCs w:val="18"/>
        </w:rPr>
        <w:t xml:space="preserve"> 4.2.1.7 załącznika do rozporządzenia Komisji (UE) nr 1300/2014 z dnia 18 listopa</w:t>
      </w:r>
      <w:r w:rsidRPr="00695C99">
        <w:rPr>
          <w:rFonts w:cs="Arial"/>
          <w:sz w:val="18"/>
          <w:szCs w:val="18"/>
        </w:rPr>
        <w:t>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niepełnosprawnych i osób o ograniczonej możliwości poruszania się.</w:t>
      </w:r>
    </w:p>
  </w:footnote>
  <w:footnote w:id="34">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Pr>
          <w:rFonts w:cs="Arial"/>
          <w:sz w:val="18"/>
          <w:szCs w:val="18"/>
        </w:rPr>
        <w:t xml:space="preserve">Ibidem - </w:t>
      </w:r>
      <w:r w:rsidRPr="00695C99">
        <w:rPr>
          <w:rFonts w:cs="Arial"/>
          <w:sz w:val="18"/>
          <w:szCs w:val="18"/>
        </w:rPr>
        <w:t>p</w:t>
      </w:r>
      <w:r>
        <w:rPr>
          <w:rFonts w:cs="Arial"/>
          <w:sz w:val="18"/>
          <w:szCs w:val="18"/>
        </w:rPr>
        <w:t>unkt</w:t>
      </w:r>
      <w:r w:rsidRPr="002F5962">
        <w:rPr>
          <w:rFonts w:cs="Arial"/>
          <w:sz w:val="18"/>
          <w:szCs w:val="18"/>
        </w:rPr>
        <w:t xml:space="preserve"> 4.2.1.10 </w:t>
      </w:r>
    </w:p>
  </w:footnote>
  <w:footnote w:id="35">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695C99">
        <w:rPr>
          <w:rFonts w:cs="Arial"/>
          <w:sz w:val="18"/>
          <w:szCs w:val="18"/>
        </w:rPr>
        <w:t>p</w:t>
      </w:r>
      <w:r>
        <w:rPr>
          <w:rFonts w:cs="Arial"/>
          <w:sz w:val="18"/>
          <w:szCs w:val="18"/>
        </w:rPr>
        <w:t>unkt</w:t>
      </w:r>
      <w:r w:rsidRPr="002F5962">
        <w:rPr>
          <w:rFonts w:cs="Arial"/>
          <w:sz w:val="18"/>
          <w:szCs w:val="18"/>
        </w:rPr>
        <w:t xml:space="preserve"> 5.3.1.1 </w:t>
      </w:r>
    </w:p>
  </w:footnote>
  <w:footnote w:id="36">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695C99">
        <w:rPr>
          <w:rFonts w:cs="Arial"/>
          <w:sz w:val="18"/>
          <w:szCs w:val="18"/>
        </w:rPr>
        <w:t xml:space="preserve"> p</w:t>
      </w:r>
      <w:r>
        <w:rPr>
          <w:rFonts w:cs="Arial"/>
          <w:sz w:val="18"/>
          <w:szCs w:val="18"/>
        </w:rPr>
        <w:t>unkt</w:t>
      </w:r>
      <w:r w:rsidRPr="002F5962">
        <w:rPr>
          <w:rFonts w:cs="Arial"/>
          <w:sz w:val="18"/>
          <w:szCs w:val="18"/>
        </w:rPr>
        <w:t xml:space="preserve"> 5.3.1.2 </w:t>
      </w:r>
    </w:p>
  </w:footnote>
  <w:footnote w:id="37">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Ibidem - </w:t>
      </w:r>
      <w:r w:rsidRPr="00695C99">
        <w:rPr>
          <w:rFonts w:cs="Arial"/>
          <w:sz w:val="18"/>
          <w:szCs w:val="18"/>
        </w:rPr>
        <w:t>p</w:t>
      </w:r>
      <w:r>
        <w:rPr>
          <w:rFonts w:cs="Arial"/>
          <w:sz w:val="18"/>
          <w:szCs w:val="18"/>
        </w:rPr>
        <w:t>unkt</w:t>
      </w:r>
      <w:r w:rsidRPr="002F5962">
        <w:rPr>
          <w:rFonts w:cs="Arial"/>
          <w:sz w:val="18"/>
          <w:szCs w:val="18"/>
        </w:rPr>
        <w:t xml:space="preserve"> 5.3.1.3</w:t>
      </w:r>
      <w:r w:rsidRPr="00250C01">
        <w:t xml:space="preserve"> </w:t>
      </w:r>
    </w:p>
  </w:footnote>
  <w:footnote w:id="38">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w:t>
      </w:r>
      <w:r>
        <w:rPr>
          <w:rFonts w:cs="Arial"/>
          <w:sz w:val="18"/>
          <w:szCs w:val="18"/>
        </w:rPr>
        <w:t>–</w:t>
      </w:r>
      <w:r w:rsidRPr="002F5962">
        <w:rPr>
          <w:rFonts w:cs="Arial"/>
          <w:sz w:val="18"/>
          <w:szCs w:val="18"/>
        </w:rPr>
        <w:t xml:space="preserve"> </w:t>
      </w:r>
      <w:r>
        <w:rPr>
          <w:rFonts w:cs="Arial"/>
          <w:sz w:val="18"/>
          <w:szCs w:val="18"/>
        </w:rPr>
        <w:t xml:space="preserve">punkt </w:t>
      </w:r>
      <w:r w:rsidRPr="002F5962">
        <w:rPr>
          <w:rFonts w:cs="Arial"/>
          <w:sz w:val="18"/>
          <w:szCs w:val="18"/>
        </w:rPr>
        <w:t xml:space="preserve">4.2.1.15 </w:t>
      </w:r>
    </w:p>
  </w:footnote>
  <w:footnote w:id="39">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695C99">
        <w:rPr>
          <w:rFonts w:cs="Arial"/>
          <w:sz w:val="18"/>
          <w:szCs w:val="18"/>
        </w:rPr>
        <w:t>p</w:t>
      </w:r>
      <w:r>
        <w:rPr>
          <w:rFonts w:cs="Arial"/>
          <w:sz w:val="18"/>
          <w:szCs w:val="18"/>
        </w:rPr>
        <w:t>unkt</w:t>
      </w:r>
      <w:r w:rsidRPr="002F5962">
        <w:rPr>
          <w:rFonts w:cs="Arial"/>
          <w:sz w:val="18"/>
          <w:szCs w:val="18"/>
        </w:rPr>
        <w:t xml:space="preserve"> 4.2.1.6 oraz 5.3.2.5 </w:t>
      </w:r>
    </w:p>
  </w:footnote>
  <w:footnote w:id="40">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695C99">
        <w:rPr>
          <w:rFonts w:cs="Arial"/>
          <w:sz w:val="18"/>
          <w:szCs w:val="18"/>
        </w:rPr>
        <w:t>p</w:t>
      </w:r>
      <w:r>
        <w:rPr>
          <w:rFonts w:cs="Arial"/>
          <w:sz w:val="18"/>
          <w:szCs w:val="18"/>
        </w:rPr>
        <w:t>unkt</w:t>
      </w:r>
      <w:r w:rsidRPr="002F5962">
        <w:rPr>
          <w:rFonts w:cs="Arial"/>
          <w:sz w:val="18"/>
          <w:szCs w:val="18"/>
        </w:rPr>
        <w:t xml:space="preserve"> 4.2.1.2., PKP Polskie Linie Kolejowe S.A. „Wytyczne architektoniczne dla kolejowych obiektów obsługi podróż</w:t>
      </w:r>
      <w:r w:rsidRPr="00695C99">
        <w:rPr>
          <w:rFonts w:cs="Arial"/>
          <w:sz w:val="18"/>
          <w:szCs w:val="18"/>
        </w:rPr>
        <w:t>nych” – Ipi-1 (Warszawa, 2017 r</w:t>
      </w:r>
      <w:r>
        <w:rPr>
          <w:rFonts w:cs="Arial"/>
          <w:sz w:val="18"/>
          <w:szCs w:val="18"/>
        </w:rPr>
        <w:t>oku</w:t>
      </w:r>
      <w:r w:rsidRPr="002F5962">
        <w:rPr>
          <w:rFonts w:cs="Arial"/>
          <w:sz w:val="18"/>
          <w:szCs w:val="18"/>
        </w:rPr>
        <w:t>).</w:t>
      </w:r>
    </w:p>
  </w:footnote>
  <w:footnote w:id="41">
    <w:p w:rsidR="00BA54F6" w:rsidRPr="00D25120"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Źródła: </w:t>
      </w:r>
      <w:r w:rsidRPr="008B6ADF">
        <w:rPr>
          <w:rFonts w:cs="Arial"/>
          <w:sz w:val="18"/>
          <w:szCs w:val="18"/>
        </w:rPr>
        <w:t>punkt</w:t>
      </w:r>
      <w:r w:rsidRPr="00D25120">
        <w:rPr>
          <w:rFonts w:cs="Arial"/>
          <w:sz w:val="18"/>
          <w:szCs w:val="18"/>
        </w:rPr>
        <w:t xml:space="preserve"> 4.2.1.8 załączn</w:t>
      </w:r>
      <w:r w:rsidRPr="00F605B7">
        <w:rPr>
          <w:rFonts w:cs="Arial"/>
          <w:sz w:val="18"/>
          <w:szCs w:val="18"/>
        </w:rPr>
        <w:t>ika do rozporządzenia Komisji (UE) nr 1300/2014 z dnia 18 listopada 2014 r</w:t>
      </w:r>
      <w:r w:rsidRPr="001F6BAC">
        <w:rPr>
          <w:rFonts w:cs="Arial"/>
          <w:sz w:val="18"/>
          <w:szCs w:val="18"/>
        </w:rPr>
        <w:t>oku w sprawie technicznych specyfikacji interoperacyjności odnoszących się do dostępności systemu kolei Unii dla osób niepełnosprawnych i osób o ograniczonej możliwości poruszania si</w:t>
      </w:r>
      <w:r w:rsidRPr="00D25120">
        <w:rPr>
          <w:rFonts w:cs="Arial"/>
          <w:sz w:val="18"/>
          <w:szCs w:val="18"/>
        </w:rPr>
        <w:t>ę.</w:t>
      </w:r>
    </w:p>
  </w:footnote>
  <w:footnote w:id="42">
    <w:p w:rsidR="00BA54F6" w:rsidRPr="002F5962" w:rsidRDefault="00BA54F6" w:rsidP="008B6ADF">
      <w:pPr>
        <w:pStyle w:val="Tekstprzypisudolnego"/>
        <w:spacing w:after="0" w:line="240" w:lineRule="auto"/>
        <w:rPr>
          <w:rFonts w:cs="Arial"/>
          <w:sz w:val="18"/>
          <w:szCs w:val="18"/>
        </w:rPr>
      </w:pPr>
      <w:r w:rsidRPr="00D25120">
        <w:rPr>
          <w:rStyle w:val="Odwoanieprzypisudolnego"/>
          <w:rFonts w:cs="Arial"/>
          <w:sz w:val="18"/>
          <w:szCs w:val="18"/>
        </w:rPr>
        <w:footnoteRef/>
      </w:r>
      <w:r w:rsidRPr="00D25120">
        <w:rPr>
          <w:rFonts w:cs="Arial"/>
          <w:sz w:val="18"/>
          <w:szCs w:val="18"/>
        </w:rPr>
        <w:t xml:space="preserve"> Źródło: Ibidem - punkt 4.2.1.</w:t>
      </w:r>
      <w:r w:rsidRPr="002F5962">
        <w:rPr>
          <w:rFonts w:cs="Arial"/>
          <w:sz w:val="18"/>
          <w:szCs w:val="18"/>
        </w:rPr>
        <w:t>12, rozporządzenie Ministra Transportu i Gospodarki Mor</w:t>
      </w:r>
      <w:r w:rsidRPr="00695C99">
        <w:rPr>
          <w:rFonts w:cs="Arial"/>
          <w:sz w:val="18"/>
          <w:szCs w:val="18"/>
        </w:rPr>
        <w:t>skiej z dnia 10 września 1998 r</w:t>
      </w:r>
      <w:r>
        <w:rPr>
          <w:rFonts w:cs="Arial"/>
          <w:sz w:val="18"/>
          <w:szCs w:val="18"/>
        </w:rPr>
        <w:t>oku</w:t>
      </w:r>
      <w:r w:rsidRPr="002F5962">
        <w:rPr>
          <w:rFonts w:cs="Arial"/>
          <w:sz w:val="18"/>
          <w:szCs w:val="18"/>
        </w:rPr>
        <w:t xml:space="preserve"> w sprawie warunków technicznych, jakim powinny odpowiadać budowle kolejowe i ich usytuowane (Dz. U. poz. 987, z późn. zm.).</w:t>
      </w:r>
    </w:p>
  </w:footnote>
  <w:footnote w:id="43">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 rozporządzenie Ministra Transportu i Gospodarki Mor</w:t>
      </w:r>
      <w:r w:rsidRPr="00695C99">
        <w:rPr>
          <w:rFonts w:cs="Arial"/>
          <w:sz w:val="18"/>
          <w:szCs w:val="18"/>
        </w:rPr>
        <w:t>skiej z dnia 10 września 1998 r</w:t>
      </w:r>
      <w:r>
        <w:rPr>
          <w:rFonts w:cs="Arial"/>
          <w:sz w:val="18"/>
          <w:szCs w:val="18"/>
        </w:rPr>
        <w:t>oku</w:t>
      </w:r>
      <w:r w:rsidRPr="002F5962">
        <w:rPr>
          <w:rFonts w:cs="Arial"/>
          <w:sz w:val="18"/>
          <w:szCs w:val="18"/>
        </w:rPr>
        <w:t xml:space="preserve"> w sprawie warunków technicznych, jakim powinny odpowiadać budowle kolejowe i ich usytuowane.</w:t>
      </w:r>
    </w:p>
  </w:footnote>
  <w:footnote w:id="44">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 </w:t>
      </w:r>
      <w:r w:rsidRPr="008B6ADF">
        <w:rPr>
          <w:rFonts w:cs="Arial"/>
          <w:sz w:val="18"/>
          <w:szCs w:val="18"/>
        </w:rPr>
        <w:t>punkt</w:t>
      </w:r>
      <w:r w:rsidRPr="00D25120">
        <w:rPr>
          <w:rFonts w:cs="Arial"/>
          <w:sz w:val="18"/>
          <w:szCs w:val="18"/>
        </w:rPr>
        <w:t xml:space="preserve"> 4.2.1.12 załącznika</w:t>
      </w:r>
      <w:r w:rsidRPr="002F5962">
        <w:rPr>
          <w:rFonts w:cs="Arial"/>
          <w:sz w:val="18"/>
          <w:szCs w:val="18"/>
        </w:rPr>
        <w:t xml:space="preserve"> do rozporządzenia Komisji (UE) nr 1300/</w:t>
      </w:r>
      <w:r w:rsidRPr="00695C99">
        <w:rPr>
          <w:rFonts w:cs="Arial"/>
          <w:sz w:val="18"/>
          <w:szCs w:val="18"/>
        </w:rPr>
        <w:t>2014 z dnia 18 listopada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niepełnosprawnych i osób o ograniczonej możliwości poruszania się, rozporządzenie Ministra Transportu i Gospodarki Mor</w:t>
      </w:r>
      <w:r w:rsidRPr="008F15ED">
        <w:rPr>
          <w:rFonts w:cs="Arial"/>
          <w:sz w:val="18"/>
          <w:szCs w:val="18"/>
        </w:rPr>
        <w:t>skiej z dnia 10 września 199</w:t>
      </w:r>
      <w:r w:rsidRPr="00E976D1">
        <w:rPr>
          <w:rFonts w:cs="Arial"/>
          <w:sz w:val="18"/>
          <w:szCs w:val="18"/>
        </w:rPr>
        <w:t>8 r</w:t>
      </w:r>
      <w:r>
        <w:rPr>
          <w:rFonts w:cs="Arial"/>
          <w:sz w:val="18"/>
          <w:szCs w:val="18"/>
        </w:rPr>
        <w:t>oku</w:t>
      </w:r>
      <w:r w:rsidRPr="002F5962">
        <w:rPr>
          <w:rFonts w:cs="Arial"/>
          <w:sz w:val="18"/>
          <w:szCs w:val="18"/>
        </w:rPr>
        <w:t xml:space="preserve"> w sprawie warunków technicznych, jakim powinny odpowiadać budowle kolejowe i ich usytuowane, </w:t>
      </w:r>
    </w:p>
  </w:footnote>
  <w:footnote w:id="45">
    <w:p w:rsidR="00BA54F6" w:rsidRDefault="00BA54F6" w:rsidP="008B6ADF">
      <w:pPr>
        <w:pStyle w:val="Tekstprzypisudolnego"/>
        <w:spacing w:after="0" w:line="240" w:lineRule="auto"/>
      </w:pPr>
      <w:r w:rsidRPr="002F5962">
        <w:rPr>
          <w:rStyle w:val="Odwoanieprzypisudolnego"/>
          <w:rFonts w:cs="Arial"/>
          <w:sz w:val="18"/>
          <w:szCs w:val="18"/>
        </w:rPr>
        <w:footnoteRef/>
      </w:r>
      <w:r w:rsidRPr="008F15ED">
        <w:rPr>
          <w:rFonts w:cs="Arial"/>
          <w:sz w:val="18"/>
          <w:szCs w:val="18"/>
        </w:rPr>
        <w:t xml:space="preserve"> Źródła: p</w:t>
      </w:r>
      <w:r>
        <w:rPr>
          <w:rFonts w:cs="Arial"/>
          <w:sz w:val="18"/>
          <w:szCs w:val="18"/>
        </w:rPr>
        <w:t>unkt</w:t>
      </w:r>
      <w:r w:rsidRPr="002F5962">
        <w:rPr>
          <w:rFonts w:cs="Arial"/>
          <w:sz w:val="18"/>
          <w:szCs w:val="18"/>
        </w:rPr>
        <w:t xml:space="preserve"> 4.2.1.13 załącznika do rozporządzenia Komisji (UE) nr 1300/</w:t>
      </w:r>
      <w:r w:rsidRPr="008F15ED">
        <w:rPr>
          <w:rFonts w:cs="Arial"/>
          <w:sz w:val="18"/>
          <w:szCs w:val="18"/>
        </w:rPr>
        <w:t>2014 z dnia 18 listopada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niepełnosprawnych i osób o ograniczonej możliwości poruszania się.</w:t>
      </w:r>
    </w:p>
  </w:footnote>
  <w:footnote w:id="46">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Źródło: </w:t>
      </w:r>
      <w:r w:rsidRPr="008F15ED">
        <w:rPr>
          <w:rFonts w:cs="Arial"/>
          <w:sz w:val="18"/>
          <w:szCs w:val="18"/>
          <w:lang w:eastAsia="hi-IN" w:bidi="hi-IN"/>
        </w:rPr>
        <w:t>P</w:t>
      </w:r>
      <w:r>
        <w:rPr>
          <w:rFonts w:cs="Arial"/>
          <w:sz w:val="18"/>
          <w:szCs w:val="18"/>
          <w:lang w:eastAsia="hi-IN" w:bidi="hi-IN"/>
        </w:rPr>
        <w:t>unkt</w:t>
      </w:r>
      <w:r w:rsidRPr="002F5962">
        <w:rPr>
          <w:rFonts w:cs="Arial"/>
          <w:sz w:val="18"/>
          <w:szCs w:val="18"/>
          <w:lang w:eastAsia="hi-IN" w:bidi="hi-IN"/>
        </w:rPr>
        <w:t xml:space="preserve"> 2.1.1.1, 2.1.1.2, 2.1.4 załącznika do dyrektywy 2001/85/WE Parlamentu Europejskiego i Rady </w:t>
      </w:r>
      <w:r w:rsidRPr="008F15ED">
        <w:rPr>
          <w:rFonts w:cs="Arial"/>
          <w:sz w:val="18"/>
          <w:szCs w:val="18"/>
          <w:lang w:eastAsia="hi-IN" w:bidi="hi-IN"/>
        </w:rPr>
        <w:t>z dnia 20 listopada 2001 r</w:t>
      </w:r>
      <w:r>
        <w:rPr>
          <w:rFonts w:cs="Arial"/>
          <w:sz w:val="18"/>
          <w:szCs w:val="18"/>
          <w:lang w:eastAsia="hi-IN" w:bidi="hi-IN"/>
        </w:rPr>
        <w:t>oku</w:t>
      </w:r>
      <w:r w:rsidRPr="002F5962">
        <w:rPr>
          <w:rFonts w:cs="Arial"/>
          <w:sz w:val="18"/>
          <w:szCs w:val="18"/>
          <w:lang w:eastAsia="hi-IN" w:bidi="hi-IN"/>
        </w:rPr>
        <w:t xml:space="preserve"> odnosząca się do przepisów szczególnych dotyczących pojazdów wykorzystywanych do przewozu pasażerów i mających więcej niż osiem siedzeń poza siedzeniem kierowcy oraz zmieniająca dyrektywy 70/156/EWG i 97/27/WE</w:t>
      </w:r>
      <w:r>
        <w:rPr>
          <w:rFonts w:cs="Arial"/>
          <w:sz w:val="18"/>
          <w:szCs w:val="18"/>
          <w:lang w:eastAsia="hi-IN" w:bidi="hi-IN"/>
        </w:rPr>
        <w:t>.</w:t>
      </w:r>
    </w:p>
  </w:footnote>
  <w:footnote w:id="47">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sidRPr="00077649">
        <w:rPr>
          <w:rFonts w:cs="Arial"/>
          <w:sz w:val="18"/>
          <w:szCs w:val="18"/>
        </w:rPr>
        <w:t>o</w:t>
      </w:r>
      <w:r w:rsidRPr="002F5962">
        <w:rPr>
          <w:rFonts w:cs="Arial"/>
          <w:sz w:val="18"/>
          <w:szCs w:val="18"/>
        </w:rPr>
        <w:t xml:space="preserve">: </w:t>
      </w:r>
      <w:r>
        <w:rPr>
          <w:rFonts w:cs="Arial"/>
          <w:sz w:val="18"/>
          <w:szCs w:val="18"/>
        </w:rPr>
        <w:t xml:space="preserve">Ibidem – punkt </w:t>
      </w:r>
      <w:r w:rsidRPr="002F5962">
        <w:rPr>
          <w:rFonts w:cs="Arial"/>
          <w:sz w:val="18"/>
          <w:szCs w:val="18"/>
        </w:rPr>
        <w:t xml:space="preserve">3.11.2 </w:t>
      </w:r>
    </w:p>
  </w:footnote>
  <w:footnote w:id="48">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Ibidem - </w:t>
      </w:r>
      <w:r>
        <w:rPr>
          <w:rFonts w:cs="Arial"/>
          <w:sz w:val="18"/>
          <w:szCs w:val="18"/>
        </w:rPr>
        <w:t>punkt</w:t>
      </w:r>
      <w:r w:rsidRPr="002F5962">
        <w:rPr>
          <w:rFonts w:cs="Arial"/>
          <w:sz w:val="18"/>
          <w:szCs w:val="18"/>
        </w:rPr>
        <w:t xml:space="preserve"> 3.11.3</w:t>
      </w:r>
      <w:r w:rsidRPr="00B567C6">
        <w:t xml:space="preserve"> </w:t>
      </w:r>
    </w:p>
  </w:footnote>
  <w:footnote w:id="49">
    <w:p w:rsidR="00BA54F6" w:rsidRPr="002F5962" w:rsidRDefault="00BA54F6" w:rsidP="00082E21">
      <w:pPr>
        <w:pStyle w:val="Tekstprzypisudolnego"/>
        <w:rPr>
          <w:sz w:val="18"/>
          <w:szCs w:val="18"/>
        </w:rPr>
      </w:pPr>
      <w:r w:rsidRPr="002F5962">
        <w:rPr>
          <w:rStyle w:val="Odwoanieprzypisudolnego"/>
          <w:sz w:val="18"/>
          <w:szCs w:val="18"/>
        </w:rPr>
        <w:footnoteRef/>
      </w:r>
      <w:r w:rsidRPr="002F5962">
        <w:rPr>
          <w:sz w:val="18"/>
          <w:szCs w:val="18"/>
        </w:rPr>
        <w:t xml:space="preserve"> Źródło: Ibidem </w:t>
      </w:r>
      <w:r>
        <w:rPr>
          <w:sz w:val="18"/>
          <w:szCs w:val="18"/>
        </w:rPr>
        <w:t>–</w:t>
      </w:r>
      <w:r w:rsidRPr="002F5962">
        <w:rPr>
          <w:sz w:val="18"/>
          <w:szCs w:val="18"/>
        </w:rPr>
        <w:t xml:space="preserve"> </w:t>
      </w:r>
      <w:r w:rsidRPr="008F15ED">
        <w:rPr>
          <w:sz w:val="18"/>
          <w:szCs w:val="18"/>
        </w:rPr>
        <w:t>P</w:t>
      </w:r>
      <w:r>
        <w:rPr>
          <w:sz w:val="18"/>
          <w:szCs w:val="18"/>
        </w:rPr>
        <w:t xml:space="preserve">unkt </w:t>
      </w:r>
      <w:r w:rsidRPr="002F5962">
        <w:rPr>
          <w:sz w:val="18"/>
          <w:szCs w:val="18"/>
        </w:rPr>
        <w:t xml:space="preserve">3.11.4 </w:t>
      </w:r>
    </w:p>
  </w:footnote>
  <w:footnote w:id="50">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Pr>
          <w:rFonts w:cs="Arial"/>
          <w:sz w:val="18"/>
          <w:szCs w:val="18"/>
        </w:rPr>
        <w:t xml:space="preserve">Ibidem - </w:t>
      </w:r>
      <w:r w:rsidRPr="008F15ED">
        <w:rPr>
          <w:rFonts w:cs="Arial"/>
          <w:sz w:val="18"/>
          <w:szCs w:val="18"/>
        </w:rPr>
        <w:t>P</w:t>
      </w:r>
      <w:r>
        <w:rPr>
          <w:rFonts w:cs="Arial"/>
          <w:sz w:val="18"/>
          <w:szCs w:val="18"/>
        </w:rPr>
        <w:t>unkt</w:t>
      </w:r>
      <w:r w:rsidRPr="002F5962">
        <w:rPr>
          <w:rFonts w:cs="Arial"/>
          <w:sz w:val="18"/>
          <w:szCs w:val="18"/>
        </w:rPr>
        <w:t xml:space="preserve"> 7.6.2 </w:t>
      </w:r>
    </w:p>
  </w:footnote>
  <w:footnote w:id="51">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w:t>
      </w:r>
      <w:r>
        <w:rPr>
          <w:rFonts w:cs="Arial"/>
          <w:sz w:val="18"/>
          <w:szCs w:val="18"/>
        </w:rPr>
        <w:t xml:space="preserve"> Ibidem - </w:t>
      </w:r>
      <w:r w:rsidRPr="008F15ED">
        <w:rPr>
          <w:rFonts w:cs="Arial"/>
          <w:sz w:val="18"/>
          <w:szCs w:val="18"/>
        </w:rPr>
        <w:t>P</w:t>
      </w:r>
      <w:r>
        <w:rPr>
          <w:rFonts w:cs="Arial"/>
          <w:sz w:val="18"/>
          <w:szCs w:val="18"/>
        </w:rPr>
        <w:t>unkt</w:t>
      </w:r>
      <w:r w:rsidRPr="002F5962">
        <w:rPr>
          <w:rFonts w:cs="Arial"/>
          <w:sz w:val="18"/>
          <w:szCs w:val="18"/>
        </w:rPr>
        <w:t xml:space="preserve"> 3.1 </w:t>
      </w:r>
    </w:p>
  </w:footnote>
  <w:footnote w:id="52">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w:t>
      </w:r>
      <w:r w:rsidRPr="00A64987">
        <w:rPr>
          <w:rFonts w:cs="Arial"/>
          <w:sz w:val="18"/>
          <w:szCs w:val="18"/>
        </w:rPr>
        <w:t>ódł</w:t>
      </w:r>
      <w:r>
        <w:rPr>
          <w:rFonts w:cs="Arial"/>
          <w:sz w:val="18"/>
          <w:szCs w:val="18"/>
        </w:rPr>
        <w:t>o</w:t>
      </w:r>
      <w:r w:rsidRPr="002F5962">
        <w:rPr>
          <w:rFonts w:cs="Arial"/>
          <w:sz w:val="18"/>
          <w:szCs w:val="18"/>
        </w:rPr>
        <w:t>:</w:t>
      </w:r>
      <w:r>
        <w:rPr>
          <w:rFonts w:cs="Arial"/>
          <w:sz w:val="18"/>
          <w:szCs w:val="18"/>
        </w:rPr>
        <w:t xml:space="preserve"> Ibidem -</w:t>
      </w:r>
      <w:r w:rsidRPr="008F15ED">
        <w:rPr>
          <w:rFonts w:cs="Arial"/>
          <w:sz w:val="18"/>
          <w:szCs w:val="18"/>
        </w:rPr>
        <w:t xml:space="preserve"> P</w:t>
      </w:r>
      <w:r>
        <w:rPr>
          <w:rFonts w:cs="Arial"/>
          <w:sz w:val="18"/>
          <w:szCs w:val="18"/>
        </w:rPr>
        <w:t>unkt</w:t>
      </w:r>
      <w:r w:rsidRPr="002F5962">
        <w:rPr>
          <w:rFonts w:cs="Arial"/>
          <w:sz w:val="18"/>
          <w:szCs w:val="18"/>
        </w:rPr>
        <w:t xml:space="preserve"> 7.6.3 </w:t>
      </w:r>
    </w:p>
  </w:footnote>
  <w:footnote w:id="53">
    <w:p w:rsidR="00BA54F6" w:rsidRDefault="00BA54F6" w:rsidP="00082E21">
      <w:pPr>
        <w:pStyle w:val="Tekstprzypisudolnego"/>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2F5962">
        <w:rPr>
          <w:rFonts w:cs="Arial"/>
          <w:sz w:val="18"/>
          <w:szCs w:val="18"/>
        </w:rPr>
        <w:t xml:space="preserve">: </w:t>
      </w:r>
      <w:r>
        <w:rPr>
          <w:rFonts w:cs="Arial"/>
          <w:sz w:val="18"/>
          <w:szCs w:val="18"/>
        </w:rPr>
        <w:t xml:space="preserve">Ibidem - </w:t>
      </w:r>
      <w:r w:rsidRPr="008F15ED">
        <w:rPr>
          <w:rFonts w:cs="Arial"/>
          <w:sz w:val="18"/>
          <w:szCs w:val="18"/>
        </w:rPr>
        <w:t>P</w:t>
      </w:r>
      <w:r>
        <w:rPr>
          <w:rFonts w:cs="Arial"/>
          <w:sz w:val="18"/>
          <w:szCs w:val="18"/>
        </w:rPr>
        <w:t>unkt</w:t>
      </w:r>
      <w:r w:rsidRPr="002F5962">
        <w:rPr>
          <w:rFonts w:cs="Arial"/>
          <w:sz w:val="18"/>
          <w:szCs w:val="18"/>
        </w:rPr>
        <w:t xml:space="preserve"> 7.6.4</w:t>
      </w:r>
      <w:r w:rsidRPr="00B567C6">
        <w:t xml:space="preserve"> </w:t>
      </w:r>
    </w:p>
  </w:footnote>
  <w:footnote w:id="54">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w:t>
      </w:r>
      <w:r>
        <w:rPr>
          <w:rFonts w:cs="Arial"/>
          <w:sz w:val="18"/>
          <w:szCs w:val="18"/>
        </w:rPr>
        <w:t xml:space="preserve">Ibidem – punkt </w:t>
      </w:r>
      <w:r w:rsidRPr="002F5962">
        <w:rPr>
          <w:rFonts w:cs="Arial"/>
          <w:sz w:val="18"/>
          <w:szCs w:val="18"/>
        </w:rPr>
        <w:t xml:space="preserve">7.7.9.1 </w:t>
      </w:r>
    </w:p>
  </w:footnote>
  <w:footnote w:id="55">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8F15ED">
        <w:rPr>
          <w:rFonts w:cs="Arial"/>
          <w:sz w:val="18"/>
          <w:szCs w:val="18"/>
        </w:rPr>
        <w:t>P</w:t>
      </w:r>
      <w:r>
        <w:rPr>
          <w:rFonts w:cs="Arial"/>
          <w:sz w:val="18"/>
          <w:szCs w:val="18"/>
        </w:rPr>
        <w:t>unkt</w:t>
      </w:r>
      <w:r w:rsidRPr="002F5962">
        <w:rPr>
          <w:rFonts w:cs="Arial"/>
          <w:sz w:val="18"/>
          <w:szCs w:val="18"/>
        </w:rPr>
        <w:t xml:space="preserve"> 7.11.1 i 7.11.4 </w:t>
      </w:r>
    </w:p>
  </w:footnote>
  <w:footnote w:id="56">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Punkt 3.6.4 </w:t>
      </w:r>
    </w:p>
  </w:footnote>
  <w:footnote w:id="57">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w:t>
      </w:r>
      <w:r>
        <w:rPr>
          <w:rFonts w:cs="Arial"/>
          <w:sz w:val="18"/>
          <w:szCs w:val="18"/>
        </w:rPr>
        <w:t>–</w:t>
      </w:r>
      <w:r w:rsidRPr="002F5962">
        <w:rPr>
          <w:rFonts w:cs="Arial"/>
          <w:sz w:val="18"/>
          <w:szCs w:val="18"/>
        </w:rPr>
        <w:t xml:space="preserve"> </w:t>
      </w:r>
      <w:r>
        <w:rPr>
          <w:rFonts w:cs="Arial"/>
          <w:sz w:val="18"/>
          <w:szCs w:val="18"/>
        </w:rPr>
        <w:t xml:space="preserve">punkt </w:t>
      </w:r>
      <w:r w:rsidRPr="002F5962">
        <w:rPr>
          <w:rFonts w:cs="Arial"/>
          <w:sz w:val="18"/>
          <w:szCs w:val="18"/>
        </w:rPr>
        <w:t xml:space="preserve">3.6 </w:t>
      </w:r>
    </w:p>
  </w:footnote>
  <w:footnote w:id="58">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w:t>
      </w:r>
      <w:r>
        <w:rPr>
          <w:rFonts w:cs="Arial"/>
          <w:sz w:val="18"/>
          <w:szCs w:val="18"/>
        </w:rPr>
        <w:t>–</w:t>
      </w:r>
      <w:r w:rsidRPr="002F5962">
        <w:rPr>
          <w:rFonts w:cs="Arial"/>
          <w:sz w:val="18"/>
          <w:szCs w:val="18"/>
        </w:rPr>
        <w:t xml:space="preserve"> </w:t>
      </w:r>
      <w:r>
        <w:rPr>
          <w:rFonts w:cs="Arial"/>
          <w:sz w:val="18"/>
          <w:szCs w:val="18"/>
        </w:rPr>
        <w:t xml:space="preserve">punkt </w:t>
      </w:r>
      <w:r w:rsidRPr="002F5962">
        <w:rPr>
          <w:rFonts w:cs="Arial"/>
          <w:sz w:val="18"/>
          <w:szCs w:val="18"/>
        </w:rPr>
        <w:t xml:space="preserve"> 3.7.1, 3.7.2 i 3.7.3 </w:t>
      </w:r>
    </w:p>
  </w:footnote>
  <w:footnote w:id="59">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Ibidem - </w:t>
      </w:r>
      <w:r>
        <w:rPr>
          <w:rFonts w:cs="Arial"/>
          <w:sz w:val="18"/>
          <w:szCs w:val="18"/>
        </w:rPr>
        <w:t>punkt</w:t>
      </w:r>
      <w:r w:rsidRPr="002F5962">
        <w:rPr>
          <w:rFonts w:cs="Arial"/>
          <w:sz w:val="18"/>
          <w:szCs w:val="18"/>
        </w:rPr>
        <w:t xml:space="preserve"> 3.2</w:t>
      </w:r>
      <w:r w:rsidRPr="00F32FE8">
        <w:t xml:space="preserve"> </w:t>
      </w:r>
    </w:p>
  </w:footnote>
  <w:footnote w:id="60">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w:t>
      </w:r>
      <w:r>
        <w:rPr>
          <w:rFonts w:cs="Arial"/>
          <w:sz w:val="18"/>
          <w:szCs w:val="18"/>
        </w:rPr>
        <w:t>–</w:t>
      </w:r>
      <w:r w:rsidRPr="002F5962">
        <w:rPr>
          <w:rFonts w:cs="Arial"/>
          <w:sz w:val="18"/>
          <w:szCs w:val="18"/>
        </w:rPr>
        <w:t xml:space="preserve"> </w:t>
      </w:r>
      <w:r>
        <w:rPr>
          <w:rFonts w:cs="Arial"/>
          <w:sz w:val="18"/>
          <w:szCs w:val="18"/>
        </w:rPr>
        <w:t xml:space="preserve">punkt </w:t>
      </w:r>
      <w:r w:rsidRPr="002F5962">
        <w:rPr>
          <w:rFonts w:cs="Arial"/>
          <w:sz w:val="18"/>
          <w:szCs w:val="18"/>
        </w:rPr>
        <w:t xml:space="preserve">3.8.1, 3.8.2 </w:t>
      </w:r>
    </w:p>
  </w:footnote>
  <w:footnote w:id="61">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Pr>
          <w:rFonts w:cs="Arial"/>
          <w:sz w:val="18"/>
          <w:szCs w:val="18"/>
        </w:rPr>
        <w:t>punkt</w:t>
      </w:r>
      <w:r w:rsidRPr="002F5962">
        <w:rPr>
          <w:rFonts w:cs="Arial"/>
          <w:sz w:val="18"/>
          <w:szCs w:val="18"/>
        </w:rPr>
        <w:t xml:space="preserve"> 3.6.1 </w:t>
      </w:r>
    </w:p>
  </w:footnote>
  <w:footnote w:id="62">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Polska Norma PN-ISO 3864-1:2011 „Symbole graficzne - Barwy bezpieczeństwa i znaki bezpieczeństwa - Część 1: Zasady projektowania znaków bezpieczeństwa stosowanych w miejscach pracy i w obszarach użyteczności publicznej”.</w:t>
      </w:r>
    </w:p>
  </w:footnote>
  <w:footnote w:id="63">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w:t>
      </w:r>
      <w:r>
        <w:rPr>
          <w:rFonts w:cs="Arial"/>
          <w:sz w:val="18"/>
          <w:szCs w:val="18"/>
        </w:rPr>
        <w:t xml:space="preserve">punkt </w:t>
      </w:r>
      <w:r w:rsidRPr="002F5962">
        <w:rPr>
          <w:rFonts w:cs="Arial"/>
          <w:sz w:val="18"/>
          <w:szCs w:val="18"/>
        </w:rPr>
        <w:t>3.5</w:t>
      </w:r>
      <w:r>
        <w:rPr>
          <w:rFonts w:cs="Arial"/>
          <w:sz w:val="18"/>
          <w:szCs w:val="18"/>
        </w:rPr>
        <w:t xml:space="preserve"> załącznika do dyrektywy 2001/85/WE Parlamentu Europejskiego i Rady z dnia 20 listopada 2001 roku odnoszącej się do przepisów szczególnych dotyczących pojazdów wykorzystywanych do przewozu pasażerów i mających więcej niż osiem siedzeń poza siedzeniem kierowcy oraz zmieniająca dyrektywy 70/156/EWG i 97/27/WE.</w:t>
      </w:r>
      <w:r w:rsidRPr="002F5962">
        <w:rPr>
          <w:rFonts w:cs="Arial"/>
          <w:sz w:val="18"/>
          <w:szCs w:val="18"/>
        </w:rPr>
        <w:t xml:space="preserve"> </w:t>
      </w:r>
    </w:p>
  </w:footnote>
  <w:footnote w:id="64">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Pr>
          <w:rFonts w:cs="Arial"/>
          <w:sz w:val="18"/>
          <w:szCs w:val="18"/>
        </w:rPr>
        <w:t>punkt</w:t>
      </w:r>
      <w:r w:rsidRPr="002F5962">
        <w:rPr>
          <w:rFonts w:cs="Arial"/>
          <w:sz w:val="18"/>
          <w:szCs w:val="18"/>
        </w:rPr>
        <w:t xml:space="preserve"> 3.10 </w:t>
      </w:r>
    </w:p>
  </w:footnote>
  <w:footnote w:id="65">
    <w:p w:rsidR="00BA54F6" w:rsidRDefault="00BA54F6" w:rsidP="00082E21">
      <w:pPr>
        <w:pStyle w:val="Tekstprzypisudolnego"/>
      </w:pPr>
      <w:r w:rsidRPr="002F5962">
        <w:rPr>
          <w:rStyle w:val="Odwoanieprzypisudolnego"/>
          <w:rFonts w:cs="Arial"/>
          <w:sz w:val="18"/>
          <w:szCs w:val="18"/>
        </w:rPr>
        <w:footnoteRef/>
      </w:r>
      <w:r w:rsidRPr="002F5962">
        <w:rPr>
          <w:rFonts w:cs="Arial"/>
          <w:sz w:val="18"/>
          <w:szCs w:val="18"/>
        </w:rPr>
        <w:t xml:space="preserve"> Źródła: § 13 rozporządzenia Ministra Infra</w:t>
      </w:r>
      <w:r w:rsidRPr="00E976D1">
        <w:rPr>
          <w:rFonts w:cs="Arial"/>
          <w:sz w:val="18"/>
          <w:szCs w:val="18"/>
        </w:rPr>
        <w:t>struktury z dnia 2 marca 2011 r</w:t>
      </w:r>
      <w:r>
        <w:rPr>
          <w:rFonts w:cs="Arial"/>
          <w:sz w:val="18"/>
          <w:szCs w:val="18"/>
        </w:rPr>
        <w:t>oku</w:t>
      </w:r>
      <w:r w:rsidRPr="002F5962">
        <w:rPr>
          <w:rFonts w:cs="Arial"/>
          <w:sz w:val="18"/>
          <w:szCs w:val="18"/>
        </w:rPr>
        <w:t xml:space="preserve"> w sprawie warunków technicznych tramwajów i trolejbusów oraz zakresu ich niezbędnego wyposażenia (Dz. U. poz. 344).</w:t>
      </w:r>
    </w:p>
  </w:footnote>
  <w:footnote w:id="66">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E976D1">
        <w:rPr>
          <w:rFonts w:cs="Arial"/>
          <w:sz w:val="18"/>
          <w:szCs w:val="18"/>
        </w:rPr>
        <w:t xml:space="preserve">: </w:t>
      </w:r>
      <w:r>
        <w:rPr>
          <w:rFonts w:cs="Arial"/>
          <w:sz w:val="18"/>
          <w:szCs w:val="18"/>
        </w:rPr>
        <w:t>punkt</w:t>
      </w:r>
      <w:r w:rsidRPr="002F5962">
        <w:rPr>
          <w:rFonts w:cs="Arial"/>
          <w:sz w:val="18"/>
          <w:szCs w:val="18"/>
        </w:rPr>
        <w:t xml:space="preserve"> 4.2.2.11.2 załącznika do rozporządzenia Komisji (UE) nr 1300/2014 z dnia 18 listopada 2014 r</w:t>
      </w:r>
      <w:r>
        <w:rPr>
          <w:rFonts w:cs="Arial"/>
          <w:sz w:val="18"/>
          <w:szCs w:val="18"/>
        </w:rPr>
        <w:t>oku</w:t>
      </w:r>
      <w:r w:rsidRPr="002F5962">
        <w:rPr>
          <w:rFonts w:cs="Arial"/>
          <w:sz w:val="18"/>
          <w:szCs w:val="18"/>
        </w:rPr>
        <w:t xml:space="preserve"> w sprawie technicznych specyfikacji interoperacyjności odnoszących się do dostępności systemu kolei Unii dla osób niepełnosprawnych i osób o ograniczonej możliwości poruszania się.</w:t>
      </w:r>
    </w:p>
  </w:footnote>
  <w:footnote w:id="67">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Pr>
          <w:rFonts w:cs="Arial"/>
          <w:sz w:val="18"/>
          <w:szCs w:val="18"/>
        </w:rPr>
        <w:t>punkt</w:t>
      </w:r>
      <w:r w:rsidRPr="002F5962">
        <w:rPr>
          <w:rFonts w:cs="Arial"/>
          <w:sz w:val="18"/>
          <w:szCs w:val="18"/>
        </w:rPr>
        <w:t xml:space="preserve"> 4.2.2.8 </w:t>
      </w:r>
    </w:p>
  </w:footnote>
  <w:footnote w:id="68">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E976D1">
        <w:rPr>
          <w:rFonts w:cs="Arial"/>
          <w:sz w:val="18"/>
          <w:szCs w:val="18"/>
        </w:rPr>
        <w:t>p</w:t>
      </w:r>
      <w:r>
        <w:rPr>
          <w:rFonts w:cs="Arial"/>
          <w:sz w:val="18"/>
          <w:szCs w:val="18"/>
        </w:rPr>
        <w:t>unkt</w:t>
      </w:r>
      <w:r w:rsidRPr="002F5962">
        <w:rPr>
          <w:rFonts w:cs="Arial"/>
          <w:sz w:val="18"/>
          <w:szCs w:val="18"/>
        </w:rPr>
        <w:t xml:space="preserve"> 4.2.1.2 </w:t>
      </w:r>
    </w:p>
  </w:footnote>
  <w:footnote w:id="69">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sidRPr="00077649">
        <w:rPr>
          <w:rFonts w:cs="Arial"/>
          <w:sz w:val="18"/>
          <w:szCs w:val="18"/>
        </w:rPr>
        <w:t>o</w:t>
      </w:r>
      <w:r w:rsidRPr="002F5962">
        <w:rPr>
          <w:rFonts w:cs="Arial"/>
          <w:sz w:val="18"/>
          <w:szCs w:val="18"/>
        </w:rPr>
        <w:t xml:space="preserve">: Ibidem - </w:t>
      </w:r>
      <w:r w:rsidRPr="00E976D1">
        <w:rPr>
          <w:rFonts w:cs="Arial"/>
          <w:sz w:val="18"/>
          <w:szCs w:val="18"/>
        </w:rPr>
        <w:t>p</w:t>
      </w:r>
      <w:r>
        <w:rPr>
          <w:rFonts w:cs="Arial"/>
          <w:sz w:val="18"/>
          <w:szCs w:val="18"/>
        </w:rPr>
        <w:t>unkt</w:t>
      </w:r>
      <w:r w:rsidRPr="002F5962">
        <w:rPr>
          <w:rFonts w:cs="Arial"/>
          <w:sz w:val="18"/>
          <w:szCs w:val="18"/>
        </w:rPr>
        <w:t xml:space="preserve"> 4.2.2.3.1 </w:t>
      </w:r>
    </w:p>
  </w:footnote>
  <w:footnote w:id="70">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sidRPr="00077649">
        <w:rPr>
          <w:rFonts w:cs="Arial"/>
          <w:sz w:val="18"/>
          <w:szCs w:val="18"/>
        </w:rPr>
        <w:t>o</w:t>
      </w:r>
      <w:r w:rsidRPr="002F5962">
        <w:rPr>
          <w:rFonts w:cs="Arial"/>
          <w:sz w:val="18"/>
          <w:szCs w:val="18"/>
        </w:rPr>
        <w:t xml:space="preserve">: Ibidem - </w:t>
      </w:r>
      <w:r w:rsidRPr="00E976D1">
        <w:rPr>
          <w:rFonts w:cs="Arial"/>
          <w:sz w:val="18"/>
          <w:szCs w:val="18"/>
        </w:rPr>
        <w:t>p</w:t>
      </w:r>
      <w:r>
        <w:rPr>
          <w:rFonts w:cs="Arial"/>
          <w:sz w:val="18"/>
          <w:szCs w:val="18"/>
        </w:rPr>
        <w:t>unkt</w:t>
      </w:r>
      <w:r w:rsidRPr="002F5962">
        <w:rPr>
          <w:rFonts w:cs="Arial"/>
          <w:sz w:val="18"/>
          <w:szCs w:val="18"/>
        </w:rPr>
        <w:t xml:space="preserve"> 4.2.2.3.3 </w:t>
      </w:r>
    </w:p>
  </w:footnote>
  <w:footnote w:id="71">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Ibidem</w:t>
      </w:r>
      <w:r>
        <w:rPr>
          <w:rFonts w:cs="Arial"/>
          <w:sz w:val="18"/>
          <w:szCs w:val="18"/>
        </w:rPr>
        <w:t xml:space="preserve"> - </w:t>
      </w:r>
      <w:r w:rsidRPr="00E976D1">
        <w:rPr>
          <w:rFonts w:cs="Arial"/>
          <w:sz w:val="18"/>
          <w:szCs w:val="18"/>
        </w:rPr>
        <w:t>p</w:t>
      </w:r>
      <w:r>
        <w:rPr>
          <w:rFonts w:cs="Arial"/>
          <w:sz w:val="18"/>
          <w:szCs w:val="18"/>
        </w:rPr>
        <w:t xml:space="preserve">unkt </w:t>
      </w:r>
      <w:r w:rsidRPr="002F5962">
        <w:rPr>
          <w:rFonts w:cs="Arial"/>
          <w:sz w:val="18"/>
          <w:szCs w:val="18"/>
        </w:rPr>
        <w:t>4.2.1.2</w:t>
      </w:r>
      <w:r w:rsidRPr="00F32FE8">
        <w:t xml:space="preserve"> </w:t>
      </w:r>
    </w:p>
  </w:footnote>
  <w:footnote w:id="72">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E976D1">
        <w:rPr>
          <w:rFonts w:cs="Arial"/>
          <w:sz w:val="18"/>
          <w:szCs w:val="18"/>
        </w:rPr>
        <w:t>p</w:t>
      </w:r>
      <w:r>
        <w:rPr>
          <w:rFonts w:cs="Arial"/>
          <w:sz w:val="18"/>
          <w:szCs w:val="18"/>
        </w:rPr>
        <w:t>unkt</w:t>
      </w:r>
      <w:r w:rsidRPr="002F5962">
        <w:rPr>
          <w:rFonts w:cs="Arial"/>
          <w:sz w:val="18"/>
          <w:szCs w:val="18"/>
        </w:rPr>
        <w:t xml:space="preserve"> 4.2.2.6 </w:t>
      </w:r>
    </w:p>
  </w:footnote>
  <w:footnote w:id="73">
    <w:p w:rsidR="00BA54F6" w:rsidRDefault="00BA54F6" w:rsidP="00082E21">
      <w:pPr>
        <w:pStyle w:val="Tekstprzypisudolnego"/>
      </w:pPr>
      <w:r w:rsidRPr="002F5962">
        <w:rPr>
          <w:rStyle w:val="Odwoanieprzypisudolnego"/>
          <w:rFonts w:cs="Arial"/>
          <w:sz w:val="18"/>
          <w:szCs w:val="18"/>
        </w:rPr>
        <w:footnoteRef/>
      </w:r>
      <w:r w:rsidRPr="002F5962">
        <w:rPr>
          <w:rFonts w:cs="Arial"/>
          <w:sz w:val="18"/>
          <w:szCs w:val="18"/>
        </w:rPr>
        <w:t xml:space="preserve"> Źródło: Ibidem - </w:t>
      </w:r>
      <w:r w:rsidRPr="00E976D1">
        <w:rPr>
          <w:rFonts w:cs="Arial"/>
          <w:sz w:val="18"/>
          <w:szCs w:val="18"/>
        </w:rPr>
        <w:t>p</w:t>
      </w:r>
      <w:r>
        <w:rPr>
          <w:rFonts w:cs="Arial"/>
          <w:sz w:val="18"/>
          <w:szCs w:val="18"/>
        </w:rPr>
        <w:t>unkt</w:t>
      </w:r>
      <w:r w:rsidRPr="002F5962">
        <w:rPr>
          <w:rFonts w:cs="Arial"/>
          <w:sz w:val="18"/>
          <w:szCs w:val="18"/>
        </w:rPr>
        <w:t xml:space="preserve"> 4.2.2.7.1</w:t>
      </w:r>
      <w:r w:rsidRPr="00FA58C5">
        <w:t xml:space="preserve"> </w:t>
      </w:r>
    </w:p>
  </w:footnote>
  <w:footnote w:id="74">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A64987">
        <w:rPr>
          <w:rFonts w:cs="Arial"/>
          <w:sz w:val="18"/>
          <w:szCs w:val="18"/>
        </w:rPr>
        <w:t xml:space="preserve"> Źródł</w:t>
      </w:r>
      <w:r>
        <w:rPr>
          <w:rFonts w:cs="Arial"/>
          <w:sz w:val="18"/>
          <w:szCs w:val="18"/>
        </w:rPr>
        <w:t>o</w:t>
      </w:r>
      <w:r w:rsidRPr="002F5962">
        <w:rPr>
          <w:rFonts w:cs="Arial"/>
          <w:sz w:val="18"/>
          <w:szCs w:val="18"/>
        </w:rPr>
        <w:t>:</w:t>
      </w:r>
      <w:r>
        <w:rPr>
          <w:rFonts w:cs="Arial"/>
          <w:sz w:val="18"/>
          <w:szCs w:val="18"/>
        </w:rPr>
        <w:t xml:space="preserve"> Ibidem - </w:t>
      </w:r>
      <w:r w:rsidRPr="00E976D1">
        <w:rPr>
          <w:rFonts w:cs="Arial"/>
          <w:sz w:val="18"/>
          <w:szCs w:val="18"/>
        </w:rPr>
        <w:t>p</w:t>
      </w:r>
      <w:r>
        <w:rPr>
          <w:rFonts w:cs="Arial"/>
          <w:sz w:val="18"/>
          <w:szCs w:val="18"/>
        </w:rPr>
        <w:t>unkt</w:t>
      </w:r>
      <w:r w:rsidRPr="002F5962">
        <w:rPr>
          <w:rFonts w:cs="Arial"/>
          <w:sz w:val="18"/>
          <w:szCs w:val="18"/>
        </w:rPr>
        <w:t xml:space="preserve"> 4.2</w:t>
      </w:r>
      <w:r>
        <w:rPr>
          <w:rFonts w:cs="Arial"/>
          <w:sz w:val="18"/>
          <w:szCs w:val="18"/>
        </w:rPr>
        <w:t>.2</w:t>
      </w:r>
      <w:r w:rsidRPr="002F5962">
        <w:rPr>
          <w:rFonts w:cs="Arial"/>
          <w:sz w:val="18"/>
          <w:szCs w:val="18"/>
        </w:rPr>
        <w:t>.7.2, Polska Norma PN-ISO 3864-1:2011 „Symbole graficzne - Barwy bezpieczeństwa i znaki bezpieczeństwa - Część 1: Zasady projektowania znaków bezpieczeństwa stosowanych w miejscach pracy i w obszarach użyteczności publicznej”</w:t>
      </w:r>
      <w:r>
        <w:rPr>
          <w:rFonts w:cs="Arial"/>
          <w:sz w:val="18"/>
          <w:szCs w:val="18"/>
        </w:rPr>
        <w:t>.</w:t>
      </w:r>
    </w:p>
  </w:footnote>
  <w:footnote w:id="75">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Źródła: </w:t>
      </w:r>
      <w:r w:rsidRPr="008B6ADF">
        <w:rPr>
          <w:rFonts w:cs="Arial"/>
          <w:sz w:val="18"/>
          <w:szCs w:val="18"/>
        </w:rPr>
        <w:t>punkt</w:t>
      </w:r>
      <w:r w:rsidRPr="005717DC">
        <w:rPr>
          <w:rFonts w:cs="Arial"/>
          <w:sz w:val="18"/>
          <w:szCs w:val="18"/>
        </w:rPr>
        <w:t xml:space="preserve"> 4.</w:t>
      </w:r>
      <w:r w:rsidRPr="002F5962">
        <w:rPr>
          <w:rFonts w:cs="Arial"/>
          <w:sz w:val="18"/>
          <w:szCs w:val="18"/>
        </w:rPr>
        <w:t>2.1.2 załącznika do rozporządzenia Komisji (UE) nr 1300/2014 z dnia 18 listopada 2014 r. w sprawie technicznych specyfikacji interoperacyjności odnoszących się do dostępności systemu kolei Unii dla osób niepełnosprawnych i osób o ograniczonej możliwości poruszania się.</w:t>
      </w:r>
    </w:p>
  </w:footnote>
  <w:footnote w:id="76">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E976D1">
        <w:rPr>
          <w:rFonts w:cs="Arial"/>
          <w:sz w:val="18"/>
          <w:szCs w:val="18"/>
        </w:rPr>
        <w:t>p</w:t>
      </w:r>
      <w:r>
        <w:rPr>
          <w:rFonts w:cs="Arial"/>
          <w:sz w:val="18"/>
          <w:szCs w:val="18"/>
        </w:rPr>
        <w:t>unkt</w:t>
      </w:r>
      <w:r w:rsidRPr="002F5962">
        <w:rPr>
          <w:rFonts w:cs="Arial"/>
          <w:sz w:val="18"/>
          <w:szCs w:val="18"/>
        </w:rPr>
        <w:t xml:space="preserve"> 4.2.1.2 </w:t>
      </w:r>
    </w:p>
  </w:footnote>
  <w:footnote w:id="77">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w:t>
      </w:r>
      <w:r w:rsidRPr="00E976D1">
        <w:rPr>
          <w:rFonts w:cs="Arial"/>
          <w:sz w:val="18"/>
          <w:szCs w:val="18"/>
        </w:rPr>
        <w:t>:</w:t>
      </w:r>
      <w:r>
        <w:rPr>
          <w:rFonts w:cs="Arial"/>
          <w:sz w:val="18"/>
          <w:szCs w:val="18"/>
        </w:rPr>
        <w:t xml:space="preserve"> </w:t>
      </w:r>
      <w:r w:rsidRPr="00E976D1">
        <w:rPr>
          <w:rFonts w:cs="Arial"/>
          <w:sz w:val="18"/>
          <w:szCs w:val="18"/>
        </w:rPr>
        <w:t>Ibidem -</w:t>
      </w:r>
      <w:r>
        <w:rPr>
          <w:rFonts w:cs="Arial"/>
          <w:sz w:val="18"/>
          <w:szCs w:val="18"/>
        </w:rPr>
        <w:t xml:space="preserve"> </w:t>
      </w:r>
      <w:r w:rsidRPr="00E976D1">
        <w:rPr>
          <w:rFonts w:cs="Arial"/>
          <w:sz w:val="18"/>
          <w:szCs w:val="18"/>
        </w:rPr>
        <w:t>p</w:t>
      </w:r>
      <w:r>
        <w:rPr>
          <w:rFonts w:cs="Arial"/>
          <w:sz w:val="18"/>
          <w:szCs w:val="18"/>
        </w:rPr>
        <w:t>unkt</w:t>
      </w:r>
      <w:r w:rsidRPr="002F5962">
        <w:rPr>
          <w:rFonts w:cs="Arial"/>
          <w:sz w:val="18"/>
          <w:szCs w:val="18"/>
        </w:rPr>
        <w:t xml:space="preserve"> 4.2.2.4, PN-EN 13272:2012 „Kolejnictwo - Oświetlenie elektryczne pojazdów szynowych w systemach transportu publicznego.</w:t>
      </w:r>
    </w:p>
  </w:footnote>
  <w:footnote w:id="78">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w:t>
      </w:r>
      <w:r w:rsidRPr="00A64987">
        <w:rPr>
          <w:rFonts w:cs="Arial"/>
          <w:sz w:val="18"/>
          <w:szCs w:val="18"/>
        </w:rPr>
        <w:t>Źródł</w:t>
      </w:r>
      <w:r>
        <w:rPr>
          <w:rFonts w:cs="Arial"/>
          <w:sz w:val="18"/>
          <w:szCs w:val="18"/>
        </w:rPr>
        <w:t>o</w:t>
      </w:r>
      <w:r w:rsidRPr="00E976D1">
        <w:rPr>
          <w:rFonts w:cs="Arial"/>
          <w:sz w:val="18"/>
          <w:szCs w:val="18"/>
        </w:rPr>
        <w:t>: p</w:t>
      </w:r>
      <w:r>
        <w:rPr>
          <w:rFonts w:cs="Arial"/>
          <w:sz w:val="18"/>
          <w:szCs w:val="18"/>
        </w:rPr>
        <w:t xml:space="preserve">unkt </w:t>
      </w:r>
      <w:r w:rsidRPr="002F5962">
        <w:rPr>
          <w:rFonts w:cs="Arial"/>
          <w:sz w:val="18"/>
          <w:szCs w:val="18"/>
        </w:rPr>
        <w:t>4.2.2.2 załącznika do rozporządzenia Komisji (UE) nr 1300/2014 z dnia 18 listopada 2014 r. w sprawie technicznych specyfikacji interoperacyjności odnoszących się do dostępności systemu kolei Unii dla osób niepełnosprawnych i osób o ograniczonej możliwości poruszania się.</w:t>
      </w:r>
    </w:p>
  </w:footnote>
  <w:footnote w:id="79">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E976D1">
        <w:rPr>
          <w:rFonts w:cs="Arial"/>
          <w:sz w:val="18"/>
          <w:szCs w:val="18"/>
        </w:rPr>
        <w:t>p</w:t>
      </w:r>
      <w:r>
        <w:rPr>
          <w:rFonts w:cs="Arial"/>
          <w:sz w:val="18"/>
          <w:szCs w:val="18"/>
        </w:rPr>
        <w:t>unkt</w:t>
      </w:r>
      <w:r w:rsidRPr="002F5962">
        <w:rPr>
          <w:rFonts w:cs="Arial"/>
          <w:sz w:val="18"/>
          <w:szCs w:val="18"/>
        </w:rPr>
        <w:t xml:space="preserve"> 4.2.2.9 </w:t>
      </w:r>
    </w:p>
  </w:footnote>
  <w:footnote w:id="80">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w:t>
      </w:r>
      <w:r>
        <w:rPr>
          <w:rFonts w:cs="Arial"/>
          <w:sz w:val="18"/>
          <w:szCs w:val="18"/>
        </w:rPr>
        <w:t>–</w:t>
      </w:r>
      <w:r w:rsidRPr="002F5962">
        <w:rPr>
          <w:rFonts w:cs="Arial"/>
          <w:sz w:val="18"/>
          <w:szCs w:val="18"/>
        </w:rPr>
        <w:t xml:space="preserve"> </w:t>
      </w:r>
      <w:r w:rsidRPr="002D1B96">
        <w:rPr>
          <w:rFonts w:cs="Arial"/>
          <w:sz w:val="18"/>
          <w:szCs w:val="18"/>
        </w:rPr>
        <w:t>p</w:t>
      </w:r>
      <w:r>
        <w:rPr>
          <w:rFonts w:cs="Arial"/>
          <w:sz w:val="18"/>
          <w:szCs w:val="18"/>
        </w:rPr>
        <w:t xml:space="preserve">unkt </w:t>
      </w:r>
      <w:r w:rsidRPr="002F5962">
        <w:rPr>
          <w:rFonts w:cs="Arial"/>
          <w:sz w:val="18"/>
          <w:szCs w:val="18"/>
        </w:rPr>
        <w:t>4.2.</w:t>
      </w:r>
      <w:r>
        <w:rPr>
          <w:rFonts w:cs="Arial"/>
          <w:sz w:val="18"/>
          <w:szCs w:val="18"/>
        </w:rPr>
        <w:t>2</w:t>
      </w:r>
      <w:r w:rsidRPr="002F5962">
        <w:rPr>
          <w:rFonts w:cs="Arial"/>
          <w:sz w:val="18"/>
          <w:szCs w:val="18"/>
        </w:rPr>
        <w:t xml:space="preserve">.1 </w:t>
      </w:r>
    </w:p>
  </w:footnote>
  <w:footnote w:id="81">
    <w:p w:rsidR="00BA54F6" w:rsidRPr="002F5962" w:rsidRDefault="00BA54F6" w:rsidP="008B6ADF">
      <w:pPr>
        <w:pStyle w:val="Tekstprzypisudolnego"/>
        <w:spacing w:after="0" w:line="240" w:lineRule="auto"/>
        <w:rPr>
          <w:rFonts w:cs="Arial"/>
          <w:sz w:val="18"/>
          <w:szCs w:val="18"/>
        </w:rPr>
      </w:pPr>
      <w:r w:rsidRPr="002F5962">
        <w:rPr>
          <w:rStyle w:val="Odwoanieprzypisudolnego"/>
          <w:rFonts w:cs="Arial"/>
          <w:sz w:val="18"/>
          <w:szCs w:val="18"/>
        </w:rPr>
        <w:footnoteRef/>
      </w:r>
      <w:r w:rsidRPr="002F5962">
        <w:rPr>
          <w:rFonts w:cs="Arial"/>
          <w:sz w:val="18"/>
          <w:szCs w:val="18"/>
        </w:rPr>
        <w:t xml:space="preserve"> Źródło: Ibidem - </w:t>
      </w:r>
      <w:r w:rsidRPr="002D1B96">
        <w:rPr>
          <w:rFonts w:cs="Arial"/>
          <w:sz w:val="18"/>
          <w:szCs w:val="18"/>
        </w:rPr>
        <w:t>p</w:t>
      </w:r>
      <w:r>
        <w:rPr>
          <w:rFonts w:cs="Arial"/>
          <w:sz w:val="18"/>
          <w:szCs w:val="18"/>
        </w:rPr>
        <w:t>unkt</w:t>
      </w:r>
      <w:r w:rsidRPr="002F5962">
        <w:rPr>
          <w:rFonts w:cs="Arial"/>
          <w:sz w:val="18"/>
          <w:szCs w:val="18"/>
        </w:rPr>
        <w:t xml:space="preserve"> 5.3.2.5 </w:t>
      </w:r>
    </w:p>
  </w:footnote>
  <w:footnote w:id="82">
    <w:p w:rsidR="00BA54F6" w:rsidRDefault="00BA54F6" w:rsidP="008B6ADF">
      <w:pPr>
        <w:pStyle w:val="Tekstprzypisudolnego"/>
        <w:spacing w:after="0" w:line="240" w:lineRule="auto"/>
      </w:pPr>
      <w:r w:rsidRPr="002F5962">
        <w:rPr>
          <w:rStyle w:val="Odwoanieprzypisudolnego"/>
          <w:rFonts w:cs="Arial"/>
          <w:sz w:val="18"/>
          <w:szCs w:val="18"/>
        </w:rPr>
        <w:footnoteRef/>
      </w:r>
      <w:r w:rsidRPr="002F5962">
        <w:rPr>
          <w:rFonts w:cs="Arial"/>
          <w:sz w:val="18"/>
          <w:szCs w:val="18"/>
        </w:rPr>
        <w:t xml:space="preserve"> Źródło: Ibidem - </w:t>
      </w:r>
      <w:r w:rsidRPr="002D1B96">
        <w:rPr>
          <w:rFonts w:cs="Arial"/>
          <w:sz w:val="18"/>
          <w:szCs w:val="18"/>
        </w:rPr>
        <w:t>p</w:t>
      </w:r>
      <w:r>
        <w:rPr>
          <w:rFonts w:cs="Arial"/>
          <w:sz w:val="18"/>
          <w:szCs w:val="18"/>
        </w:rPr>
        <w:t>unkt</w:t>
      </w:r>
      <w:r w:rsidRPr="002F5962">
        <w:rPr>
          <w:rFonts w:cs="Arial"/>
          <w:sz w:val="18"/>
          <w:szCs w:val="18"/>
        </w:rPr>
        <w:t xml:space="preserve"> 4.2.2.5 oraz 5.3.2.4</w:t>
      </w:r>
      <w:r w:rsidRPr="00FA58C5">
        <w:t xml:space="preserve"> </w:t>
      </w:r>
    </w:p>
  </w:footnote>
  <w:footnote w:id="83">
    <w:p w:rsidR="00BA54F6" w:rsidRPr="002F5962" w:rsidRDefault="00BA54F6" w:rsidP="00082E21">
      <w:pPr>
        <w:pStyle w:val="Tekstprzypisudolnego"/>
        <w:rPr>
          <w:rFonts w:cs="Arial"/>
          <w:sz w:val="18"/>
          <w:szCs w:val="18"/>
        </w:rPr>
      </w:pPr>
      <w:r w:rsidRPr="002F5962">
        <w:rPr>
          <w:rStyle w:val="Odwoanieprzypisudolnego"/>
          <w:rFonts w:cs="Arial"/>
          <w:sz w:val="18"/>
          <w:szCs w:val="18"/>
        </w:rPr>
        <w:footnoteRef/>
      </w:r>
      <w:r w:rsidRPr="00A64987">
        <w:rPr>
          <w:rFonts w:cs="Arial"/>
          <w:sz w:val="18"/>
          <w:szCs w:val="18"/>
        </w:rPr>
        <w:t xml:space="preserve"> Źródł</w:t>
      </w:r>
      <w:r>
        <w:rPr>
          <w:rFonts w:cs="Arial"/>
          <w:sz w:val="18"/>
          <w:szCs w:val="18"/>
        </w:rPr>
        <w:t>o</w:t>
      </w:r>
      <w:r w:rsidRPr="002F5962">
        <w:rPr>
          <w:rFonts w:cs="Arial"/>
          <w:sz w:val="18"/>
          <w:szCs w:val="18"/>
        </w:rPr>
        <w:t xml:space="preserve">: </w:t>
      </w:r>
      <w:r>
        <w:rPr>
          <w:rFonts w:cs="Arial"/>
          <w:sz w:val="18"/>
          <w:szCs w:val="18"/>
        </w:rPr>
        <w:t xml:space="preserve">Ibidem - </w:t>
      </w:r>
      <w:r w:rsidRPr="002D1B96">
        <w:rPr>
          <w:rFonts w:cs="Arial"/>
          <w:sz w:val="18"/>
          <w:szCs w:val="18"/>
        </w:rPr>
        <w:t>p</w:t>
      </w:r>
      <w:r>
        <w:rPr>
          <w:rFonts w:cs="Arial"/>
          <w:sz w:val="18"/>
          <w:szCs w:val="18"/>
        </w:rPr>
        <w:t>unkt</w:t>
      </w:r>
      <w:r w:rsidRPr="002F5962">
        <w:rPr>
          <w:rFonts w:cs="Arial"/>
          <w:sz w:val="18"/>
          <w:szCs w:val="18"/>
        </w:rPr>
        <w:t xml:space="preserve"> 4.2.</w:t>
      </w:r>
      <w:r>
        <w:rPr>
          <w:rFonts w:cs="Arial"/>
          <w:sz w:val="18"/>
          <w:szCs w:val="18"/>
        </w:rPr>
        <w:t>2</w:t>
      </w:r>
      <w:r w:rsidRPr="002F5962">
        <w:rPr>
          <w:rFonts w:cs="Arial"/>
          <w:sz w:val="18"/>
          <w:szCs w:val="18"/>
        </w:rPr>
        <w:t xml:space="preserve">.10 </w:t>
      </w:r>
    </w:p>
  </w:footnote>
  <w:footnote w:id="84">
    <w:p w:rsidR="00BA54F6" w:rsidRDefault="00BA54F6" w:rsidP="00082E21">
      <w:pPr>
        <w:pStyle w:val="Tekstprzypisudolnego"/>
      </w:pPr>
      <w:r>
        <w:rPr>
          <w:rStyle w:val="Odwoanieprzypisudolnego"/>
        </w:rPr>
        <w:footnoteRef/>
      </w:r>
      <w:r>
        <w:t xml:space="preserve"> Szczegółowe informacje dot. umiejscowienia urządzeń znajdują się w normie </w:t>
      </w:r>
      <w:r w:rsidRPr="00590B13">
        <w:t>EN 301 549 V1.1.2 (2015-04)</w:t>
      </w:r>
      <w:r>
        <w:t>, rozdział 8.3.</w:t>
      </w:r>
    </w:p>
  </w:footnote>
  <w:footnote w:id="85">
    <w:p w:rsidR="00BA54F6" w:rsidRDefault="00BA54F6" w:rsidP="003F1DA3">
      <w:pPr>
        <w:pStyle w:val="Tekstprzypisudolnego"/>
        <w:jc w:val="both"/>
      </w:pPr>
      <w:r>
        <w:rPr>
          <w:rStyle w:val="Odwoanieprzypisudolnego"/>
        </w:rPr>
        <w:footnoteRef/>
      </w:r>
      <w:r>
        <w:t xml:space="preserve"> </w:t>
      </w:r>
      <w:r>
        <w:rPr>
          <w:sz w:val="16"/>
          <w:szCs w:val="22"/>
        </w:rPr>
        <w:t>Przez pochylnię</w:t>
      </w:r>
      <w:r w:rsidRPr="004854BC">
        <w:rPr>
          <w:sz w:val="16"/>
          <w:szCs w:val="22"/>
        </w:rPr>
        <w:t xml:space="preserve"> należy rozumieć miejscowe podniesienie nawierzchni miejsca postojowego lub miejscowe obniżenie chodnika.</w:t>
      </w:r>
    </w:p>
  </w:footnote>
  <w:footnote w:id="86">
    <w:p w:rsidR="00BA54F6" w:rsidRPr="00B838CD" w:rsidRDefault="00BA54F6" w:rsidP="003F1DA3">
      <w:pPr>
        <w:pStyle w:val="Tekstprzypisudolnego"/>
        <w:rPr>
          <w:rFonts w:cs="Arial"/>
          <w:sz w:val="16"/>
          <w:szCs w:val="16"/>
        </w:rPr>
      </w:pPr>
      <w:r w:rsidRPr="00B838CD">
        <w:rPr>
          <w:rStyle w:val="Odwoanieprzypisudolnego"/>
          <w:rFonts w:cs="Arial"/>
          <w:sz w:val="16"/>
          <w:szCs w:val="16"/>
        </w:rPr>
        <w:footnoteRef/>
      </w:r>
      <w:r w:rsidRPr="00B838CD">
        <w:rPr>
          <w:rFonts w:cs="Arial"/>
          <w:sz w:val="16"/>
          <w:szCs w:val="16"/>
        </w:rPr>
        <w:t xml:space="preserve"> § 21 ust. 1 rozporządzenia Ministra Infrastruktury z dnia 12 kwietnia 2002 r. w sprawie warunków technicznych, jakim powinny odpowiadać budynki i ich usytuowanie (Dz. U. z 2015 r. poz. 1422, z </w:t>
      </w:r>
      <w:proofErr w:type="spellStart"/>
      <w:r w:rsidRPr="00B838CD">
        <w:rPr>
          <w:rFonts w:cs="Arial"/>
          <w:sz w:val="16"/>
          <w:szCs w:val="16"/>
        </w:rPr>
        <w:t>późn</w:t>
      </w:r>
      <w:proofErr w:type="spellEnd"/>
      <w:r w:rsidRPr="00B838CD">
        <w:rPr>
          <w:rFonts w:cs="Arial"/>
          <w:sz w:val="16"/>
          <w:szCs w:val="16"/>
        </w:rPr>
        <w:t>. zm.).</w:t>
      </w:r>
    </w:p>
  </w:footnote>
  <w:footnote w:id="87">
    <w:p w:rsidR="00BA54F6" w:rsidRPr="00B838CD" w:rsidRDefault="00BA54F6" w:rsidP="003F1DA3">
      <w:pPr>
        <w:pStyle w:val="Tekstprzypisudolnego"/>
        <w:rPr>
          <w:rFonts w:cs="Arial"/>
          <w:sz w:val="16"/>
          <w:szCs w:val="16"/>
        </w:rPr>
      </w:pPr>
      <w:r w:rsidRPr="00B838CD">
        <w:rPr>
          <w:rStyle w:val="Odwoanieprzypisudolnego"/>
          <w:rFonts w:cs="Arial"/>
          <w:sz w:val="16"/>
          <w:szCs w:val="16"/>
        </w:rPr>
        <w:footnoteRef/>
      </w:r>
      <w:r w:rsidRPr="00B838CD">
        <w:rPr>
          <w:rFonts w:cs="Arial"/>
          <w:sz w:val="16"/>
          <w:szCs w:val="16"/>
        </w:rPr>
        <w:t xml:space="preserve"> </w:t>
      </w:r>
      <w:r w:rsidRPr="00B838CD">
        <w:rPr>
          <w:rFonts w:cs="Arial"/>
          <w:i/>
          <w:sz w:val="16"/>
          <w:szCs w:val="16"/>
        </w:rPr>
        <w:t>Ibidem</w:t>
      </w:r>
      <w:r w:rsidRPr="00B838CD">
        <w:rPr>
          <w:rFonts w:cs="Arial"/>
          <w:sz w:val="16"/>
          <w:szCs w:val="16"/>
        </w:rPr>
        <w:t xml:space="preserve"> - § 62 ust. 2.</w:t>
      </w:r>
    </w:p>
  </w:footnote>
  <w:footnote w:id="88">
    <w:p w:rsidR="00BA54F6" w:rsidRPr="00B838CD" w:rsidRDefault="00BA54F6" w:rsidP="003F1DA3">
      <w:pPr>
        <w:pStyle w:val="Tekstprzypisudolnego"/>
        <w:rPr>
          <w:rFonts w:cs="Arial"/>
          <w:sz w:val="16"/>
          <w:szCs w:val="16"/>
        </w:rPr>
      </w:pPr>
      <w:r w:rsidRPr="00B838CD">
        <w:rPr>
          <w:rStyle w:val="Odwoanieprzypisudolnego"/>
          <w:rFonts w:cs="Arial"/>
          <w:sz w:val="16"/>
          <w:szCs w:val="16"/>
        </w:rPr>
        <w:footnoteRef/>
      </w:r>
      <w:r w:rsidRPr="00B838CD">
        <w:rPr>
          <w:rFonts w:cs="Arial"/>
          <w:sz w:val="16"/>
          <w:szCs w:val="16"/>
        </w:rPr>
        <w:t xml:space="preserve"> </w:t>
      </w:r>
      <w:r w:rsidRPr="00B838CD">
        <w:rPr>
          <w:rFonts w:cs="Arial"/>
          <w:i/>
          <w:sz w:val="16"/>
          <w:szCs w:val="16"/>
        </w:rPr>
        <w:t xml:space="preserve">Ibidem - </w:t>
      </w:r>
      <w:r w:rsidRPr="00B838CD">
        <w:rPr>
          <w:rFonts w:cs="Arial"/>
          <w:sz w:val="16"/>
          <w:szCs w:val="16"/>
        </w:rPr>
        <w:t>§ 292 ust. 1.</w:t>
      </w:r>
    </w:p>
  </w:footnote>
  <w:footnote w:id="89">
    <w:p w:rsidR="00BA54F6" w:rsidRDefault="00BA54F6" w:rsidP="008B6ADF">
      <w:pPr>
        <w:pStyle w:val="arial8"/>
        <w:spacing w:line="240" w:lineRule="auto"/>
      </w:pPr>
      <w:r>
        <w:rPr>
          <w:rStyle w:val="Odwoanieprzypisudolnego"/>
        </w:rPr>
        <w:footnoteRef/>
      </w:r>
      <w:r>
        <w:t xml:space="preserve"> Kowalski K. „Projektowanie bez barier - Wytyczne” wyd. Stowarzyszenie Przyjaciół Integracji, na podstawie normy </w:t>
      </w:r>
      <w:r w:rsidRPr="001343D0">
        <w:t>ISO 21542:2011, pkt 40.4.</w:t>
      </w:r>
    </w:p>
  </w:footnote>
  <w:footnote w:id="90">
    <w:p w:rsidR="00BA54F6" w:rsidRDefault="00BA54F6" w:rsidP="008B6ADF">
      <w:pPr>
        <w:pStyle w:val="arial8"/>
        <w:spacing w:line="240" w:lineRule="auto"/>
        <w:jc w:val="both"/>
      </w:pPr>
      <w:r>
        <w:rPr>
          <w:vertAlign w:val="superscript"/>
        </w:rPr>
        <w:footnoteRef/>
      </w:r>
      <w:r>
        <w:t xml:space="preserve">  </w:t>
      </w:r>
      <w:r w:rsidRPr="00B87D1C">
        <w:t>§ 239 ust. 4</w:t>
      </w:r>
      <w:r>
        <w:t xml:space="preserve"> rozporządzenia Ministra Infrastruktury z dnia 12 kwietnia 2002 r. w sprawie warunków technicznych, jakim powinny odpowiadać budynki i ich usytuowanie.</w:t>
      </w:r>
    </w:p>
  </w:footnote>
  <w:footnote w:id="91">
    <w:p w:rsidR="00BA54F6" w:rsidRDefault="00BA54F6" w:rsidP="008B6ADF">
      <w:pPr>
        <w:pStyle w:val="arial8"/>
        <w:spacing w:line="240" w:lineRule="auto"/>
        <w:jc w:val="both"/>
      </w:pPr>
      <w:r>
        <w:rPr>
          <w:vertAlign w:val="superscript"/>
        </w:rPr>
        <w:footnoteRef/>
      </w:r>
      <w:r>
        <w:t xml:space="preserve">  </w:t>
      </w:r>
      <w:r>
        <w:rPr>
          <w:i/>
          <w:iCs/>
        </w:rPr>
        <w:t>Ibidem</w:t>
      </w:r>
      <w:r>
        <w:t xml:space="preserve"> - § 62 ust. 2.</w:t>
      </w:r>
    </w:p>
  </w:footnote>
  <w:footnote w:id="92">
    <w:p w:rsidR="00BA54F6" w:rsidRDefault="00BA54F6" w:rsidP="008B6ADF">
      <w:pPr>
        <w:pStyle w:val="Tekstprzypisudolnego"/>
        <w:spacing w:after="0" w:line="240" w:lineRule="auto"/>
        <w:jc w:val="both"/>
      </w:pPr>
      <w:r>
        <w:rPr>
          <w:rStyle w:val="Odwoanieprzypisudolnego"/>
        </w:rPr>
        <w:footnoteRef/>
      </w:r>
      <w:r>
        <w:t xml:space="preserve"> </w:t>
      </w:r>
      <w:r w:rsidRPr="00C7040B">
        <w:rPr>
          <w:rFonts w:cs="Arial"/>
          <w:color w:val="000000"/>
          <w:sz w:val="16"/>
          <w:szCs w:val="16"/>
        </w:rPr>
        <w:t xml:space="preserve">Kontrast barwny mierzy się poprzez porównanie współczynników odbicia światła tzw. LRV (ang. </w:t>
      </w:r>
      <w:proofErr w:type="spellStart"/>
      <w:r w:rsidRPr="00C7040B">
        <w:rPr>
          <w:rFonts w:cs="Arial"/>
          <w:color w:val="000000"/>
          <w:sz w:val="16"/>
          <w:szCs w:val="16"/>
        </w:rPr>
        <w:t>Light</w:t>
      </w:r>
      <w:proofErr w:type="spellEnd"/>
      <w:r w:rsidRPr="00C7040B">
        <w:rPr>
          <w:rFonts w:cs="Arial"/>
          <w:color w:val="000000"/>
          <w:sz w:val="16"/>
          <w:szCs w:val="16"/>
        </w:rPr>
        <w:t xml:space="preserve"> </w:t>
      </w:r>
      <w:proofErr w:type="spellStart"/>
      <w:r w:rsidRPr="00C7040B">
        <w:rPr>
          <w:rFonts w:cs="Arial"/>
          <w:color w:val="000000"/>
          <w:sz w:val="16"/>
          <w:szCs w:val="16"/>
        </w:rPr>
        <w:t>Reflectance</w:t>
      </w:r>
      <w:proofErr w:type="spellEnd"/>
      <w:r w:rsidRPr="00C7040B">
        <w:rPr>
          <w:rFonts w:cs="Arial"/>
          <w:color w:val="000000"/>
          <w:sz w:val="16"/>
          <w:szCs w:val="16"/>
        </w:rPr>
        <w:t xml:space="preserve"> Value). Współczynnik odbicia światła to całkowita ilość światła odbitego od powierzchni (n</w:t>
      </w:r>
      <w:r>
        <w:rPr>
          <w:rFonts w:cs="Arial"/>
          <w:color w:val="000000"/>
          <w:sz w:val="16"/>
          <w:szCs w:val="16"/>
        </w:rPr>
        <w:t xml:space="preserve">a </w:t>
      </w:r>
      <w:r w:rsidRPr="00C7040B">
        <w:rPr>
          <w:rFonts w:cs="Arial"/>
          <w:color w:val="000000"/>
          <w:sz w:val="16"/>
          <w:szCs w:val="16"/>
        </w:rPr>
        <w:t>p</w:t>
      </w:r>
      <w:r>
        <w:rPr>
          <w:rFonts w:cs="Arial"/>
          <w:color w:val="000000"/>
          <w:sz w:val="16"/>
          <w:szCs w:val="16"/>
        </w:rPr>
        <w:t>rzykład</w:t>
      </w:r>
      <w:r w:rsidRPr="00C7040B">
        <w:rPr>
          <w:rFonts w:cs="Arial"/>
          <w:color w:val="000000"/>
          <w:sz w:val="16"/>
          <w:szCs w:val="16"/>
        </w:rPr>
        <w:t>: posadzki, ściany, wykończenia stopni schodów itp.) na każdej długości fali i we wszystkich kierunkach po podświetleniu źródłem światła - por. rozdział poświęcony tzw. fakturowym oznaczeniom nawierzchni.</w:t>
      </w:r>
    </w:p>
  </w:footnote>
  <w:footnote w:id="93">
    <w:p w:rsidR="00BA54F6" w:rsidRPr="005456B5" w:rsidRDefault="00BA54F6" w:rsidP="008B6ADF">
      <w:pPr>
        <w:pStyle w:val="arial8"/>
        <w:spacing w:line="240" w:lineRule="auto"/>
        <w:jc w:val="both"/>
      </w:pPr>
      <w:r>
        <w:rPr>
          <w:vertAlign w:val="superscript"/>
        </w:rPr>
        <w:footnoteRef/>
      </w:r>
      <w:r>
        <w:t xml:space="preserve"> Kowalski K. „Projektowanie bez barier - Wytyczne” wyd. </w:t>
      </w:r>
      <w:r w:rsidRPr="005456B5">
        <w:t>Stowarzyszenie Przyjaciół Integracji.</w:t>
      </w:r>
    </w:p>
  </w:footnote>
  <w:footnote w:id="94">
    <w:p w:rsidR="00BA54F6" w:rsidRPr="00B72437" w:rsidRDefault="00BA54F6" w:rsidP="003F1DA3">
      <w:pPr>
        <w:pStyle w:val="arial8"/>
        <w:jc w:val="both"/>
        <w:rPr>
          <w:lang w:val="en-US"/>
        </w:rPr>
      </w:pPr>
      <w:r>
        <w:rPr>
          <w:vertAlign w:val="superscript"/>
        </w:rPr>
        <w:footnoteRef/>
      </w:r>
      <w:r w:rsidRPr="00B72437">
        <w:rPr>
          <w:lang w:val="en-US"/>
        </w:rPr>
        <w:t>  Norma ISO 21542:2011 ,,Building construction – Accessibility of the built environment”</w:t>
      </w:r>
      <w:r>
        <w:rPr>
          <w:lang w:val="en-US"/>
        </w:rPr>
        <w:t>.</w:t>
      </w:r>
    </w:p>
    <w:p w:rsidR="00BA54F6" w:rsidRPr="00B72437" w:rsidRDefault="00BA54F6" w:rsidP="003F1DA3">
      <w:pPr>
        <w:pStyle w:val="arial8"/>
        <w:rPr>
          <w:lang w:val="en-US"/>
        </w:rPr>
      </w:pPr>
    </w:p>
  </w:footnote>
  <w:footnote w:id="95">
    <w:p w:rsidR="00BA54F6" w:rsidRDefault="00BA54F6" w:rsidP="008B6ADF">
      <w:pPr>
        <w:pStyle w:val="Tekstprzypisudolnego"/>
        <w:spacing w:after="0" w:line="240" w:lineRule="auto"/>
      </w:pPr>
      <w:r w:rsidRPr="00B838CD">
        <w:rPr>
          <w:rFonts w:cs="Arial"/>
          <w:color w:val="000000"/>
          <w:sz w:val="16"/>
          <w:szCs w:val="16"/>
          <w:vertAlign w:val="superscript"/>
        </w:rPr>
        <w:footnoteRef/>
      </w:r>
      <w:r w:rsidRPr="00B838CD">
        <w:rPr>
          <w:rFonts w:cs="Arial"/>
          <w:color w:val="000000"/>
          <w:sz w:val="16"/>
          <w:szCs w:val="16"/>
          <w:vertAlign w:val="superscript"/>
        </w:rPr>
        <w:t xml:space="preserve"> </w:t>
      </w:r>
      <w:r w:rsidRPr="00B53096">
        <w:rPr>
          <w:rFonts w:cs="Arial"/>
          <w:color w:val="000000"/>
          <w:sz w:val="16"/>
          <w:szCs w:val="16"/>
        </w:rPr>
        <w:t xml:space="preserve">Plan </w:t>
      </w:r>
      <w:proofErr w:type="spellStart"/>
      <w:r w:rsidRPr="00B53096">
        <w:rPr>
          <w:rFonts w:cs="Arial"/>
          <w:color w:val="000000"/>
          <w:sz w:val="16"/>
          <w:szCs w:val="16"/>
        </w:rPr>
        <w:t>tyflograficzny</w:t>
      </w:r>
      <w:proofErr w:type="spellEnd"/>
      <w:r w:rsidRPr="00B53096">
        <w:rPr>
          <w:rFonts w:cs="Arial"/>
          <w:color w:val="000000"/>
          <w:sz w:val="16"/>
          <w:szCs w:val="16"/>
        </w:rPr>
        <w:t xml:space="preserve"> to graficzne odwzorowanie i przedstawienie rzeczywistości przy zastosowaniu skali i proporcji w sposób dostę</w:t>
      </w:r>
      <w:r>
        <w:rPr>
          <w:rFonts w:cs="Arial"/>
          <w:color w:val="000000"/>
          <w:sz w:val="16"/>
          <w:szCs w:val="16"/>
        </w:rPr>
        <w:t xml:space="preserve">pny dotykowo. </w:t>
      </w:r>
      <w:proofErr w:type="spellStart"/>
      <w:r>
        <w:rPr>
          <w:rFonts w:cs="Arial"/>
          <w:color w:val="000000"/>
          <w:sz w:val="16"/>
          <w:szCs w:val="16"/>
        </w:rPr>
        <w:t>Tyflog</w:t>
      </w:r>
      <w:r w:rsidRPr="00B53096">
        <w:rPr>
          <w:rFonts w:cs="Arial"/>
          <w:color w:val="000000"/>
          <w:sz w:val="16"/>
          <w:szCs w:val="16"/>
        </w:rPr>
        <w:t>rafia</w:t>
      </w:r>
      <w:proofErr w:type="spellEnd"/>
      <w:r w:rsidRPr="00B53096">
        <w:rPr>
          <w:rFonts w:cs="Arial"/>
          <w:color w:val="000000"/>
          <w:sz w:val="16"/>
          <w:szCs w:val="16"/>
        </w:rPr>
        <w:t xml:space="preserve"> pozwala osobie niewidomej poznać, zrozumieć i odwzorować </w:t>
      </w:r>
      <w:r>
        <w:rPr>
          <w:rFonts w:cs="Arial"/>
          <w:color w:val="000000"/>
          <w:sz w:val="16"/>
          <w:szCs w:val="16"/>
        </w:rPr>
        <w:t>rzeczywi</w:t>
      </w:r>
      <w:r w:rsidRPr="00B53096">
        <w:rPr>
          <w:rFonts w:cs="Arial"/>
          <w:color w:val="000000"/>
          <w:sz w:val="16"/>
          <w:szCs w:val="16"/>
        </w:rPr>
        <w:t>stość.</w:t>
      </w:r>
    </w:p>
  </w:footnote>
  <w:footnote w:id="96">
    <w:p w:rsidR="00BA54F6" w:rsidRDefault="00BA54F6" w:rsidP="008B6ADF">
      <w:pPr>
        <w:pStyle w:val="arial8"/>
        <w:spacing w:line="240" w:lineRule="auto"/>
      </w:pPr>
      <w:r>
        <w:rPr>
          <w:vertAlign w:val="superscript"/>
        </w:rPr>
        <w:footnoteRef/>
      </w:r>
      <w:r>
        <w:t xml:space="preserve">  Polski Związek Niewidomych, Instytut </w:t>
      </w:r>
      <w:proofErr w:type="spellStart"/>
      <w:r>
        <w:t>Tyflologiczny</w:t>
      </w:r>
      <w:proofErr w:type="spellEnd"/>
      <w:r>
        <w:t>, “Projektowanie i adaptacja przestrzeni publicznej do potrzeb osób niewidomych i słabowidzących – zalecenia i przepisy”, Warszawa 2016.</w:t>
      </w:r>
    </w:p>
    <w:p w:rsidR="00BA54F6" w:rsidRDefault="00BA54F6" w:rsidP="003F1DA3">
      <w:pPr>
        <w:pStyle w:val="arial8"/>
      </w:pPr>
    </w:p>
  </w:footnote>
  <w:footnote w:id="97">
    <w:p w:rsidR="00BA54F6" w:rsidRDefault="00BA54F6" w:rsidP="008B6ADF">
      <w:pPr>
        <w:pStyle w:val="arial8"/>
        <w:spacing w:line="240" w:lineRule="auto"/>
      </w:pPr>
      <w:r>
        <w:rPr>
          <w:vertAlign w:val="superscript"/>
        </w:rPr>
        <w:footnoteRef/>
      </w:r>
      <w:r>
        <w:t xml:space="preserve">  Centrum Projektowania Uniwersalnego, Politechnika Gdańska, ,,Standardy dostępności dla miasta Gdyni”, 2016.</w:t>
      </w:r>
    </w:p>
  </w:footnote>
  <w:footnote w:id="98">
    <w:p w:rsidR="00BA54F6" w:rsidRDefault="00BA54F6" w:rsidP="008B6ADF">
      <w:pPr>
        <w:pStyle w:val="arial8"/>
        <w:suppressAutoHyphens/>
        <w:spacing w:line="240" w:lineRule="auto"/>
        <w:jc w:val="both"/>
      </w:pPr>
      <w:r>
        <w:rPr>
          <w:vertAlign w:val="superscript"/>
        </w:rPr>
        <w:footnoteRef/>
      </w:r>
      <w:r>
        <w:t xml:space="preserve"> Wysocki M., Załuski D., „Ekspertyza w zakresie dostępności kolejowych obiektów obsługi podróżnych z niepełnosprawnościami oraz ograniczoną możliwością poruszania” - ekspertyza opracowana na zlecenie UTK, Warszawa, 2017.</w:t>
      </w:r>
    </w:p>
  </w:footnote>
  <w:footnote w:id="99">
    <w:p w:rsidR="00BA54F6" w:rsidRDefault="00BA54F6" w:rsidP="008B6ADF">
      <w:pPr>
        <w:pStyle w:val="arial8"/>
        <w:spacing w:line="240" w:lineRule="auto"/>
      </w:pPr>
      <w:r>
        <w:rPr>
          <w:vertAlign w:val="superscript"/>
        </w:rPr>
        <w:footnoteRef/>
      </w:r>
      <w:r>
        <w:rPr>
          <w:i/>
          <w:iCs/>
        </w:rPr>
        <w:t>  Ilustracja na podstawie:</w:t>
      </w:r>
      <w:r>
        <w:t xml:space="preserve"> Centrum Projektowania Uniwersalnego, PG, ,,Standardy dostępności dla miasta Gdyni”, 2016.</w:t>
      </w:r>
    </w:p>
  </w:footnote>
  <w:footnote w:id="100">
    <w:p w:rsidR="00BA54F6" w:rsidRPr="002E68CE" w:rsidRDefault="00BA54F6" w:rsidP="003F1DA3">
      <w:pPr>
        <w:pStyle w:val="arial8"/>
        <w:rPr>
          <w:i/>
          <w:iCs/>
          <w:sz w:val="18"/>
          <w:szCs w:val="18"/>
          <w:lang w:val="en-US"/>
        </w:rPr>
      </w:pPr>
      <w:r w:rsidRPr="001F0C94">
        <w:rPr>
          <w:sz w:val="18"/>
          <w:szCs w:val="18"/>
          <w:vertAlign w:val="superscript"/>
        </w:rPr>
        <w:footnoteRef/>
      </w:r>
      <w:r w:rsidRPr="002E68CE">
        <w:rPr>
          <w:sz w:val="18"/>
          <w:szCs w:val="18"/>
          <w:lang w:val="en-US"/>
        </w:rPr>
        <w:t xml:space="preserve">  </w:t>
      </w:r>
      <w:proofErr w:type="spellStart"/>
      <w:r w:rsidRPr="002E68CE">
        <w:rPr>
          <w:i/>
          <w:iCs/>
          <w:sz w:val="18"/>
          <w:szCs w:val="18"/>
          <w:lang w:val="en-US"/>
        </w:rPr>
        <w:t>Ibidem</w:t>
      </w:r>
      <w:proofErr w:type="spellEnd"/>
      <w:r w:rsidRPr="002E68CE">
        <w:rPr>
          <w:i/>
          <w:iCs/>
          <w:sz w:val="18"/>
          <w:szCs w:val="18"/>
          <w:lang w:val="en-US"/>
        </w:rPr>
        <w:t>.</w:t>
      </w:r>
    </w:p>
  </w:footnote>
  <w:footnote w:id="101">
    <w:p w:rsidR="00BA54F6" w:rsidRPr="002E68CE" w:rsidRDefault="00BA54F6" w:rsidP="008B6ADF">
      <w:pPr>
        <w:spacing w:after="0" w:line="240" w:lineRule="auto"/>
        <w:rPr>
          <w:lang w:val="en-US"/>
        </w:rPr>
      </w:pPr>
      <w:r w:rsidRPr="001F0C94">
        <w:rPr>
          <w:rFonts w:cs="Arial"/>
          <w:sz w:val="18"/>
          <w:szCs w:val="18"/>
          <w:vertAlign w:val="superscript"/>
        </w:rPr>
        <w:footnoteRef/>
      </w:r>
      <w:r w:rsidRPr="002E68CE">
        <w:rPr>
          <w:rFonts w:cs="Arial"/>
          <w:sz w:val="18"/>
          <w:szCs w:val="18"/>
          <w:lang w:val="en-US"/>
        </w:rPr>
        <w:t> </w:t>
      </w:r>
      <w:proofErr w:type="spellStart"/>
      <w:r w:rsidRPr="002E68CE">
        <w:rPr>
          <w:rFonts w:cs="Arial"/>
          <w:i/>
          <w:iCs/>
          <w:sz w:val="18"/>
          <w:szCs w:val="18"/>
          <w:lang w:val="en-US"/>
        </w:rPr>
        <w:t>Ibidem</w:t>
      </w:r>
      <w:proofErr w:type="spellEnd"/>
      <w:r w:rsidRPr="002E68CE">
        <w:rPr>
          <w:rFonts w:cs="Arial"/>
          <w:i/>
          <w:iCs/>
          <w:sz w:val="18"/>
          <w:szCs w:val="18"/>
          <w:lang w:val="en-US"/>
        </w:rPr>
        <w:t>.</w:t>
      </w:r>
    </w:p>
  </w:footnote>
  <w:footnote w:id="102">
    <w:p w:rsidR="00BA54F6" w:rsidRPr="002E68CE" w:rsidRDefault="00BA54F6" w:rsidP="008B6ADF">
      <w:pPr>
        <w:pStyle w:val="arial8"/>
        <w:spacing w:line="240" w:lineRule="auto"/>
        <w:rPr>
          <w:i/>
          <w:iCs/>
          <w:lang w:val="en-US"/>
        </w:rPr>
      </w:pPr>
      <w:r>
        <w:rPr>
          <w:vertAlign w:val="superscript"/>
        </w:rPr>
        <w:footnoteRef/>
      </w:r>
      <w:r w:rsidRPr="002E68CE">
        <w:rPr>
          <w:lang w:val="en-US"/>
        </w:rPr>
        <w:t> </w:t>
      </w:r>
      <w:proofErr w:type="spellStart"/>
      <w:r w:rsidRPr="002E68CE">
        <w:rPr>
          <w:i/>
          <w:iCs/>
          <w:lang w:val="en-US"/>
        </w:rPr>
        <w:t>Ibidem</w:t>
      </w:r>
      <w:proofErr w:type="spellEnd"/>
      <w:r w:rsidRPr="002E68CE">
        <w:rPr>
          <w:i/>
          <w:iCs/>
          <w:lang w:val="en-US"/>
        </w:rPr>
        <w:t>.</w:t>
      </w:r>
    </w:p>
    <w:p w:rsidR="00BA54F6" w:rsidRPr="002E68CE" w:rsidRDefault="00BA54F6" w:rsidP="003F1DA3">
      <w:pPr>
        <w:pStyle w:val="arial8"/>
        <w:rPr>
          <w:lang w:val="en-US"/>
        </w:rPr>
      </w:pPr>
    </w:p>
  </w:footnote>
  <w:footnote w:id="103">
    <w:p w:rsidR="00BA54F6" w:rsidRDefault="00BA54F6" w:rsidP="008B6ADF">
      <w:pPr>
        <w:pStyle w:val="arial8"/>
        <w:suppressAutoHyphens/>
        <w:spacing w:line="240" w:lineRule="auto"/>
        <w:jc w:val="both"/>
      </w:pPr>
      <w:r>
        <w:rPr>
          <w:vertAlign w:val="superscript"/>
        </w:rPr>
        <w:footnoteRef/>
      </w:r>
      <w:r w:rsidRPr="00B61DC1">
        <w:rPr>
          <w:lang w:val="en-US"/>
        </w:rPr>
        <w:t xml:space="preserve"> Norma ISO 21542:2011 ,,Building construction – Accessibility of the built environment” </w:t>
      </w:r>
      <w:proofErr w:type="spellStart"/>
      <w:r w:rsidRPr="00B61DC1">
        <w:rPr>
          <w:lang w:val="en-US"/>
        </w:rPr>
        <w:t>oraz</w:t>
      </w:r>
      <w:proofErr w:type="spellEnd"/>
      <w:r w:rsidRPr="00B61DC1">
        <w:rPr>
          <w:lang w:val="en-US"/>
        </w:rPr>
        <w:t xml:space="preserve"> ,,American with Disability Act. </w:t>
      </w:r>
      <w:proofErr w:type="spellStart"/>
      <w:r>
        <w:t>Standards</w:t>
      </w:r>
      <w:proofErr w:type="spellEnd"/>
      <w:r>
        <w:t xml:space="preserve"> for </w:t>
      </w:r>
      <w:proofErr w:type="spellStart"/>
      <w:r>
        <w:t>Accessible</w:t>
      </w:r>
      <w:proofErr w:type="spellEnd"/>
      <w:r>
        <w:t xml:space="preserve"> Design”.</w:t>
      </w:r>
    </w:p>
  </w:footnote>
  <w:footnote w:id="104">
    <w:p w:rsidR="00BA54F6" w:rsidRDefault="00BA54F6" w:rsidP="008B6ADF">
      <w:pPr>
        <w:pStyle w:val="arial8"/>
        <w:suppressAutoHyphens/>
        <w:spacing w:line="240" w:lineRule="auto"/>
        <w:jc w:val="both"/>
      </w:pPr>
      <w:r>
        <w:rPr>
          <w:vertAlign w:val="superscript"/>
        </w:rPr>
        <w:footnoteRef/>
      </w:r>
      <w:r>
        <w:t xml:space="preserve"> </w:t>
      </w:r>
      <w:r w:rsidRPr="00C56887">
        <w:t xml:space="preserve">§ 242 ust. 2 </w:t>
      </w:r>
      <w:r>
        <w:t>rozporządzenia Ministra Infrastruktury z dnia 12 kwietnia 2002 r. w sprawie warunków technicznych, jakim powinny odpowiadać budynki i ich usytuowanie.</w:t>
      </w:r>
    </w:p>
  </w:footnote>
  <w:footnote w:id="105">
    <w:p w:rsidR="00BA54F6" w:rsidRDefault="00BA54F6" w:rsidP="008B6ADF">
      <w:pPr>
        <w:pStyle w:val="arial8"/>
        <w:spacing w:line="240" w:lineRule="auto"/>
      </w:pPr>
      <w:r>
        <w:rPr>
          <w:vertAlign w:val="superscript"/>
        </w:rPr>
        <w:footnoteRef/>
      </w:r>
      <w:r>
        <w:t> </w:t>
      </w:r>
      <w:r>
        <w:rPr>
          <w:i/>
          <w:iCs/>
        </w:rPr>
        <w:t xml:space="preserve">Ibidem - </w:t>
      </w:r>
      <w:r>
        <w:t>§ 242 ust. 1</w:t>
      </w:r>
    </w:p>
  </w:footnote>
  <w:footnote w:id="106">
    <w:p w:rsidR="00BA54F6" w:rsidRDefault="00BA54F6" w:rsidP="008B6ADF">
      <w:pPr>
        <w:pStyle w:val="arial8"/>
        <w:spacing w:line="240" w:lineRule="auto"/>
      </w:pPr>
      <w:r>
        <w:rPr>
          <w:vertAlign w:val="superscript"/>
        </w:rPr>
        <w:footnoteRef/>
      </w:r>
      <w:r>
        <w:t xml:space="preserve"> Kowalski K. „Projektowanie bez barier - Wytyczne” wyd. Stowarzyszenie Przyjaciół Integracji.</w:t>
      </w:r>
    </w:p>
  </w:footnote>
  <w:footnote w:id="107">
    <w:p w:rsidR="00BA54F6" w:rsidRDefault="00BA54F6" w:rsidP="008B6ADF">
      <w:pPr>
        <w:pStyle w:val="arial8"/>
        <w:spacing w:line="240" w:lineRule="auto"/>
      </w:pPr>
      <w:r>
        <w:rPr>
          <w:vertAlign w:val="superscript"/>
        </w:rPr>
        <w:footnoteRef/>
      </w:r>
      <w:r>
        <w:t xml:space="preserve"> </w:t>
      </w:r>
      <w:r>
        <w:rPr>
          <w:i/>
          <w:iCs/>
        </w:rPr>
        <w:t>Ibidem.</w:t>
      </w:r>
    </w:p>
  </w:footnote>
  <w:footnote w:id="108">
    <w:p w:rsidR="00BA54F6" w:rsidRDefault="00BA54F6" w:rsidP="008B6ADF">
      <w:pPr>
        <w:pStyle w:val="arial8"/>
        <w:suppressAutoHyphens/>
        <w:spacing w:line="240" w:lineRule="auto"/>
        <w:jc w:val="both"/>
      </w:pPr>
      <w:r>
        <w:rPr>
          <w:vertAlign w:val="superscript"/>
        </w:rPr>
        <w:footnoteRef/>
      </w:r>
      <w:r>
        <w:t xml:space="preserve"> § 242 ust. 3 rozporządzenia Ministra Infrastruktury z dnia 12 kwietnia 2002 r. w sprawie warunków technicznych, jakim powinny odpowiadać budynki i ich usytuowanie. </w:t>
      </w:r>
    </w:p>
  </w:footnote>
  <w:footnote w:id="109">
    <w:p w:rsidR="00BA54F6" w:rsidRDefault="00BA54F6" w:rsidP="008B6ADF">
      <w:pPr>
        <w:pStyle w:val="arial8"/>
        <w:spacing w:line="240" w:lineRule="auto"/>
      </w:pPr>
      <w:r>
        <w:rPr>
          <w:vertAlign w:val="superscript"/>
        </w:rPr>
        <w:footnoteRef/>
      </w:r>
      <w:r>
        <w:t> Kowalski K. „Projektowanie bez barier - Wytyczne” wyd. Stowarzyszenie Przyjaciół Integracji.</w:t>
      </w:r>
    </w:p>
  </w:footnote>
  <w:footnote w:id="110">
    <w:p w:rsidR="00BA54F6" w:rsidRDefault="00BA54F6" w:rsidP="008B6ADF">
      <w:pPr>
        <w:pStyle w:val="arial8"/>
        <w:spacing w:line="240" w:lineRule="auto"/>
      </w:pPr>
      <w:r>
        <w:rPr>
          <w:vertAlign w:val="superscript"/>
        </w:rPr>
        <w:footnoteRef/>
      </w:r>
      <w:r>
        <w:t xml:space="preserve"> Centrum Projektowania Uniwersalnego, Politechnika Gdańska, ,,Standardy dostępności dla miasta Gdyni”, 2016.</w:t>
      </w:r>
    </w:p>
  </w:footnote>
  <w:footnote w:id="111">
    <w:p w:rsidR="00BA54F6" w:rsidRDefault="00BA54F6" w:rsidP="008B6ADF">
      <w:pPr>
        <w:pStyle w:val="arial8"/>
        <w:suppressAutoHyphens/>
        <w:spacing w:line="240" w:lineRule="auto"/>
      </w:pPr>
      <w:r>
        <w:rPr>
          <w:vertAlign w:val="superscript"/>
        </w:rPr>
        <w:footnoteRef/>
      </w:r>
      <w:r>
        <w:t xml:space="preserve"> § 68 ust. 4 rozporządzenia Ministra Infrastruktury z dnia 12 kwietnia 2002 r. w sprawie warunków technicznych, jakim powinny odpowiadać budynki i ich usytuowanie. </w:t>
      </w:r>
    </w:p>
  </w:footnote>
  <w:footnote w:id="112">
    <w:p w:rsidR="00BA54F6" w:rsidRDefault="00BA54F6" w:rsidP="002A3139">
      <w:pPr>
        <w:pStyle w:val="arial8"/>
      </w:pPr>
      <w:r>
        <w:rPr>
          <w:vertAlign w:val="superscript"/>
        </w:rPr>
        <w:footnoteRef/>
      </w:r>
      <w:r>
        <w:t xml:space="preserve"> Ibidem - § 68 ust. 1.</w:t>
      </w:r>
    </w:p>
    <w:p w:rsidR="00BA54F6" w:rsidRDefault="00BA54F6" w:rsidP="002A3139">
      <w:pPr>
        <w:pStyle w:val="arial8"/>
      </w:pPr>
    </w:p>
  </w:footnote>
  <w:footnote w:id="113">
    <w:p w:rsidR="00BA54F6" w:rsidRPr="009328AC" w:rsidRDefault="00BA54F6" w:rsidP="003F1DA3">
      <w:pPr>
        <w:pStyle w:val="arial8"/>
        <w:suppressAutoHyphens/>
        <w:jc w:val="both"/>
      </w:pPr>
      <w:r w:rsidRPr="009328AC">
        <w:rPr>
          <w:vertAlign w:val="superscript"/>
        </w:rPr>
        <w:footnoteRef/>
      </w:r>
      <w:r w:rsidRPr="009328AC">
        <w:rPr>
          <w:vertAlign w:val="superscript"/>
        </w:rPr>
        <w:t xml:space="preserve"> I</w:t>
      </w:r>
      <w:r w:rsidRPr="009328AC">
        <w:t>bidem - § 68 ust. 1.</w:t>
      </w:r>
    </w:p>
  </w:footnote>
  <w:footnote w:id="114">
    <w:p w:rsidR="00BA54F6" w:rsidRDefault="00BA54F6" w:rsidP="003F1DA3">
      <w:pPr>
        <w:pStyle w:val="arial8"/>
        <w:suppressAutoHyphens/>
        <w:jc w:val="both"/>
      </w:pPr>
      <w:r w:rsidRPr="009328AC">
        <w:rPr>
          <w:vertAlign w:val="superscript"/>
        </w:rPr>
        <w:footnoteRef/>
      </w:r>
      <w:r>
        <w:t xml:space="preserve"> </w:t>
      </w:r>
      <w:r w:rsidRPr="008D2896">
        <w:t>Nosek to część stopnia wysunięta nad podstopnicą i zwiększająca w ten sposób jego płaszczyznę.</w:t>
      </w:r>
    </w:p>
  </w:footnote>
  <w:footnote w:id="115">
    <w:p w:rsidR="00BA54F6" w:rsidRDefault="00BA54F6" w:rsidP="008B6ADF">
      <w:pPr>
        <w:pStyle w:val="arial8"/>
        <w:spacing w:line="240" w:lineRule="auto"/>
        <w:jc w:val="both"/>
      </w:pPr>
      <w:r>
        <w:rPr>
          <w:vertAlign w:val="superscript"/>
        </w:rPr>
        <w:footnoteRef/>
      </w:r>
      <w:r>
        <w:t> § 298 ust. 6 rozporządzenia Ministra Infrastruktury z dnia 12 kwietnia 2002 r. w sprawie warunków technicznych, jakim powinny odpowiadać budynki i ich usytuowanie.</w:t>
      </w:r>
    </w:p>
  </w:footnote>
  <w:footnote w:id="116">
    <w:p w:rsidR="00BA54F6" w:rsidRDefault="00BA54F6" w:rsidP="008B6ADF">
      <w:pPr>
        <w:pStyle w:val="arial8"/>
        <w:spacing w:line="240" w:lineRule="auto"/>
        <w:jc w:val="both"/>
      </w:pPr>
      <w:r>
        <w:rPr>
          <w:vertAlign w:val="superscript"/>
        </w:rPr>
        <w:footnoteRef/>
      </w:r>
      <w:r>
        <w:rPr>
          <w:vertAlign w:val="superscript"/>
        </w:rPr>
        <w:t> </w:t>
      </w:r>
      <w:r>
        <w:rPr>
          <w:i/>
          <w:iCs/>
        </w:rPr>
        <w:t xml:space="preserve"> </w:t>
      </w:r>
      <w:r>
        <w:t>Kowalski K. „Projektowanie bez barier - Wytyczne” wyd. Stowarzyszenie Przyjaciół Integracji.</w:t>
      </w:r>
    </w:p>
  </w:footnote>
  <w:footnote w:id="117">
    <w:p w:rsidR="00BA54F6" w:rsidRDefault="00BA54F6" w:rsidP="008B6ADF">
      <w:pPr>
        <w:pStyle w:val="arial8"/>
        <w:suppressAutoHyphens/>
        <w:spacing w:line="240" w:lineRule="auto"/>
        <w:jc w:val="both"/>
      </w:pPr>
      <w:r>
        <w:rPr>
          <w:rStyle w:val="Odwoanieprzypisudolnego"/>
        </w:rPr>
        <w:footnoteRef/>
      </w:r>
      <w:r>
        <w:t xml:space="preserve"> </w:t>
      </w:r>
      <w:r w:rsidRPr="002F0A6E">
        <w:t xml:space="preserve">Polski Związek Niewidomych, Instytut </w:t>
      </w:r>
      <w:proofErr w:type="spellStart"/>
      <w:r w:rsidRPr="002F0A6E">
        <w:t>Tyflologiczny</w:t>
      </w:r>
      <w:proofErr w:type="spellEnd"/>
      <w:r w:rsidRPr="002F0A6E">
        <w:t>, “Projektowanie i adaptacja przestrzeni publicznej do potrzeb osób niewidomych i słabowidzących – zalecenia i przepisy”, Warszawa, 2016</w:t>
      </w:r>
      <w:r>
        <w:t>.</w:t>
      </w:r>
    </w:p>
  </w:footnote>
  <w:footnote w:id="118">
    <w:p w:rsidR="00BA54F6" w:rsidRDefault="00BA54F6" w:rsidP="008B6ADF">
      <w:pPr>
        <w:pStyle w:val="arial8"/>
        <w:suppressAutoHyphens/>
        <w:spacing w:line="240" w:lineRule="auto"/>
        <w:jc w:val="both"/>
      </w:pPr>
      <w:r w:rsidRPr="002F0A6E">
        <w:rPr>
          <w:vertAlign w:val="superscript"/>
        </w:rPr>
        <w:footnoteRef/>
      </w:r>
      <w:r>
        <w:t xml:space="preserve"> </w:t>
      </w:r>
      <w:r w:rsidRPr="002F0A6E">
        <w:t xml:space="preserve">Polski Związek Niewidomych, Instytut </w:t>
      </w:r>
      <w:proofErr w:type="spellStart"/>
      <w:r w:rsidRPr="002F0A6E">
        <w:t>Tyflologiczny</w:t>
      </w:r>
      <w:proofErr w:type="spellEnd"/>
      <w:r w:rsidRPr="002F0A6E">
        <w:t>,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r>
        <w:t>.</w:t>
      </w:r>
    </w:p>
  </w:footnote>
  <w:footnote w:id="119">
    <w:p w:rsidR="00BA54F6" w:rsidRDefault="00BA54F6" w:rsidP="008B6ADF">
      <w:pPr>
        <w:pStyle w:val="arial8"/>
        <w:suppressAutoHyphens/>
        <w:spacing w:line="240" w:lineRule="auto"/>
        <w:jc w:val="both"/>
      </w:pPr>
      <w:r w:rsidRPr="002F0A6E">
        <w:rPr>
          <w:vertAlign w:val="superscript"/>
        </w:rPr>
        <w:footnoteRef/>
      </w:r>
      <w:r>
        <w:t xml:space="preserve"> </w:t>
      </w:r>
      <w:r w:rsidRPr="006E2EED">
        <w:t>§ 306 ust. 2</w:t>
      </w:r>
      <w:r>
        <w:t xml:space="preserve"> rozporządzenia</w:t>
      </w:r>
      <w:r w:rsidRPr="006E2EED">
        <w:t xml:space="preserve"> Ministra Infrastruktury z dnia 12 kwietnia 2002 r. w sprawie warunków technicznych</w:t>
      </w:r>
      <w:r>
        <w:t>,</w:t>
      </w:r>
      <w:r w:rsidRPr="006E2EED">
        <w:t xml:space="preserve"> jakim powinny odpowiadać budynki i ich usytuowan</w:t>
      </w:r>
      <w:r>
        <w:t>ie.</w:t>
      </w:r>
    </w:p>
  </w:footnote>
  <w:footnote w:id="120">
    <w:p w:rsidR="00BA54F6" w:rsidRDefault="00BA54F6" w:rsidP="003F1DA3">
      <w:pPr>
        <w:pStyle w:val="arial8"/>
        <w:suppressAutoHyphens/>
        <w:jc w:val="both"/>
      </w:pPr>
      <w:r w:rsidRPr="009B536F">
        <w:rPr>
          <w:rStyle w:val="Odwoanieprzypisudolnego"/>
        </w:rPr>
        <w:footnoteRef/>
      </w:r>
      <w:r w:rsidRPr="009B536F">
        <w:rPr>
          <w:rStyle w:val="Odwoanieprzypisudolnego"/>
        </w:rPr>
        <w:t xml:space="preserve"> </w:t>
      </w:r>
      <w:r w:rsidRPr="002433C4">
        <w:t>Kowalski K. „Projektowanie bez barier - Wytyczne” wyd. Stowarzyszenie Przyjaciół Integracji</w:t>
      </w:r>
      <w:r>
        <w:t>.</w:t>
      </w:r>
      <w:r w:rsidRPr="002433C4">
        <w:tab/>
      </w:r>
    </w:p>
  </w:footnote>
  <w:footnote w:id="121">
    <w:p w:rsidR="00BA54F6" w:rsidRDefault="00BA54F6" w:rsidP="003F1DA3">
      <w:pPr>
        <w:pStyle w:val="arial8"/>
        <w:suppressAutoHyphens/>
        <w:jc w:val="both"/>
      </w:pPr>
      <w:r w:rsidRPr="002433C4">
        <w:rPr>
          <w:vertAlign w:val="superscript"/>
        </w:rPr>
        <w:footnoteRef/>
      </w:r>
      <w:r w:rsidRPr="002433C4">
        <w:t xml:space="preserve"> </w:t>
      </w:r>
      <w:r>
        <w:t xml:space="preserve">Polski Związek Niewidomych, Instytut </w:t>
      </w:r>
      <w:proofErr w:type="spellStart"/>
      <w:r>
        <w:t>Tyflologiczny</w:t>
      </w:r>
      <w:proofErr w:type="spellEnd"/>
      <w:r>
        <w:t>, “Projektowanie i adaptacja przestrzeni publicznej do potrzeb osób niewidomych i słabowidzących – zalecenia i przepisy”, Warszawa, 2016.</w:t>
      </w:r>
    </w:p>
  </w:footnote>
  <w:footnote w:id="122">
    <w:p w:rsidR="00BA54F6" w:rsidRDefault="00BA54F6" w:rsidP="003F1DA3">
      <w:pPr>
        <w:pStyle w:val="arial8"/>
        <w:suppressAutoHyphens/>
        <w:jc w:val="both"/>
      </w:pPr>
      <w:r>
        <w:rPr>
          <w:vertAlign w:val="superscript"/>
        </w:rPr>
        <w:footnoteRef/>
      </w:r>
      <w:r>
        <w:rPr>
          <w:i/>
          <w:iCs/>
        </w:rPr>
        <w:t xml:space="preserve"> </w:t>
      </w:r>
      <w:r>
        <w:t>§ 71 ust. 1 rozporządzenia Ministra Infrastruktury z dnia 12 kwietnia 2002 r. w sprawie warunków technicznych, jakim powinny odpowiadać budynki i ich usytuowanie.</w:t>
      </w:r>
    </w:p>
  </w:footnote>
  <w:footnote w:id="123">
    <w:p w:rsidR="00BA54F6" w:rsidRDefault="00BA54F6" w:rsidP="003F1DA3">
      <w:pPr>
        <w:pStyle w:val="arial8"/>
      </w:pPr>
      <w:r>
        <w:rPr>
          <w:vertAlign w:val="superscript"/>
        </w:rPr>
        <w:footnoteRef/>
      </w:r>
      <w:r>
        <w:rPr>
          <w:vertAlign w:val="superscript"/>
        </w:rPr>
        <w:t xml:space="preserve">  </w:t>
      </w:r>
      <w:r>
        <w:rPr>
          <w:i/>
          <w:iCs/>
        </w:rPr>
        <w:t xml:space="preserve">Ibidem - </w:t>
      </w:r>
      <w:r>
        <w:t>§ 70 .</w:t>
      </w:r>
    </w:p>
  </w:footnote>
  <w:footnote w:id="124">
    <w:p w:rsidR="00BA54F6" w:rsidRDefault="00BA54F6" w:rsidP="003F1DA3">
      <w:pPr>
        <w:pStyle w:val="arial8"/>
      </w:pPr>
      <w:r>
        <w:rPr>
          <w:vertAlign w:val="superscript"/>
        </w:rPr>
        <w:footnoteRef/>
      </w:r>
      <w:r>
        <w:rPr>
          <w:i/>
          <w:iCs/>
        </w:rPr>
        <w:t xml:space="preserve"> </w:t>
      </w:r>
      <w:r>
        <w:t>Kowalski K. „Projektowanie bez barier - Wytyczne” wyd. Stowarzyszenie Przyjaciół Integracji.</w:t>
      </w:r>
    </w:p>
  </w:footnote>
  <w:footnote w:id="125">
    <w:p w:rsidR="00BA54F6" w:rsidRDefault="00BA54F6" w:rsidP="003F1DA3">
      <w:pPr>
        <w:pStyle w:val="arial8"/>
        <w:suppressAutoHyphens/>
        <w:jc w:val="both"/>
      </w:pPr>
      <w:r>
        <w:rPr>
          <w:vertAlign w:val="superscript"/>
        </w:rPr>
        <w:footnoteRef/>
      </w:r>
      <w:r>
        <w:t> § 71 ust. 3 rozporządzenia Ministra Infrastruktury z dnia 12 kwietnia 2002 r. w sprawie warunków technicznych, jakim powinny odpowiadać budynki i ich usytuowanie.</w:t>
      </w:r>
    </w:p>
  </w:footnote>
  <w:footnote w:id="126">
    <w:p w:rsidR="00BA54F6" w:rsidRDefault="00BA54F6" w:rsidP="003F1DA3">
      <w:pPr>
        <w:pStyle w:val="arial8"/>
        <w:jc w:val="both"/>
      </w:pPr>
      <w:r w:rsidRPr="000A3334">
        <w:rPr>
          <w:rStyle w:val="Odwoanieprzypisudolnego"/>
        </w:rPr>
        <w:footnoteRef/>
      </w:r>
      <w:r w:rsidRPr="000A3334">
        <w:rPr>
          <w:rStyle w:val="Odwoanieprzypisudolnego"/>
        </w:rPr>
        <w:t xml:space="preserve"> </w:t>
      </w:r>
      <w:r w:rsidRPr="00F62E6E">
        <w:t>Centrum Projektowania Uniwersalnego, Politechnika Gdańska, ,,Standardy dostępności dla miasta Gdyni”, 2016</w:t>
      </w:r>
      <w:r>
        <w:t>.</w:t>
      </w:r>
    </w:p>
  </w:footnote>
  <w:footnote w:id="127">
    <w:p w:rsidR="00BA54F6" w:rsidRPr="00C143C4" w:rsidRDefault="00BA54F6" w:rsidP="003F1DA3">
      <w:pPr>
        <w:pStyle w:val="arial8"/>
        <w:jc w:val="both"/>
      </w:pPr>
      <w:r w:rsidRPr="000A3334">
        <w:rPr>
          <w:rStyle w:val="Odwoanieprzypisudolnego"/>
        </w:rPr>
        <w:footnoteRef/>
      </w:r>
      <w:r>
        <w:t xml:space="preserve"> </w:t>
      </w:r>
      <w:r w:rsidRPr="00C143C4">
        <w:t>§ 70</w:t>
      </w:r>
      <w:r>
        <w:t xml:space="preserve"> rozporządzenia</w:t>
      </w:r>
      <w:r w:rsidRPr="00C143C4">
        <w:t xml:space="preserve"> Ministra Infrastruktury z dnia 12 kwietnia 2002 r. w sprawie warunków te</w:t>
      </w:r>
      <w:r>
        <w:t>chnicznych, jakim powinny odpowia</w:t>
      </w:r>
      <w:r w:rsidRPr="00C143C4">
        <w:t>dać budynki i ich usytuowan</w:t>
      </w:r>
      <w:r>
        <w:t>ie.</w:t>
      </w:r>
    </w:p>
  </w:footnote>
  <w:footnote w:id="128">
    <w:p w:rsidR="00BA54F6" w:rsidRDefault="00BA54F6" w:rsidP="008B6ADF">
      <w:pPr>
        <w:pStyle w:val="arial8"/>
        <w:spacing w:line="240" w:lineRule="auto"/>
      </w:pPr>
      <w:r>
        <w:rPr>
          <w:vertAlign w:val="superscript"/>
        </w:rPr>
        <w:footnoteRef/>
      </w:r>
      <w:r>
        <w:rPr>
          <w:i/>
          <w:iCs/>
        </w:rPr>
        <w:t xml:space="preserve"> Ibidem -</w:t>
      </w:r>
      <w:r>
        <w:t xml:space="preserve"> § 298 ust. 5.</w:t>
      </w:r>
    </w:p>
  </w:footnote>
  <w:footnote w:id="129">
    <w:p w:rsidR="00BA54F6" w:rsidRDefault="00BA54F6" w:rsidP="008B6ADF">
      <w:pPr>
        <w:pStyle w:val="arial8"/>
        <w:spacing w:line="240" w:lineRule="auto"/>
      </w:pPr>
      <w:r>
        <w:rPr>
          <w:vertAlign w:val="superscript"/>
        </w:rPr>
        <w:footnoteRef/>
      </w:r>
      <w:r>
        <w:rPr>
          <w:i/>
          <w:iCs/>
        </w:rPr>
        <w:t xml:space="preserve"> </w:t>
      </w:r>
      <w:r>
        <w:t>Kowalski K. „Projektowanie bez barier - Wytyczne” wyd. Stowarzyszenie Przyjaciół Integracji.</w:t>
      </w:r>
    </w:p>
  </w:footnote>
  <w:footnote w:id="130">
    <w:p w:rsidR="00BA54F6" w:rsidRDefault="00BA54F6" w:rsidP="008B6ADF">
      <w:pPr>
        <w:pStyle w:val="arial8"/>
        <w:spacing w:line="240" w:lineRule="auto"/>
      </w:pPr>
      <w:r>
        <w:rPr>
          <w:vertAlign w:val="superscript"/>
        </w:rPr>
        <w:footnoteRef/>
      </w:r>
      <w:r>
        <w:rPr>
          <w:i/>
          <w:iCs/>
        </w:rPr>
        <w:t xml:space="preserve"> Ibidem.</w:t>
      </w:r>
    </w:p>
  </w:footnote>
  <w:footnote w:id="131">
    <w:p w:rsidR="00BA54F6" w:rsidRDefault="00BA54F6" w:rsidP="008B6ADF">
      <w:pPr>
        <w:pStyle w:val="arial8"/>
        <w:suppressAutoHyphens/>
        <w:spacing w:line="240" w:lineRule="auto"/>
        <w:jc w:val="both"/>
      </w:pPr>
      <w:r>
        <w:rPr>
          <w:vertAlign w:val="superscript"/>
        </w:rPr>
        <w:footnoteRef/>
      </w:r>
      <w:r>
        <w:t xml:space="preserve"> § 298 ust. 6 rozporządzenia Ministra Infrastruktury z dnia 12 kwietnia 2002 r. w sprawie warunków technicznych, jakim powinny odpowiadać budynki i ich usytuowanie.</w:t>
      </w:r>
    </w:p>
  </w:footnote>
  <w:footnote w:id="132">
    <w:p w:rsidR="00BA54F6" w:rsidRDefault="00BA54F6" w:rsidP="008B6ADF">
      <w:pPr>
        <w:pStyle w:val="arial8"/>
        <w:spacing w:line="240" w:lineRule="auto"/>
      </w:pPr>
      <w:r>
        <w:rPr>
          <w:vertAlign w:val="superscript"/>
        </w:rPr>
        <w:footnoteRef/>
      </w:r>
      <w:r>
        <w:rPr>
          <w:i/>
          <w:iCs/>
        </w:rPr>
        <w:t xml:space="preserve"> Ibidem -</w:t>
      </w:r>
      <w:r>
        <w:t xml:space="preserve"> § 195.</w:t>
      </w:r>
    </w:p>
  </w:footnote>
  <w:footnote w:id="133">
    <w:p w:rsidR="00BA54F6" w:rsidRDefault="00BA54F6" w:rsidP="008B6ADF">
      <w:pPr>
        <w:pStyle w:val="arial8"/>
        <w:suppressAutoHyphens/>
        <w:spacing w:line="240" w:lineRule="auto"/>
        <w:jc w:val="both"/>
      </w:pPr>
      <w:r>
        <w:rPr>
          <w:vertAlign w:val="superscript"/>
        </w:rPr>
        <w:footnoteRef/>
      </w:r>
      <w:r>
        <w:rPr>
          <w:i/>
          <w:iCs/>
        </w:rPr>
        <w:t xml:space="preserve"> </w:t>
      </w:r>
      <w:r>
        <w:t>Wysocki M., Załuski D., „Ekspertyza w zakresie dostępności kolejowych obiektów obsługi podróżnych z niepełnosprawnościami oraz ograniczoną możliwością poruszania” - ekspertyza opracowana na zlecenie UTK, Warszawa, 2017.</w:t>
      </w:r>
    </w:p>
  </w:footnote>
  <w:footnote w:id="134">
    <w:p w:rsidR="00BA54F6" w:rsidRDefault="00BA54F6" w:rsidP="003F1DA3">
      <w:pPr>
        <w:pStyle w:val="arial8"/>
        <w:suppressAutoHyphens/>
        <w:jc w:val="both"/>
      </w:pPr>
      <w:r>
        <w:rPr>
          <w:vertAlign w:val="superscript"/>
        </w:rPr>
        <w:footnoteRef/>
      </w:r>
      <w:r>
        <w:t xml:space="preserve"> </w:t>
      </w:r>
      <w:r w:rsidRPr="0026129A">
        <w:rPr>
          <w:i/>
        </w:rPr>
        <w:t>Ibidem</w:t>
      </w:r>
      <w:r>
        <w:rPr>
          <w:i/>
        </w:rPr>
        <w:t>.</w:t>
      </w:r>
    </w:p>
  </w:footnote>
  <w:footnote w:id="135">
    <w:p w:rsidR="00BA54F6" w:rsidRDefault="00BA54F6" w:rsidP="003F1DA3">
      <w:pPr>
        <w:pStyle w:val="arial8"/>
        <w:suppressAutoHyphens/>
        <w:jc w:val="both"/>
      </w:pPr>
      <w:r>
        <w:rPr>
          <w:vertAlign w:val="superscript"/>
        </w:rPr>
        <w:footnoteRef/>
      </w:r>
      <w:r>
        <w:rPr>
          <w:i/>
          <w:iCs/>
        </w:rPr>
        <w:t xml:space="preserve"> </w:t>
      </w:r>
      <w:r>
        <w:t>§ 193 ust. 2a rozporządzenia Ministra Infrastruktury z dnia 12 kwietnia 2002 r. w sprawie warunków technicznych, jakim powinny odpowiadać budynki i ich usytuowanie.</w:t>
      </w:r>
    </w:p>
  </w:footnote>
  <w:footnote w:id="136">
    <w:p w:rsidR="00BA54F6" w:rsidRDefault="00BA54F6" w:rsidP="003F1DA3">
      <w:pPr>
        <w:pStyle w:val="arial8"/>
      </w:pPr>
      <w:r>
        <w:rPr>
          <w:vertAlign w:val="superscript"/>
        </w:rPr>
        <w:footnoteRef/>
      </w:r>
      <w:r>
        <w:rPr>
          <w:i/>
          <w:iCs/>
        </w:rPr>
        <w:t xml:space="preserve"> </w:t>
      </w:r>
      <w:r>
        <w:t>Kowalski K. „Projektowanie bez barier - Wytyczne” wyd. Stowarzyszenie Przyjaciół Integracji.</w:t>
      </w:r>
    </w:p>
  </w:footnote>
  <w:footnote w:id="137">
    <w:p w:rsidR="00BA54F6" w:rsidRDefault="00BA54F6" w:rsidP="003F1DA3">
      <w:pPr>
        <w:pStyle w:val="arial8"/>
      </w:pPr>
      <w:r>
        <w:rPr>
          <w:vertAlign w:val="superscript"/>
        </w:rPr>
        <w:footnoteRef/>
      </w:r>
      <w:r>
        <w:rPr>
          <w:vertAlign w:val="superscript"/>
        </w:rPr>
        <w:t> </w:t>
      </w:r>
      <w:r>
        <w:t xml:space="preserve"> </w:t>
      </w:r>
      <w:r>
        <w:rPr>
          <w:i/>
          <w:iCs/>
        </w:rPr>
        <w:t>Ibidem</w:t>
      </w:r>
      <w:r>
        <w:t xml:space="preserve"> - § 193 ust. 2a.</w:t>
      </w:r>
    </w:p>
  </w:footnote>
  <w:footnote w:id="138">
    <w:p w:rsidR="00BA54F6" w:rsidRDefault="00BA54F6" w:rsidP="003F1DA3">
      <w:pPr>
        <w:pStyle w:val="arial8"/>
        <w:suppressAutoHyphens/>
        <w:jc w:val="both"/>
      </w:pPr>
      <w:r>
        <w:rPr>
          <w:vertAlign w:val="superscript"/>
        </w:rPr>
        <w:footnoteRef/>
      </w:r>
      <w:r>
        <w:rPr>
          <w:i/>
          <w:iCs/>
        </w:rPr>
        <w:t xml:space="preserve"> </w:t>
      </w:r>
      <w:r>
        <w:t>Wysocki M., Załuski D., „Ekspertyza w zakresie dostępności kolejowych obiektów obsługi podróżnych z niepełnosprawnościami oraz ograniczoną możliwością poruszania” - ekspertyza opracowana na zlecenie UTK, Warszawa, 2017.</w:t>
      </w:r>
    </w:p>
  </w:footnote>
  <w:footnote w:id="139">
    <w:p w:rsidR="00BA54F6" w:rsidRDefault="00BA54F6" w:rsidP="003F1DA3">
      <w:pPr>
        <w:pStyle w:val="Tekstprzypisudolnego"/>
        <w:jc w:val="both"/>
      </w:pPr>
      <w:r w:rsidRPr="00093846">
        <w:rPr>
          <w:rFonts w:cs="Arial"/>
          <w:color w:val="000000"/>
          <w:sz w:val="16"/>
          <w:szCs w:val="16"/>
          <w:vertAlign w:val="superscript"/>
        </w:rPr>
        <w:footnoteRef/>
      </w:r>
      <w:r w:rsidRPr="00093846">
        <w:rPr>
          <w:rFonts w:cs="Arial"/>
          <w:color w:val="000000"/>
          <w:sz w:val="16"/>
          <w:szCs w:val="16"/>
          <w:vertAlign w:val="superscript"/>
        </w:rPr>
        <w:t xml:space="preserve"> </w:t>
      </w:r>
      <w:r w:rsidRPr="00DC3574">
        <w:rPr>
          <w:rFonts w:cs="Arial"/>
          <w:color w:val="000000"/>
          <w:sz w:val="16"/>
          <w:szCs w:val="16"/>
        </w:rPr>
        <w:t>Wysocki M., "Projektowanie otoczenia dla osób niewidomych". Pozawzrokowa percepcja przestrzeni" Wydawnictwo Politechniki Gdańskiej, 2010</w:t>
      </w:r>
      <w:r>
        <w:rPr>
          <w:rFonts w:cs="Arial"/>
          <w:color w:val="000000"/>
          <w:sz w:val="16"/>
          <w:szCs w:val="16"/>
        </w:rPr>
        <w:t>.</w:t>
      </w:r>
    </w:p>
  </w:footnote>
  <w:footnote w:id="140">
    <w:p w:rsidR="00BA54F6" w:rsidRDefault="00BA54F6" w:rsidP="003F1DA3">
      <w:pPr>
        <w:pStyle w:val="arial8"/>
        <w:suppressAutoHyphens/>
        <w:jc w:val="both"/>
      </w:pPr>
      <w:r>
        <w:rPr>
          <w:vertAlign w:val="superscript"/>
        </w:rPr>
        <w:footnoteRef/>
      </w:r>
      <w:r>
        <w:rPr>
          <w:vertAlign w:val="superscript"/>
        </w:rPr>
        <w:t> </w:t>
      </w:r>
      <w:r>
        <w:t xml:space="preserve"> Wysocki M., Załuski D., „Ekspertyza w zakresie dostępności kolejowych obiektów obsługi podróżnych </w:t>
      </w:r>
      <w:r>
        <w:br/>
        <w:t>z niepełnosprawnościami oraz ograniczoną możliwością poruszania” - ekspertyza opracowana na zlecenie UTK, Warszawa, 2017.</w:t>
      </w:r>
    </w:p>
  </w:footnote>
  <w:footnote w:id="141">
    <w:p w:rsidR="00BA54F6" w:rsidRDefault="00BA54F6" w:rsidP="003F1DA3">
      <w:pPr>
        <w:pStyle w:val="arial8"/>
        <w:suppressAutoHyphens/>
        <w:jc w:val="both"/>
      </w:pPr>
      <w:r>
        <w:rPr>
          <w:vertAlign w:val="superscript"/>
        </w:rPr>
        <w:footnoteRef/>
      </w:r>
      <w:r>
        <w:t xml:space="preserve"> Wysocki M., Załuski D., „Ekspertyza w zakresie dostępności kolejowych obiektów obsługi podróżnych z niepełnosprawnościami oraz ograniczoną możliwością poruszania” - ekspertyza opracowana na zlecenie UTK, Warszawa, 2017.</w:t>
      </w:r>
    </w:p>
  </w:footnote>
  <w:footnote w:id="142">
    <w:p w:rsidR="00BA54F6" w:rsidRDefault="00BA54F6" w:rsidP="003F1DA3">
      <w:pPr>
        <w:pStyle w:val="arial8"/>
      </w:pPr>
      <w:r>
        <w:rPr>
          <w:vertAlign w:val="superscript"/>
        </w:rPr>
        <w:footnoteRef/>
      </w:r>
      <w:r>
        <w:t xml:space="preserve"> Kowalski K. „Projektowanie bez barier - Wytyczne” wyd. Stowarzyszenie Przyjaciół Integracji.</w:t>
      </w:r>
    </w:p>
  </w:footnote>
  <w:footnote w:id="143">
    <w:p w:rsidR="00BA54F6" w:rsidRDefault="00BA54F6" w:rsidP="003F1DA3">
      <w:pPr>
        <w:pStyle w:val="arial8"/>
      </w:pPr>
      <w:r>
        <w:rPr>
          <w:vertAlign w:val="superscript"/>
        </w:rPr>
        <w:footnoteRef/>
      </w:r>
      <w:r>
        <w:t xml:space="preserve">  </w:t>
      </w:r>
      <w:r>
        <w:rPr>
          <w:i/>
          <w:iCs/>
        </w:rPr>
        <w:t>Ibidem.</w:t>
      </w:r>
    </w:p>
  </w:footnote>
  <w:footnote w:id="144">
    <w:p w:rsidR="00BA54F6" w:rsidRDefault="00BA54F6" w:rsidP="003F1DA3">
      <w:pPr>
        <w:pStyle w:val="arial8"/>
        <w:rPr>
          <w:i/>
          <w:iCs/>
        </w:rPr>
      </w:pPr>
      <w:r>
        <w:rPr>
          <w:vertAlign w:val="superscript"/>
        </w:rPr>
        <w:footnoteRef/>
      </w:r>
      <w:r>
        <w:t xml:space="preserve">  </w:t>
      </w:r>
      <w:r>
        <w:rPr>
          <w:i/>
          <w:iCs/>
        </w:rPr>
        <w:t>Ibidem.</w:t>
      </w:r>
    </w:p>
    <w:p w:rsidR="00BA54F6" w:rsidRDefault="00BA54F6" w:rsidP="003F1DA3">
      <w:pPr>
        <w:pStyle w:val="arial8"/>
      </w:pPr>
    </w:p>
  </w:footnote>
  <w:footnote w:id="145">
    <w:p w:rsidR="00BA54F6" w:rsidRDefault="00BA54F6" w:rsidP="003F1DA3">
      <w:pPr>
        <w:pStyle w:val="arial8"/>
        <w:suppressAutoHyphens/>
        <w:jc w:val="both"/>
      </w:pPr>
      <w:r>
        <w:rPr>
          <w:vertAlign w:val="superscript"/>
        </w:rPr>
        <w:footnoteRef/>
      </w:r>
      <w:r>
        <w:t>  § 86 ust 1 rozporządzenia Ministra Infrastruktury z dnia 12 kwietnia 2002 r. w sprawie warunków technicznych, jakim powinny odpowiadać budynki i ich usytuowanie.</w:t>
      </w:r>
    </w:p>
  </w:footnote>
  <w:footnote w:id="146">
    <w:p w:rsidR="00BA54F6" w:rsidRDefault="00BA54F6" w:rsidP="003F1DA3">
      <w:pPr>
        <w:pStyle w:val="arial8"/>
      </w:pPr>
      <w:r>
        <w:rPr>
          <w:vertAlign w:val="superscript"/>
        </w:rPr>
        <w:footnoteRef/>
      </w:r>
      <w:r>
        <w:t xml:space="preserve"> Kowalski K. „Projektowanie bez barier - Wytyczne” wyd. Stowarzyszenie Przyjaciół Integracji.</w:t>
      </w:r>
    </w:p>
  </w:footnote>
  <w:footnote w:id="147">
    <w:p w:rsidR="00BA54F6" w:rsidRDefault="00BA54F6" w:rsidP="003F1DA3">
      <w:pPr>
        <w:pStyle w:val="arial8"/>
        <w:rPr>
          <w:i/>
          <w:iCs/>
        </w:rPr>
      </w:pPr>
      <w:r>
        <w:rPr>
          <w:vertAlign w:val="superscript"/>
        </w:rPr>
        <w:footnoteRef/>
      </w:r>
      <w:r>
        <w:t> </w:t>
      </w:r>
      <w:r>
        <w:rPr>
          <w:i/>
          <w:iCs/>
        </w:rPr>
        <w:t>Ibidem.</w:t>
      </w:r>
    </w:p>
    <w:p w:rsidR="00BA54F6" w:rsidRDefault="00BA54F6"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F6" w:rsidRDefault="00BA54F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BA54F6" w:rsidRPr="00807BB5">
      <w:trPr>
        <w:trHeight w:val="850"/>
      </w:trPr>
      <w:tc>
        <w:tcPr>
          <w:tcW w:w="2235" w:type="dxa"/>
          <w:tcBorders>
            <w:top w:val="nil"/>
            <w:left w:val="nil"/>
            <w:bottom w:val="single" w:sz="12" w:space="0" w:color="0067B1"/>
            <w:right w:val="nil"/>
          </w:tcBorders>
        </w:tcPr>
        <w:p w:rsidR="00BA54F6" w:rsidRPr="00FA54D1" w:rsidRDefault="00BA54F6" w:rsidP="00917EE7">
          <w:pPr>
            <w:pStyle w:val="Nagwek"/>
          </w:pPr>
        </w:p>
      </w:tc>
      <w:tc>
        <w:tcPr>
          <w:tcW w:w="7259" w:type="dxa"/>
          <w:tcBorders>
            <w:top w:val="nil"/>
            <w:left w:val="nil"/>
            <w:bottom w:val="single" w:sz="12" w:space="0" w:color="0067B1"/>
            <w:right w:val="nil"/>
          </w:tcBorders>
        </w:tcPr>
        <w:p w:rsidR="00BA54F6" w:rsidRPr="00FA54D1" w:rsidRDefault="00BA54F6" w:rsidP="00917EE7">
          <w:pPr>
            <w:pStyle w:val="Tekstnagwek"/>
            <w:rPr>
              <w:sz w:val="18"/>
            </w:rPr>
          </w:pPr>
        </w:p>
      </w:tc>
    </w:tr>
  </w:tbl>
  <w:p w:rsidR="00BA54F6" w:rsidRDefault="00BA54F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F6" w:rsidRDefault="00BA54F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nsid w:val="00000002"/>
    <w:multiLevelType w:val="singleLevel"/>
    <w:tmpl w:val="04150017"/>
    <w:lvl w:ilvl="0">
      <w:start w:val="1"/>
      <w:numFmt w:val="lowerLetter"/>
      <w:lvlText w:val="%1)"/>
      <w:lvlJc w:val="left"/>
      <w:pPr>
        <w:ind w:left="1353" w:hanging="360"/>
      </w:pPr>
    </w:lvl>
  </w:abstractNum>
  <w:abstractNum w:abstractNumId="2">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3">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4">
    <w:nsid w:val="00000006"/>
    <w:multiLevelType w:val="singleLevel"/>
    <w:tmpl w:val="5C083866"/>
    <w:lvl w:ilvl="0">
      <w:start w:val="1"/>
      <w:numFmt w:val="lowerLetter"/>
      <w:lvlText w:val="%1)"/>
      <w:lvlJc w:val="left"/>
      <w:pPr>
        <w:ind w:left="720" w:hanging="360"/>
      </w:pPr>
      <w:rPr>
        <w:rFonts w:ascii="Arial" w:eastAsia="Times New Roman" w:hAnsi="Arial" w:cs="Calibri"/>
      </w:rPr>
    </w:lvl>
  </w:abstractNum>
  <w:abstractNum w:abstractNumId="5">
    <w:nsid w:val="00000007"/>
    <w:multiLevelType w:val="multilevel"/>
    <w:tmpl w:val="30D84136"/>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cs="Showcard Gothic"/>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6">
    <w:nsid w:val="00000008"/>
    <w:multiLevelType w:val="singleLevel"/>
    <w:tmpl w:val="00000008"/>
    <w:lvl w:ilvl="0">
      <w:start w:val="1"/>
      <w:numFmt w:val="bullet"/>
      <w:lvlText w:val=""/>
      <w:lvlJc w:val="left"/>
      <w:pPr>
        <w:tabs>
          <w:tab w:val="num" w:pos="1440"/>
        </w:tabs>
        <w:ind w:left="1440" w:hanging="360"/>
      </w:pPr>
      <w:rPr>
        <w:rFonts w:ascii="Symbol" w:hAnsi="Symbol" w:cs="Symbol"/>
      </w:rPr>
    </w:lvl>
  </w:abstractNum>
  <w:abstractNum w:abstractNumId="7">
    <w:nsid w:val="0000000C"/>
    <w:multiLevelType w:val="multilevel"/>
    <w:tmpl w:val="0000000C"/>
    <w:name w:val="WW8Num11"/>
    <w:lvl w:ilvl="0">
      <w:start w:val="1"/>
      <w:numFmt w:val="bullet"/>
      <w:lvlText w:val=""/>
      <w:lvlJc w:val="left"/>
      <w:pPr>
        <w:tabs>
          <w:tab w:val="num" w:pos="0"/>
        </w:tabs>
        <w:ind w:left="1068" w:hanging="360"/>
      </w:pPr>
      <w:rPr>
        <w:rFonts w:ascii="Symbol" w:hAnsi="Symbol"/>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8">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1">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2">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3">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4">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5">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6">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21">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22">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3">
    <w:nsid w:val="00BC5CBC"/>
    <w:multiLevelType w:val="hybridMultilevel"/>
    <w:tmpl w:val="9F9CB0B2"/>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24">
    <w:nsid w:val="00BD74E0"/>
    <w:multiLevelType w:val="hybridMultilevel"/>
    <w:tmpl w:val="097C5F7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00E4471A"/>
    <w:multiLevelType w:val="hybridMultilevel"/>
    <w:tmpl w:val="DAB4E6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01124226"/>
    <w:multiLevelType w:val="multilevel"/>
    <w:tmpl w:val="B5B20C24"/>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01554313"/>
    <w:multiLevelType w:val="hybridMultilevel"/>
    <w:tmpl w:val="C3EE0DC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nsid w:val="015A13FD"/>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nsid w:val="01677B7F"/>
    <w:multiLevelType w:val="hybridMultilevel"/>
    <w:tmpl w:val="2A4C05B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nsid w:val="01E97048"/>
    <w:multiLevelType w:val="hybridMultilevel"/>
    <w:tmpl w:val="9F60B990"/>
    <w:lvl w:ilvl="0" w:tplc="04150001">
      <w:start w:val="1"/>
      <w:numFmt w:val="bullet"/>
      <w:lvlText w:val=""/>
      <w:lvlJc w:val="left"/>
      <w:pPr>
        <w:ind w:left="782" w:hanging="360"/>
      </w:pPr>
      <w:rPr>
        <w:rFonts w:ascii="Symbol" w:hAnsi="Symbol" w:hint="default"/>
      </w:rPr>
    </w:lvl>
    <w:lvl w:ilvl="1" w:tplc="04150003">
      <w:start w:val="1"/>
      <w:numFmt w:val="bullet"/>
      <w:lvlText w:val="o"/>
      <w:lvlJc w:val="left"/>
      <w:pPr>
        <w:ind w:left="1502" w:hanging="360"/>
      </w:pPr>
      <w:rPr>
        <w:rFonts w:ascii="Courier New" w:hAnsi="Courier New" w:cs="Courier New" w:hint="default"/>
      </w:rPr>
    </w:lvl>
    <w:lvl w:ilvl="2" w:tplc="04150005" w:tentative="1">
      <w:start w:val="1"/>
      <w:numFmt w:val="bullet"/>
      <w:lvlText w:val=""/>
      <w:lvlJc w:val="left"/>
      <w:pPr>
        <w:ind w:left="2222" w:hanging="360"/>
      </w:pPr>
      <w:rPr>
        <w:rFonts w:ascii="Wingdings" w:hAnsi="Wingdings" w:hint="default"/>
      </w:rPr>
    </w:lvl>
    <w:lvl w:ilvl="3" w:tplc="04150001" w:tentative="1">
      <w:start w:val="1"/>
      <w:numFmt w:val="bullet"/>
      <w:lvlText w:val=""/>
      <w:lvlJc w:val="left"/>
      <w:pPr>
        <w:ind w:left="2942" w:hanging="360"/>
      </w:pPr>
      <w:rPr>
        <w:rFonts w:ascii="Symbol" w:hAnsi="Symbol" w:hint="default"/>
      </w:rPr>
    </w:lvl>
    <w:lvl w:ilvl="4" w:tplc="04150003" w:tentative="1">
      <w:start w:val="1"/>
      <w:numFmt w:val="bullet"/>
      <w:lvlText w:val="o"/>
      <w:lvlJc w:val="left"/>
      <w:pPr>
        <w:ind w:left="3662" w:hanging="360"/>
      </w:pPr>
      <w:rPr>
        <w:rFonts w:ascii="Courier New" w:hAnsi="Courier New" w:cs="Courier New" w:hint="default"/>
      </w:rPr>
    </w:lvl>
    <w:lvl w:ilvl="5" w:tplc="04150005" w:tentative="1">
      <w:start w:val="1"/>
      <w:numFmt w:val="bullet"/>
      <w:lvlText w:val=""/>
      <w:lvlJc w:val="left"/>
      <w:pPr>
        <w:ind w:left="4382" w:hanging="360"/>
      </w:pPr>
      <w:rPr>
        <w:rFonts w:ascii="Wingdings" w:hAnsi="Wingdings" w:hint="default"/>
      </w:rPr>
    </w:lvl>
    <w:lvl w:ilvl="6" w:tplc="04150001" w:tentative="1">
      <w:start w:val="1"/>
      <w:numFmt w:val="bullet"/>
      <w:lvlText w:val=""/>
      <w:lvlJc w:val="left"/>
      <w:pPr>
        <w:ind w:left="5102" w:hanging="360"/>
      </w:pPr>
      <w:rPr>
        <w:rFonts w:ascii="Symbol" w:hAnsi="Symbol" w:hint="default"/>
      </w:rPr>
    </w:lvl>
    <w:lvl w:ilvl="7" w:tplc="04150003" w:tentative="1">
      <w:start w:val="1"/>
      <w:numFmt w:val="bullet"/>
      <w:lvlText w:val="o"/>
      <w:lvlJc w:val="left"/>
      <w:pPr>
        <w:ind w:left="5822" w:hanging="360"/>
      </w:pPr>
      <w:rPr>
        <w:rFonts w:ascii="Courier New" w:hAnsi="Courier New" w:cs="Courier New" w:hint="default"/>
      </w:rPr>
    </w:lvl>
    <w:lvl w:ilvl="8" w:tplc="04150005" w:tentative="1">
      <w:start w:val="1"/>
      <w:numFmt w:val="bullet"/>
      <w:lvlText w:val=""/>
      <w:lvlJc w:val="left"/>
      <w:pPr>
        <w:ind w:left="6542" w:hanging="360"/>
      </w:pPr>
      <w:rPr>
        <w:rFonts w:ascii="Wingdings" w:hAnsi="Wingdings" w:hint="default"/>
      </w:rPr>
    </w:lvl>
  </w:abstractNum>
  <w:abstractNum w:abstractNumId="32">
    <w:nsid w:val="01F67414"/>
    <w:multiLevelType w:val="hybridMultilevel"/>
    <w:tmpl w:val="D14036CA"/>
    <w:lvl w:ilvl="0" w:tplc="0415000F">
      <w:start w:val="1"/>
      <w:numFmt w:val="decimal"/>
      <w:lvlText w:val="%1."/>
      <w:lvlJc w:val="left"/>
      <w:pPr>
        <w:ind w:left="1211" w:hanging="360"/>
      </w:pPr>
    </w:lvl>
    <w:lvl w:ilvl="1" w:tplc="04150019">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3">
    <w:nsid w:val="0210483A"/>
    <w:multiLevelType w:val="hybridMultilevel"/>
    <w:tmpl w:val="5680BF9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5">
    <w:nsid w:val="023841C7"/>
    <w:multiLevelType w:val="hybridMultilevel"/>
    <w:tmpl w:val="806AD8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023A14C1"/>
    <w:multiLevelType w:val="hybridMultilevel"/>
    <w:tmpl w:val="C34CB594"/>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02CA2E1F"/>
    <w:multiLevelType w:val="hybridMultilevel"/>
    <w:tmpl w:val="2C669128"/>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nsid w:val="02F22C26"/>
    <w:multiLevelType w:val="hybridMultilevel"/>
    <w:tmpl w:val="C3D661C2"/>
    <w:lvl w:ilvl="0" w:tplc="04150001">
      <w:start w:val="1"/>
      <w:numFmt w:val="bullet"/>
      <w:lvlText w:val=""/>
      <w:lvlJc w:val="left"/>
      <w:pPr>
        <w:ind w:left="284" w:hanging="360"/>
      </w:pPr>
      <w:rPr>
        <w:rFonts w:ascii="Symbol" w:hAnsi="Symbol" w:hint="default"/>
      </w:rPr>
    </w:lvl>
    <w:lvl w:ilvl="1" w:tplc="04150003" w:tentative="1">
      <w:start w:val="1"/>
      <w:numFmt w:val="bullet"/>
      <w:lvlText w:val="o"/>
      <w:lvlJc w:val="left"/>
      <w:pPr>
        <w:ind w:left="1004" w:hanging="360"/>
      </w:pPr>
      <w:rPr>
        <w:rFonts w:ascii="Courier New" w:hAnsi="Courier New" w:cs="Courier New" w:hint="default"/>
      </w:rPr>
    </w:lvl>
    <w:lvl w:ilvl="2" w:tplc="04150005" w:tentative="1">
      <w:start w:val="1"/>
      <w:numFmt w:val="bullet"/>
      <w:lvlText w:val=""/>
      <w:lvlJc w:val="left"/>
      <w:pPr>
        <w:ind w:left="1724" w:hanging="360"/>
      </w:pPr>
      <w:rPr>
        <w:rFonts w:ascii="Wingdings" w:hAnsi="Wingdings" w:hint="default"/>
      </w:rPr>
    </w:lvl>
    <w:lvl w:ilvl="3" w:tplc="04150001" w:tentative="1">
      <w:start w:val="1"/>
      <w:numFmt w:val="bullet"/>
      <w:lvlText w:val=""/>
      <w:lvlJc w:val="left"/>
      <w:pPr>
        <w:ind w:left="2444" w:hanging="360"/>
      </w:pPr>
      <w:rPr>
        <w:rFonts w:ascii="Symbol" w:hAnsi="Symbol" w:hint="default"/>
      </w:rPr>
    </w:lvl>
    <w:lvl w:ilvl="4" w:tplc="04150003" w:tentative="1">
      <w:start w:val="1"/>
      <w:numFmt w:val="bullet"/>
      <w:lvlText w:val="o"/>
      <w:lvlJc w:val="left"/>
      <w:pPr>
        <w:ind w:left="3164" w:hanging="360"/>
      </w:pPr>
      <w:rPr>
        <w:rFonts w:ascii="Courier New" w:hAnsi="Courier New" w:cs="Courier New" w:hint="default"/>
      </w:rPr>
    </w:lvl>
    <w:lvl w:ilvl="5" w:tplc="04150005" w:tentative="1">
      <w:start w:val="1"/>
      <w:numFmt w:val="bullet"/>
      <w:lvlText w:val=""/>
      <w:lvlJc w:val="left"/>
      <w:pPr>
        <w:ind w:left="3884" w:hanging="360"/>
      </w:pPr>
      <w:rPr>
        <w:rFonts w:ascii="Wingdings" w:hAnsi="Wingdings" w:hint="default"/>
      </w:rPr>
    </w:lvl>
    <w:lvl w:ilvl="6" w:tplc="04150001" w:tentative="1">
      <w:start w:val="1"/>
      <w:numFmt w:val="bullet"/>
      <w:lvlText w:val=""/>
      <w:lvlJc w:val="left"/>
      <w:pPr>
        <w:ind w:left="4604" w:hanging="360"/>
      </w:pPr>
      <w:rPr>
        <w:rFonts w:ascii="Symbol" w:hAnsi="Symbol" w:hint="default"/>
      </w:rPr>
    </w:lvl>
    <w:lvl w:ilvl="7" w:tplc="04150003" w:tentative="1">
      <w:start w:val="1"/>
      <w:numFmt w:val="bullet"/>
      <w:lvlText w:val="o"/>
      <w:lvlJc w:val="left"/>
      <w:pPr>
        <w:ind w:left="5324" w:hanging="360"/>
      </w:pPr>
      <w:rPr>
        <w:rFonts w:ascii="Courier New" w:hAnsi="Courier New" w:cs="Courier New" w:hint="default"/>
      </w:rPr>
    </w:lvl>
    <w:lvl w:ilvl="8" w:tplc="04150005" w:tentative="1">
      <w:start w:val="1"/>
      <w:numFmt w:val="bullet"/>
      <w:lvlText w:val=""/>
      <w:lvlJc w:val="left"/>
      <w:pPr>
        <w:ind w:left="6044" w:hanging="360"/>
      </w:pPr>
      <w:rPr>
        <w:rFonts w:ascii="Wingdings" w:hAnsi="Wingdings" w:hint="default"/>
      </w:rPr>
    </w:lvl>
  </w:abstractNum>
  <w:abstractNum w:abstractNumId="39">
    <w:nsid w:val="03114FD0"/>
    <w:multiLevelType w:val="hybridMultilevel"/>
    <w:tmpl w:val="4A2CE7C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nsid w:val="036C77BC"/>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2">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3">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4">
    <w:nsid w:val="0405504B"/>
    <w:multiLevelType w:val="hybridMultilevel"/>
    <w:tmpl w:val="08B2168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nsid w:val="042C4AE5"/>
    <w:multiLevelType w:val="hybridMultilevel"/>
    <w:tmpl w:val="D74656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04667BD9"/>
    <w:multiLevelType w:val="hybridMultilevel"/>
    <w:tmpl w:val="049AF328"/>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47">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048A3FFA"/>
    <w:multiLevelType w:val="hybridMultilevel"/>
    <w:tmpl w:val="43BACCB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04962E28"/>
    <w:multiLevelType w:val="hybridMultilevel"/>
    <w:tmpl w:val="D38ADC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nsid w:val="04985D06"/>
    <w:multiLevelType w:val="hybridMultilevel"/>
    <w:tmpl w:val="13C25630"/>
    <w:lvl w:ilvl="0" w:tplc="04150001">
      <w:start w:val="1"/>
      <w:numFmt w:val="bullet"/>
      <w:lvlText w:val=""/>
      <w:lvlJc w:val="left"/>
      <w:pPr>
        <w:ind w:left="1400" w:hanging="360"/>
      </w:pPr>
      <w:rPr>
        <w:rFonts w:ascii="Symbol" w:hAnsi="Symbol" w:hint="default"/>
      </w:rPr>
    </w:lvl>
    <w:lvl w:ilvl="1" w:tplc="04150003" w:tentative="1">
      <w:start w:val="1"/>
      <w:numFmt w:val="bullet"/>
      <w:lvlText w:val="o"/>
      <w:lvlJc w:val="left"/>
      <w:pPr>
        <w:ind w:left="2120" w:hanging="360"/>
      </w:pPr>
      <w:rPr>
        <w:rFonts w:ascii="Courier New" w:hAnsi="Courier New" w:cs="Courier New" w:hint="default"/>
      </w:rPr>
    </w:lvl>
    <w:lvl w:ilvl="2" w:tplc="04150005" w:tentative="1">
      <w:start w:val="1"/>
      <w:numFmt w:val="bullet"/>
      <w:lvlText w:val=""/>
      <w:lvlJc w:val="left"/>
      <w:pPr>
        <w:ind w:left="2840" w:hanging="360"/>
      </w:pPr>
      <w:rPr>
        <w:rFonts w:ascii="Wingdings" w:hAnsi="Wingdings" w:hint="default"/>
      </w:rPr>
    </w:lvl>
    <w:lvl w:ilvl="3" w:tplc="04150001" w:tentative="1">
      <w:start w:val="1"/>
      <w:numFmt w:val="bullet"/>
      <w:lvlText w:val=""/>
      <w:lvlJc w:val="left"/>
      <w:pPr>
        <w:ind w:left="3560" w:hanging="360"/>
      </w:pPr>
      <w:rPr>
        <w:rFonts w:ascii="Symbol" w:hAnsi="Symbol" w:hint="default"/>
      </w:rPr>
    </w:lvl>
    <w:lvl w:ilvl="4" w:tplc="04150003" w:tentative="1">
      <w:start w:val="1"/>
      <w:numFmt w:val="bullet"/>
      <w:lvlText w:val="o"/>
      <w:lvlJc w:val="left"/>
      <w:pPr>
        <w:ind w:left="4280" w:hanging="360"/>
      </w:pPr>
      <w:rPr>
        <w:rFonts w:ascii="Courier New" w:hAnsi="Courier New" w:cs="Courier New" w:hint="default"/>
      </w:rPr>
    </w:lvl>
    <w:lvl w:ilvl="5" w:tplc="04150005" w:tentative="1">
      <w:start w:val="1"/>
      <w:numFmt w:val="bullet"/>
      <w:lvlText w:val=""/>
      <w:lvlJc w:val="left"/>
      <w:pPr>
        <w:ind w:left="5000" w:hanging="360"/>
      </w:pPr>
      <w:rPr>
        <w:rFonts w:ascii="Wingdings" w:hAnsi="Wingdings" w:hint="default"/>
      </w:rPr>
    </w:lvl>
    <w:lvl w:ilvl="6" w:tplc="04150001" w:tentative="1">
      <w:start w:val="1"/>
      <w:numFmt w:val="bullet"/>
      <w:lvlText w:val=""/>
      <w:lvlJc w:val="left"/>
      <w:pPr>
        <w:ind w:left="5720" w:hanging="360"/>
      </w:pPr>
      <w:rPr>
        <w:rFonts w:ascii="Symbol" w:hAnsi="Symbol" w:hint="default"/>
      </w:rPr>
    </w:lvl>
    <w:lvl w:ilvl="7" w:tplc="04150003" w:tentative="1">
      <w:start w:val="1"/>
      <w:numFmt w:val="bullet"/>
      <w:lvlText w:val="o"/>
      <w:lvlJc w:val="left"/>
      <w:pPr>
        <w:ind w:left="6440" w:hanging="360"/>
      </w:pPr>
      <w:rPr>
        <w:rFonts w:ascii="Courier New" w:hAnsi="Courier New" w:cs="Courier New" w:hint="default"/>
      </w:rPr>
    </w:lvl>
    <w:lvl w:ilvl="8" w:tplc="04150005" w:tentative="1">
      <w:start w:val="1"/>
      <w:numFmt w:val="bullet"/>
      <w:lvlText w:val=""/>
      <w:lvlJc w:val="left"/>
      <w:pPr>
        <w:ind w:left="7160" w:hanging="360"/>
      </w:pPr>
      <w:rPr>
        <w:rFonts w:ascii="Wingdings" w:hAnsi="Wingdings" w:hint="default"/>
      </w:rPr>
    </w:lvl>
  </w:abstractNum>
  <w:abstractNum w:abstractNumId="51">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52">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nsid w:val="06274442"/>
    <w:multiLevelType w:val="hybridMultilevel"/>
    <w:tmpl w:val="BB4273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063A20E3"/>
    <w:multiLevelType w:val="hybridMultilevel"/>
    <w:tmpl w:val="AC908E3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
    <w:nsid w:val="065A6606"/>
    <w:multiLevelType w:val="hybridMultilevel"/>
    <w:tmpl w:val="985445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nsid w:val="069B1426"/>
    <w:multiLevelType w:val="hybridMultilevel"/>
    <w:tmpl w:val="6E4A94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nsid w:val="06BD2457"/>
    <w:multiLevelType w:val="hybridMultilevel"/>
    <w:tmpl w:val="A8F685E4"/>
    <w:lvl w:ilvl="0" w:tplc="04150001">
      <w:start w:val="1"/>
      <w:numFmt w:val="bullet"/>
      <w:lvlText w:val=""/>
      <w:lvlJc w:val="left"/>
      <w:pPr>
        <w:ind w:left="1083" w:hanging="360"/>
      </w:pPr>
      <w:rPr>
        <w:rFonts w:ascii="Symbol" w:hAnsi="Symbol"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58">
    <w:nsid w:val="06E81EB6"/>
    <w:multiLevelType w:val="hybridMultilevel"/>
    <w:tmpl w:val="C5EA3710"/>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06F62EBF"/>
    <w:multiLevelType w:val="hybridMultilevel"/>
    <w:tmpl w:val="0CEC36C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072662DE"/>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62">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63">
    <w:nsid w:val="07416F57"/>
    <w:multiLevelType w:val="hybridMultilevel"/>
    <w:tmpl w:val="4810F330"/>
    <w:lvl w:ilvl="0" w:tplc="B58ADE0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nsid w:val="075274C5"/>
    <w:multiLevelType w:val="hybridMultilevel"/>
    <w:tmpl w:val="D4681BAA"/>
    <w:lvl w:ilvl="0" w:tplc="ACC2285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076149F8"/>
    <w:multiLevelType w:val="hybridMultilevel"/>
    <w:tmpl w:val="02443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07696582"/>
    <w:multiLevelType w:val="hybridMultilevel"/>
    <w:tmpl w:val="17EE7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07822546"/>
    <w:multiLevelType w:val="hybridMultilevel"/>
    <w:tmpl w:val="57B4F2C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9">
    <w:nsid w:val="081258D2"/>
    <w:multiLevelType w:val="hybridMultilevel"/>
    <w:tmpl w:val="E998F1E8"/>
    <w:lvl w:ilvl="0" w:tplc="04150011">
      <w:start w:val="1"/>
      <w:numFmt w:val="decimal"/>
      <w:lvlText w:val="%1)"/>
      <w:lvlJc w:val="left"/>
      <w:pPr>
        <w:ind w:left="786"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08321242"/>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1">
    <w:nsid w:val="083E6DF5"/>
    <w:multiLevelType w:val="hybridMultilevel"/>
    <w:tmpl w:val="BAC8050A"/>
    <w:lvl w:ilvl="0" w:tplc="52F608DC">
      <w:start w:val="1"/>
      <w:numFmt w:val="decimal"/>
      <w:lvlText w:val="%1)"/>
      <w:lvlJc w:val="left"/>
      <w:pPr>
        <w:tabs>
          <w:tab w:val="num" w:pos="357"/>
        </w:tabs>
        <w:ind w:left="357" w:hanging="357"/>
      </w:pPr>
      <w:rPr>
        <w:rFonts w:ascii="Arial" w:hAnsi="Arial" w:cs="Arial" w:hint="default"/>
        <w:sz w:val="22"/>
        <w:szCs w:val="22"/>
      </w:rPr>
    </w:lvl>
    <w:lvl w:ilvl="1" w:tplc="E4C281D0">
      <w:start w:val="1"/>
      <w:numFmt w:val="decimal"/>
      <w:lvlText w:val="%2)"/>
      <w:lvlJc w:val="left"/>
      <w:pPr>
        <w:tabs>
          <w:tab w:val="num" w:pos="357"/>
        </w:tabs>
        <w:ind w:left="357" w:hanging="357"/>
      </w:pPr>
      <w:rPr>
        <w:rFonts w:hint="default"/>
        <w:b w:val="0"/>
        <w:sz w:val="22"/>
        <w:szCs w:val="22"/>
      </w:rPr>
    </w:lvl>
    <w:lvl w:ilvl="2" w:tplc="B1742D34">
      <w:start w:val="1"/>
      <w:numFmt w:val="decimal"/>
      <w:lvlText w:val="%3)"/>
      <w:lvlJc w:val="left"/>
      <w:pPr>
        <w:tabs>
          <w:tab w:val="num" w:pos="357"/>
        </w:tabs>
        <w:ind w:left="357" w:hanging="357"/>
      </w:pPr>
      <w:rPr>
        <w:rFonts w:hint="default"/>
        <w:b w:val="0"/>
        <w:sz w:val="22"/>
        <w:szCs w:val="22"/>
      </w:rPr>
    </w:lvl>
    <w:lvl w:ilvl="3" w:tplc="BDA29FC2">
      <w:start w:val="4"/>
      <w:numFmt w:val="lowerLetter"/>
      <w:lvlText w:val="%4)"/>
      <w:lvlJc w:val="left"/>
      <w:pPr>
        <w:tabs>
          <w:tab w:val="num" w:pos="2880"/>
        </w:tabs>
        <w:ind w:left="2880" w:hanging="360"/>
      </w:pPr>
      <w:rPr>
        <w:rFonts w:hint="default"/>
        <w:sz w:val="22"/>
        <w:szCs w:val="22"/>
      </w:rPr>
    </w:lvl>
    <w:lvl w:ilvl="4" w:tplc="CC3495FE">
      <w:start w:val="1"/>
      <w:numFmt w:val="lowerRoman"/>
      <w:lvlText w:val="%5)."/>
      <w:lvlJc w:val="right"/>
      <w:pPr>
        <w:tabs>
          <w:tab w:val="num" w:pos="3420"/>
        </w:tabs>
        <w:ind w:left="3420" w:hanging="180"/>
      </w:pPr>
      <w:rPr>
        <w:rFonts w:hint="default"/>
        <w:sz w:val="22"/>
        <w:szCs w:val="22"/>
      </w:r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2">
    <w:nsid w:val="086C4026"/>
    <w:multiLevelType w:val="hybridMultilevel"/>
    <w:tmpl w:val="41AE18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088459FD"/>
    <w:multiLevelType w:val="hybridMultilevel"/>
    <w:tmpl w:val="15A0DA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09261FB0"/>
    <w:multiLevelType w:val="hybridMultilevel"/>
    <w:tmpl w:val="A8E040E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097510E6"/>
    <w:multiLevelType w:val="hybridMultilevel"/>
    <w:tmpl w:val="96F838E4"/>
    <w:lvl w:ilvl="0" w:tplc="D7E4F5A6">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7">
    <w:nsid w:val="09B76825"/>
    <w:multiLevelType w:val="hybridMultilevel"/>
    <w:tmpl w:val="DD72E2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nsid w:val="0A58121B"/>
    <w:multiLevelType w:val="hybridMultilevel"/>
    <w:tmpl w:val="8520A7B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0AC25438"/>
    <w:multiLevelType w:val="hybridMultilevel"/>
    <w:tmpl w:val="5AA623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0AC26BDE"/>
    <w:multiLevelType w:val="hybridMultilevel"/>
    <w:tmpl w:val="F9607F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0B097B6F"/>
    <w:multiLevelType w:val="multilevel"/>
    <w:tmpl w:val="7E343982"/>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2">
    <w:nsid w:val="0B0D2B95"/>
    <w:multiLevelType w:val="hybridMultilevel"/>
    <w:tmpl w:val="505C37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0B377D6E"/>
    <w:multiLevelType w:val="hybridMultilevel"/>
    <w:tmpl w:val="96BE99E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0B986D6E"/>
    <w:multiLevelType w:val="hybridMultilevel"/>
    <w:tmpl w:val="B022B4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0BD52130"/>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7">
    <w:nsid w:val="0BF020EC"/>
    <w:multiLevelType w:val="multilevel"/>
    <w:tmpl w:val="BDB096D2"/>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0C3A3380"/>
    <w:multiLevelType w:val="hybridMultilevel"/>
    <w:tmpl w:val="F14ED2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0C3D268D"/>
    <w:multiLevelType w:val="hybridMultilevel"/>
    <w:tmpl w:val="46CED7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0C735074"/>
    <w:multiLevelType w:val="hybridMultilevel"/>
    <w:tmpl w:val="7E4CCC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0C816B0C"/>
    <w:multiLevelType w:val="hybridMultilevel"/>
    <w:tmpl w:val="F50EA3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0CB8257A"/>
    <w:multiLevelType w:val="hybridMultilevel"/>
    <w:tmpl w:val="F8AC66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6">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0D313C89"/>
    <w:multiLevelType w:val="hybridMultilevel"/>
    <w:tmpl w:val="09320E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0D7F03C2"/>
    <w:multiLevelType w:val="hybridMultilevel"/>
    <w:tmpl w:val="D116F804"/>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9">
    <w:nsid w:val="0E0C0993"/>
    <w:multiLevelType w:val="hybridMultilevel"/>
    <w:tmpl w:val="05D062DC"/>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0E3E1382"/>
    <w:multiLevelType w:val="hybridMultilevel"/>
    <w:tmpl w:val="10D4E61C"/>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nsid w:val="0E406508"/>
    <w:multiLevelType w:val="hybridMultilevel"/>
    <w:tmpl w:val="C99C1ADC"/>
    <w:lvl w:ilvl="0" w:tplc="04150017">
      <w:start w:val="1"/>
      <w:numFmt w:val="lowerLetter"/>
      <w:lvlText w:val="%1)"/>
      <w:lvlJc w:val="left"/>
      <w:pPr>
        <w:ind w:left="786" w:hanging="360"/>
      </w:pPr>
      <w:rPr>
        <w:rFonts w:hint="default"/>
        <w:b w:val="0"/>
        <w:color w:val="auto"/>
        <w:lang w:val="pl-PL"/>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02">
    <w:nsid w:val="0E4F27AF"/>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03">
    <w:nsid w:val="0E592D5B"/>
    <w:multiLevelType w:val="hybridMultilevel"/>
    <w:tmpl w:val="6396E20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4">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105">
    <w:nsid w:val="0ECA0ABD"/>
    <w:multiLevelType w:val="hybridMultilevel"/>
    <w:tmpl w:val="415A7638"/>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06">
    <w:nsid w:val="0EDA6560"/>
    <w:multiLevelType w:val="hybridMultilevel"/>
    <w:tmpl w:val="AA782E60"/>
    <w:lvl w:ilvl="0" w:tplc="48D2FEAC">
      <w:start w:val="1"/>
      <w:numFmt w:val="bullet"/>
      <w:lvlText w:val=""/>
      <w:lvlJc w:val="left"/>
      <w:pPr>
        <w:ind w:left="1211" w:hanging="360"/>
      </w:pPr>
      <w:rPr>
        <w:rFonts w:ascii="Symbol" w:hAnsi="Symbol"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07">
    <w:nsid w:val="0EED5320"/>
    <w:multiLevelType w:val="hybridMultilevel"/>
    <w:tmpl w:val="843678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0EF9207C"/>
    <w:multiLevelType w:val="hybridMultilevel"/>
    <w:tmpl w:val="D8D28226"/>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0F2B29ED"/>
    <w:multiLevelType w:val="hybridMultilevel"/>
    <w:tmpl w:val="63C86B82"/>
    <w:lvl w:ilvl="0" w:tplc="C7A6B280">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nsid w:val="0FCE724B"/>
    <w:multiLevelType w:val="hybridMultilevel"/>
    <w:tmpl w:val="DBCE0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10A24735"/>
    <w:multiLevelType w:val="hybridMultilevel"/>
    <w:tmpl w:val="1098DA2E"/>
    <w:lvl w:ilvl="0" w:tplc="9A44CC6C">
      <w:start w:val="1"/>
      <w:numFmt w:val="decimal"/>
      <w:lvlText w:val="%1)"/>
      <w:lvlJc w:val="left"/>
      <w:pPr>
        <w:ind w:left="720" w:hanging="360"/>
      </w:pPr>
      <w:rPr>
        <w:rFonts w:ascii="Arial" w:hAnsi="Arial" w:cs="Arial"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nsid w:val="10A967AC"/>
    <w:multiLevelType w:val="hybridMultilevel"/>
    <w:tmpl w:val="685648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5">
    <w:nsid w:val="10FD5C41"/>
    <w:multiLevelType w:val="hybridMultilevel"/>
    <w:tmpl w:val="FD9E3AD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6">
    <w:nsid w:val="111D2BF8"/>
    <w:multiLevelType w:val="hybridMultilevel"/>
    <w:tmpl w:val="27F064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11423E9B"/>
    <w:multiLevelType w:val="hybridMultilevel"/>
    <w:tmpl w:val="9FD6606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8">
    <w:nsid w:val="11506890"/>
    <w:multiLevelType w:val="hybridMultilevel"/>
    <w:tmpl w:val="66121E94"/>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119">
    <w:nsid w:val="1154797F"/>
    <w:multiLevelType w:val="hybridMultilevel"/>
    <w:tmpl w:val="946EDD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11993F05"/>
    <w:multiLevelType w:val="hybridMultilevel"/>
    <w:tmpl w:val="CA74454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nsid w:val="11BD3CAE"/>
    <w:multiLevelType w:val="hybridMultilevel"/>
    <w:tmpl w:val="4694F9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2">
    <w:nsid w:val="11E535B6"/>
    <w:multiLevelType w:val="hybridMultilevel"/>
    <w:tmpl w:val="DC3A15D2"/>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23">
    <w:nsid w:val="11F174AB"/>
    <w:multiLevelType w:val="hybridMultilevel"/>
    <w:tmpl w:val="2EACDC8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nsid w:val="120E4DE0"/>
    <w:multiLevelType w:val="hybridMultilevel"/>
    <w:tmpl w:val="BDDC5C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nsid w:val="12D9491E"/>
    <w:multiLevelType w:val="hybridMultilevel"/>
    <w:tmpl w:val="838E86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12E03F81"/>
    <w:multiLevelType w:val="hybridMultilevel"/>
    <w:tmpl w:val="026681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12EA5748"/>
    <w:multiLevelType w:val="hybridMultilevel"/>
    <w:tmpl w:val="3B52254A"/>
    <w:lvl w:ilvl="0" w:tplc="04150017">
      <w:start w:val="1"/>
      <w:numFmt w:val="lowerLetter"/>
      <w:lvlText w:val="%1)"/>
      <w:lvlJc w:val="left"/>
      <w:pPr>
        <w:ind w:left="786" w:hanging="360"/>
      </w:pPr>
      <w:rPr>
        <w:rFonts w:hint="default"/>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28">
    <w:nsid w:val="12F85571"/>
    <w:multiLevelType w:val="hybridMultilevel"/>
    <w:tmpl w:val="2CE6FE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13362EA8"/>
    <w:multiLevelType w:val="hybridMultilevel"/>
    <w:tmpl w:val="00EEF4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nsid w:val="137511AC"/>
    <w:multiLevelType w:val="hybridMultilevel"/>
    <w:tmpl w:val="6D024FB2"/>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nsid w:val="13B365CC"/>
    <w:multiLevelType w:val="hybridMultilevel"/>
    <w:tmpl w:val="4058D6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nsid w:val="13BE03B7"/>
    <w:multiLevelType w:val="hybridMultilevel"/>
    <w:tmpl w:val="44E42A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4">
    <w:nsid w:val="144B2888"/>
    <w:multiLevelType w:val="hybridMultilevel"/>
    <w:tmpl w:val="C43A72D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5">
    <w:nsid w:val="148F6D82"/>
    <w:multiLevelType w:val="hybridMultilevel"/>
    <w:tmpl w:val="3F24DA4A"/>
    <w:lvl w:ilvl="0" w:tplc="CFBE46BA">
      <w:start w:val="1"/>
      <w:numFmt w:val="decimal"/>
      <w:lvlText w:val="%1"/>
      <w:lvlJc w:val="left"/>
      <w:pPr>
        <w:ind w:left="1070" w:hanging="360"/>
      </w:pPr>
      <w:rPr>
        <w:rFonts w:ascii="Arial" w:hAnsi="Arial" w:cs="Arial" w:hint="default"/>
        <w:sz w:val="22"/>
        <w:szCs w:val="22"/>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36">
    <w:nsid w:val="14B17896"/>
    <w:multiLevelType w:val="hybridMultilevel"/>
    <w:tmpl w:val="85742FB0"/>
    <w:lvl w:ilvl="0" w:tplc="D688D534">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7">
    <w:nsid w:val="14D1457B"/>
    <w:multiLevelType w:val="hybridMultilevel"/>
    <w:tmpl w:val="7978836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38">
    <w:nsid w:val="14D3227B"/>
    <w:multiLevelType w:val="hybridMultilevel"/>
    <w:tmpl w:val="EDDE0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nsid w:val="14DF74AF"/>
    <w:multiLevelType w:val="hybridMultilevel"/>
    <w:tmpl w:val="66809A2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0">
    <w:nsid w:val="152C65E4"/>
    <w:multiLevelType w:val="hybridMultilevel"/>
    <w:tmpl w:val="56125906"/>
    <w:lvl w:ilvl="0" w:tplc="A5C64EC8">
      <w:start w:val="1"/>
      <w:numFmt w:val="decimal"/>
      <w:lvlText w:val="Rozdział %1."/>
      <w:lvlJc w:val="left"/>
      <w:pPr>
        <w:ind w:left="3196"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152F5D96"/>
    <w:multiLevelType w:val="hybridMultilevel"/>
    <w:tmpl w:val="E0B86F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nsid w:val="15593CF3"/>
    <w:multiLevelType w:val="hybridMultilevel"/>
    <w:tmpl w:val="DF2EA0A2"/>
    <w:lvl w:ilvl="0" w:tplc="0415000F">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43">
    <w:nsid w:val="158D7BC4"/>
    <w:multiLevelType w:val="hybridMultilevel"/>
    <w:tmpl w:val="A782A5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nsid w:val="15F75A06"/>
    <w:multiLevelType w:val="hybridMultilevel"/>
    <w:tmpl w:val="BDDE73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16044196"/>
    <w:multiLevelType w:val="hybridMultilevel"/>
    <w:tmpl w:val="941ED7E2"/>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162D60C1"/>
    <w:multiLevelType w:val="hybridMultilevel"/>
    <w:tmpl w:val="278A503A"/>
    <w:lvl w:ilvl="0" w:tplc="04150001">
      <w:start w:val="1"/>
      <w:numFmt w:val="bullet"/>
      <w:lvlText w:val=""/>
      <w:lvlJc w:val="left"/>
      <w:pPr>
        <w:ind w:left="378" w:hanging="360"/>
      </w:pPr>
      <w:rPr>
        <w:rFonts w:ascii="Symbol" w:hAnsi="Symbol" w:hint="default"/>
      </w:rPr>
    </w:lvl>
    <w:lvl w:ilvl="1" w:tplc="04150003" w:tentative="1">
      <w:start w:val="1"/>
      <w:numFmt w:val="bullet"/>
      <w:lvlText w:val="o"/>
      <w:lvlJc w:val="left"/>
      <w:pPr>
        <w:ind w:left="1098" w:hanging="360"/>
      </w:pPr>
      <w:rPr>
        <w:rFonts w:ascii="Courier New" w:hAnsi="Courier New" w:cs="Courier New" w:hint="default"/>
      </w:rPr>
    </w:lvl>
    <w:lvl w:ilvl="2" w:tplc="04150005" w:tentative="1">
      <w:start w:val="1"/>
      <w:numFmt w:val="bullet"/>
      <w:lvlText w:val=""/>
      <w:lvlJc w:val="left"/>
      <w:pPr>
        <w:ind w:left="1818" w:hanging="360"/>
      </w:pPr>
      <w:rPr>
        <w:rFonts w:ascii="Wingdings" w:hAnsi="Wingdings" w:hint="default"/>
      </w:rPr>
    </w:lvl>
    <w:lvl w:ilvl="3" w:tplc="04150001" w:tentative="1">
      <w:start w:val="1"/>
      <w:numFmt w:val="bullet"/>
      <w:lvlText w:val=""/>
      <w:lvlJc w:val="left"/>
      <w:pPr>
        <w:ind w:left="2538" w:hanging="360"/>
      </w:pPr>
      <w:rPr>
        <w:rFonts w:ascii="Symbol" w:hAnsi="Symbol" w:hint="default"/>
      </w:rPr>
    </w:lvl>
    <w:lvl w:ilvl="4" w:tplc="04150003" w:tentative="1">
      <w:start w:val="1"/>
      <w:numFmt w:val="bullet"/>
      <w:lvlText w:val="o"/>
      <w:lvlJc w:val="left"/>
      <w:pPr>
        <w:ind w:left="3258" w:hanging="360"/>
      </w:pPr>
      <w:rPr>
        <w:rFonts w:ascii="Courier New" w:hAnsi="Courier New" w:cs="Courier New" w:hint="default"/>
      </w:rPr>
    </w:lvl>
    <w:lvl w:ilvl="5" w:tplc="04150005" w:tentative="1">
      <w:start w:val="1"/>
      <w:numFmt w:val="bullet"/>
      <w:lvlText w:val=""/>
      <w:lvlJc w:val="left"/>
      <w:pPr>
        <w:ind w:left="3978" w:hanging="360"/>
      </w:pPr>
      <w:rPr>
        <w:rFonts w:ascii="Wingdings" w:hAnsi="Wingdings" w:hint="default"/>
      </w:rPr>
    </w:lvl>
    <w:lvl w:ilvl="6" w:tplc="04150001" w:tentative="1">
      <w:start w:val="1"/>
      <w:numFmt w:val="bullet"/>
      <w:lvlText w:val=""/>
      <w:lvlJc w:val="left"/>
      <w:pPr>
        <w:ind w:left="4698" w:hanging="360"/>
      </w:pPr>
      <w:rPr>
        <w:rFonts w:ascii="Symbol" w:hAnsi="Symbol" w:hint="default"/>
      </w:rPr>
    </w:lvl>
    <w:lvl w:ilvl="7" w:tplc="04150003" w:tentative="1">
      <w:start w:val="1"/>
      <w:numFmt w:val="bullet"/>
      <w:lvlText w:val="o"/>
      <w:lvlJc w:val="left"/>
      <w:pPr>
        <w:ind w:left="5418" w:hanging="360"/>
      </w:pPr>
      <w:rPr>
        <w:rFonts w:ascii="Courier New" w:hAnsi="Courier New" w:cs="Courier New" w:hint="default"/>
      </w:rPr>
    </w:lvl>
    <w:lvl w:ilvl="8" w:tplc="04150005" w:tentative="1">
      <w:start w:val="1"/>
      <w:numFmt w:val="bullet"/>
      <w:lvlText w:val=""/>
      <w:lvlJc w:val="left"/>
      <w:pPr>
        <w:ind w:left="6138" w:hanging="360"/>
      </w:pPr>
      <w:rPr>
        <w:rFonts w:ascii="Wingdings" w:hAnsi="Wingdings" w:hint="default"/>
      </w:rPr>
    </w:lvl>
  </w:abstractNum>
  <w:abstractNum w:abstractNumId="147">
    <w:nsid w:val="16335D01"/>
    <w:multiLevelType w:val="hybridMultilevel"/>
    <w:tmpl w:val="514659BE"/>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1698006B"/>
    <w:multiLevelType w:val="hybridMultilevel"/>
    <w:tmpl w:val="87A2CA08"/>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149">
    <w:nsid w:val="16A44B8A"/>
    <w:multiLevelType w:val="hybridMultilevel"/>
    <w:tmpl w:val="6278EF5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nsid w:val="171A05ED"/>
    <w:multiLevelType w:val="hybridMultilevel"/>
    <w:tmpl w:val="E6BAF6A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51">
    <w:nsid w:val="179909F8"/>
    <w:multiLevelType w:val="hybridMultilevel"/>
    <w:tmpl w:val="531EFB2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2">
    <w:nsid w:val="17EF686F"/>
    <w:multiLevelType w:val="hybridMultilevel"/>
    <w:tmpl w:val="90E66EEE"/>
    <w:lvl w:ilvl="0" w:tplc="081463C8">
      <w:start w:val="1"/>
      <w:numFmt w:val="lowerLetter"/>
      <w:lvlText w:val="%1)"/>
      <w:lvlJc w:val="left"/>
      <w:pPr>
        <w:ind w:left="786" w:hanging="360"/>
      </w:pPr>
      <w:rPr>
        <w:rFonts w:hint="default"/>
        <w:b w:val="0"/>
        <w:color w:val="auto"/>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53">
    <w:nsid w:val="183A1250"/>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4">
    <w:nsid w:val="184707F1"/>
    <w:multiLevelType w:val="hybridMultilevel"/>
    <w:tmpl w:val="D2B26E98"/>
    <w:lvl w:ilvl="0" w:tplc="5AA4D080">
      <w:start w:val="1"/>
      <w:numFmt w:val="lowerLetter"/>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5">
    <w:nsid w:val="18A11975"/>
    <w:multiLevelType w:val="hybridMultilevel"/>
    <w:tmpl w:val="AA421C9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6">
    <w:nsid w:val="190333F8"/>
    <w:multiLevelType w:val="hybridMultilevel"/>
    <w:tmpl w:val="EDE4F49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7">
    <w:nsid w:val="191E4D16"/>
    <w:multiLevelType w:val="hybridMultilevel"/>
    <w:tmpl w:val="04C2C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19370EC1"/>
    <w:multiLevelType w:val="hybridMultilevel"/>
    <w:tmpl w:val="77F45CF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nsid w:val="198D625A"/>
    <w:multiLevelType w:val="hybridMultilevel"/>
    <w:tmpl w:val="D7346F1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nsid w:val="19A45790"/>
    <w:multiLevelType w:val="hybridMultilevel"/>
    <w:tmpl w:val="D8E681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nsid w:val="19C41B09"/>
    <w:multiLevelType w:val="hybridMultilevel"/>
    <w:tmpl w:val="D85CE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64">
    <w:nsid w:val="1A2F2E36"/>
    <w:multiLevelType w:val="hybridMultilevel"/>
    <w:tmpl w:val="3190E7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nsid w:val="1A764C17"/>
    <w:multiLevelType w:val="hybridMultilevel"/>
    <w:tmpl w:val="83AE080C"/>
    <w:lvl w:ilvl="0" w:tplc="04150001">
      <w:start w:val="1"/>
      <w:numFmt w:val="bullet"/>
      <w:lvlText w:val=""/>
      <w:lvlJc w:val="left"/>
      <w:pPr>
        <w:ind w:left="1146" w:hanging="360"/>
      </w:pPr>
      <w:rPr>
        <w:rFonts w:ascii="Symbol" w:hAnsi="Symbol"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66">
    <w:nsid w:val="1A7F40F1"/>
    <w:multiLevelType w:val="hybridMultilevel"/>
    <w:tmpl w:val="40EC1C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8">
    <w:nsid w:val="1AFC6921"/>
    <w:multiLevelType w:val="hybridMultilevel"/>
    <w:tmpl w:val="BA725D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nsid w:val="1B4140F9"/>
    <w:multiLevelType w:val="hybridMultilevel"/>
    <w:tmpl w:val="79C04FC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1">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1B971A47"/>
    <w:multiLevelType w:val="hybridMultilevel"/>
    <w:tmpl w:val="A8E6F6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nsid w:val="1BD20E69"/>
    <w:multiLevelType w:val="hybridMultilevel"/>
    <w:tmpl w:val="5E7AF604"/>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nsid w:val="1BFA76BD"/>
    <w:multiLevelType w:val="hybridMultilevel"/>
    <w:tmpl w:val="AC665932"/>
    <w:lvl w:ilvl="0" w:tplc="61CA0A40">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nsid w:val="1C0E09DD"/>
    <w:multiLevelType w:val="hybridMultilevel"/>
    <w:tmpl w:val="10168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nsid w:val="1C1204A1"/>
    <w:multiLevelType w:val="hybridMultilevel"/>
    <w:tmpl w:val="92E62D5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7">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nsid w:val="1CA51BFB"/>
    <w:multiLevelType w:val="hybridMultilevel"/>
    <w:tmpl w:val="477A90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nsid w:val="1CBA3859"/>
    <w:multiLevelType w:val="hybridMultilevel"/>
    <w:tmpl w:val="B8F073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nsid w:val="1D1F5C3D"/>
    <w:multiLevelType w:val="hybridMultilevel"/>
    <w:tmpl w:val="1E9A7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nsid w:val="1D3B2180"/>
    <w:multiLevelType w:val="hybridMultilevel"/>
    <w:tmpl w:val="54D631F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2">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3">
    <w:nsid w:val="1D8B241C"/>
    <w:multiLevelType w:val="hybridMultilevel"/>
    <w:tmpl w:val="204E95E8"/>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86">
    <w:nsid w:val="1DAA36A9"/>
    <w:multiLevelType w:val="hybridMultilevel"/>
    <w:tmpl w:val="6916CF7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7">
    <w:nsid w:val="1DB730A5"/>
    <w:multiLevelType w:val="hybridMultilevel"/>
    <w:tmpl w:val="AEE64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nsid w:val="1DC1201F"/>
    <w:multiLevelType w:val="hybridMultilevel"/>
    <w:tmpl w:val="1D884390"/>
    <w:lvl w:ilvl="0" w:tplc="AD88C6D0">
      <w:start w:val="1"/>
      <w:numFmt w:val="bullet"/>
      <w:lvlText w:val=""/>
      <w:lvlJc w:val="left"/>
      <w:pPr>
        <w:ind w:left="644"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9">
    <w:nsid w:val="1DCC504A"/>
    <w:multiLevelType w:val="singleLevel"/>
    <w:tmpl w:val="04150017"/>
    <w:lvl w:ilvl="0">
      <w:start w:val="1"/>
      <w:numFmt w:val="lowerLetter"/>
      <w:lvlText w:val="%1)"/>
      <w:lvlJc w:val="left"/>
      <w:pPr>
        <w:ind w:left="720" w:hanging="360"/>
      </w:pPr>
    </w:lvl>
  </w:abstractNum>
  <w:abstractNum w:abstractNumId="190">
    <w:nsid w:val="1E4B4CCA"/>
    <w:multiLevelType w:val="hybridMultilevel"/>
    <w:tmpl w:val="54C43DF8"/>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nsid w:val="1E6C5556"/>
    <w:multiLevelType w:val="hybridMultilevel"/>
    <w:tmpl w:val="1F5678CA"/>
    <w:lvl w:ilvl="0" w:tplc="AD88C6D0">
      <w:start w:val="1"/>
      <w:numFmt w:val="bullet"/>
      <w:lvlText w:val=""/>
      <w:lvlJc w:val="left"/>
      <w:pPr>
        <w:ind w:left="662" w:hanging="360"/>
      </w:pPr>
      <w:rPr>
        <w:rFonts w:ascii="Symbol" w:hAnsi="Symbol" w:hint="default"/>
      </w:rPr>
    </w:lvl>
    <w:lvl w:ilvl="1" w:tplc="04150003" w:tentative="1">
      <w:start w:val="1"/>
      <w:numFmt w:val="bullet"/>
      <w:lvlText w:val="o"/>
      <w:lvlJc w:val="left"/>
      <w:pPr>
        <w:ind w:left="1382" w:hanging="360"/>
      </w:pPr>
      <w:rPr>
        <w:rFonts w:ascii="Courier New" w:hAnsi="Courier New" w:cs="Courier New" w:hint="default"/>
      </w:rPr>
    </w:lvl>
    <w:lvl w:ilvl="2" w:tplc="04150005" w:tentative="1">
      <w:start w:val="1"/>
      <w:numFmt w:val="bullet"/>
      <w:lvlText w:val=""/>
      <w:lvlJc w:val="left"/>
      <w:pPr>
        <w:ind w:left="2102" w:hanging="360"/>
      </w:pPr>
      <w:rPr>
        <w:rFonts w:ascii="Wingdings" w:hAnsi="Wingdings" w:hint="default"/>
      </w:rPr>
    </w:lvl>
    <w:lvl w:ilvl="3" w:tplc="04150001" w:tentative="1">
      <w:start w:val="1"/>
      <w:numFmt w:val="bullet"/>
      <w:lvlText w:val=""/>
      <w:lvlJc w:val="left"/>
      <w:pPr>
        <w:ind w:left="2822" w:hanging="360"/>
      </w:pPr>
      <w:rPr>
        <w:rFonts w:ascii="Symbol" w:hAnsi="Symbol" w:hint="default"/>
      </w:rPr>
    </w:lvl>
    <w:lvl w:ilvl="4" w:tplc="04150003" w:tentative="1">
      <w:start w:val="1"/>
      <w:numFmt w:val="bullet"/>
      <w:lvlText w:val="o"/>
      <w:lvlJc w:val="left"/>
      <w:pPr>
        <w:ind w:left="3542" w:hanging="360"/>
      </w:pPr>
      <w:rPr>
        <w:rFonts w:ascii="Courier New" w:hAnsi="Courier New" w:cs="Courier New" w:hint="default"/>
      </w:rPr>
    </w:lvl>
    <w:lvl w:ilvl="5" w:tplc="04150005" w:tentative="1">
      <w:start w:val="1"/>
      <w:numFmt w:val="bullet"/>
      <w:lvlText w:val=""/>
      <w:lvlJc w:val="left"/>
      <w:pPr>
        <w:ind w:left="4262" w:hanging="360"/>
      </w:pPr>
      <w:rPr>
        <w:rFonts w:ascii="Wingdings" w:hAnsi="Wingdings" w:hint="default"/>
      </w:rPr>
    </w:lvl>
    <w:lvl w:ilvl="6" w:tplc="04150001" w:tentative="1">
      <w:start w:val="1"/>
      <w:numFmt w:val="bullet"/>
      <w:lvlText w:val=""/>
      <w:lvlJc w:val="left"/>
      <w:pPr>
        <w:ind w:left="4982" w:hanging="360"/>
      </w:pPr>
      <w:rPr>
        <w:rFonts w:ascii="Symbol" w:hAnsi="Symbol" w:hint="default"/>
      </w:rPr>
    </w:lvl>
    <w:lvl w:ilvl="7" w:tplc="04150003" w:tentative="1">
      <w:start w:val="1"/>
      <w:numFmt w:val="bullet"/>
      <w:lvlText w:val="o"/>
      <w:lvlJc w:val="left"/>
      <w:pPr>
        <w:ind w:left="5702" w:hanging="360"/>
      </w:pPr>
      <w:rPr>
        <w:rFonts w:ascii="Courier New" w:hAnsi="Courier New" w:cs="Courier New" w:hint="default"/>
      </w:rPr>
    </w:lvl>
    <w:lvl w:ilvl="8" w:tplc="04150005" w:tentative="1">
      <w:start w:val="1"/>
      <w:numFmt w:val="bullet"/>
      <w:lvlText w:val=""/>
      <w:lvlJc w:val="left"/>
      <w:pPr>
        <w:ind w:left="6422" w:hanging="360"/>
      </w:pPr>
      <w:rPr>
        <w:rFonts w:ascii="Wingdings" w:hAnsi="Wingdings" w:hint="default"/>
      </w:rPr>
    </w:lvl>
  </w:abstractNum>
  <w:abstractNum w:abstractNumId="192">
    <w:nsid w:val="1E6C5895"/>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nsid w:val="1EE86AEE"/>
    <w:multiLevelType w:val="hybridMultilevel"/>
    <w:tmpl w:val="1BC2263C"/>
    <w:lvl w:ilvl="0" w:tplc="04150011">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94">
    <w:nsid w:val="1F1F18E2"/>
    <w:multiLevelType w:val="hybridMultilevel"/>
    <w:tmpl w:val="A92EEED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5">
    <w:nsid w:val="1F8B5A1F"/>
    <w:multiLevelType w:val="hybridMultilevel"/>
    <w:tmpl w:val="E99E12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nsid w:val="1FC61F21"/>
    <w:multiLevelType w:val="hybridMultilevel"/>
    <w:tmpl w:val="D57A5B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7">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nsid w:val="1FCB580C"/>
    <w:multiLevelType w:val="hybridMultilevel"/>
    <w:tmpl w:val="3FFAD5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nsid w:val="1FEA163F"/>
    <w:multiLevelType w:val="hybridMultilevel"/>
    <w:tmpl w:val="25FEE8DE"/>
    <w:lvl w:ilvl="0" w:tplc="0415001B">
      <w:start w:val="1"/>
      <w:numFmt w:val="lowerRoman"/>
      <w:lvlText w:val="%1."/>
      <w:lvlJc w:val="right"/>
      <w:pPr>
        <w:ind w:left="2160" w:hanging="360"/>
      </w:p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20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nsid w:val="20021937"/>
    <w:multiLevelType w:val="multilevel"/>
    <w:tmpl w:val="0B309CFA"/>
    <w:lvl w:ilvl="0">
      <w:start w:val="2"/>
      <w:numFmt w:val="decimal"/>
      <w:lvlText w:val="%1."/>
      <w:lvlJc w:val="left"/>
      <w:pPr>
        <w:ind w:left="480" w:hanging="480"/>
      </w:pPr>
      <w:rPr>
        <w:rFonts w:hint="default"/>
      </w:rPr>
    </w:lvl>
    <w:lvl w:ilvl="1">
      <w:start w:val="12"/>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160" w:hanging="1800"/>
      </w:pPr>
      <w:rPr>
        <w:rFonts w:hint="default"/>
      </w:rPr>
    </w:lvl>
  </w:abstractNum>
  <w:abstractNum w:abstractNumId="202">
    <w:nsid w:val="202B379D"/>
    <w:multiLevelType w:val="hybridMultilevel"/>
    <w:tmpl w:val="9900287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3">
    <w:nsid w:val="20495051"/>
    <w:multiLevelType w:val="hybridMultilevel"/>
    <w:tmpl w:val="179C4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nsid w:val="20690444"/>
    <w:multiLevelType w:val="hybridMultilevel"/>
    <w:tmpl w:val="8A86BE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06">
    <w:nsid w:val="21753C47"/>
    <w:multiLevelType w:val="hybridMultilevel"/>
    <w:tmpl w:val="4134D726"/>
    <w:lvl w:ilvl="0" w:tplc="0415000F">
      <w:start w:val="1"/>
      <w:numFmt w:val="decimal"/>
      <w:lvlText w:val="%1."/>
      <w:lvlJc w:val="left"/>
      <w:pPr>
        <w:ind w:left="720" w:hanging="360"/>
      </w:pPr>
      <w:rPr>
        <w:rFont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nsid w:val="218E7439"/>
    <w:multiLevelType w:val="hybridMultilevel"/>
    <w:tmpl w:val="DC2645B8"/>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nsid w:val="21B961A9"/>
    <w:multiLevelType w:val="hybridMultilevel"/>
    <w:tmpl w:val="7ED660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9">
    <w:nsid w:val="21C82EA7"/>
    <w:multiLevelType w:val="hybridMultilevel"/>
    <w:tmpl w:val="CC2EA8D2"/>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nsid w:val="21D35656"/>
    <w:multiLevelType w:val="hybridMultilevel"/>
    <w:tmpl w:val="BB402F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nsid w:val="21DF20D8"/>
    <w:multiLevelType w:val="hybridMultilevel"/>
    <w:tmpl w:val="6144C71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2">
    <w:nsid w:val="21F72C91"/>
    <w:multiLevelType w:val="hybridMultilevel"/>
    <w:tmpl w:val="E65264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nsid w:val="22037541"/>
    <w:multiLevelType w:val="hybridMultilevel"/>
    <w:tmpl w:val="15329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nsid w:val="222B7791"/>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5">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nsid w:val="233C691B"/>
    <w:multiLevelType w:val="hybridMultilevel"/>
    <w:tmpl w:val="1812F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nsid w:val="23425F18"/>
    <w:multiLevelType w:val="hybridMultilevel"/>
    <w:tmpl w:val="ECEE17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nsid w:val="235A7B74"/>
    <w:multiLevelType w:val="hybridMultilevel"/>
    <w:tmpl w:val="CA00E7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nsid w:val="237335D2"/>
    <w:multiLevelType w:val="hybridMultilevel"/>
    <w:tmpl w:val="D5860AD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1">
    <w:nsid w:val="239A0B68"/>
    <w:multiLevelType w:val="hybridMultilevel"/>
    <w:tmpl w:val="9BD845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2">
    <w:nsid w:val="239F43A2"/>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23">
    <w:nsid w:val="23A11C0E"/>
    <w:multiLevelType w:val="hybridMultilevel"/>
    <w:tmpl w:val="F286AFD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4">
    <w:nsid w:val="23D307E8"/>
    <w:multiLevelType w:val="hybridMultilevel"/>
    <w:tmpl w:val="BB7AAC7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nsid w:val="23D31CAD"/>
    <w:multiLevelType w:val="hybridMultilevel"/>
    <w:tmpl w:val="99AE1E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6">
    <w:nsid w:val="23F10D4D"/>
    <w:multiLevelType w:val="hybridMultilevel"/>
    <w:tmpl w:val="E3D6401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7">
    <w:nsid w:val="2414507C"/>
    <w:multiLevelType w:val="hybridMultilevel"/>
    <w:tmpl w:val="F116723A"/>
    <w:lvl w:ilvl="0" w:tplc="04150017">
      <w:start w:val="1"/>
      <w:numFmt w:val="lowerLetter"/>
      <w:lvlText w:val="%1)"/>
      <w:lvlJc w:val="left"/>
      <w:pPr>
        <w:ind w:left="1353" w:hanging="360"/>
      </w:pPr>
    </w:lvl>
    <w:lvl w:ilvl="1" w:tplc="04150019">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228">
    <w:nsid w:val="24A32B97"/>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nsid w:val="250F6DA3"/>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0">
    <w:nsid w:val="25212AE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31">
    <w:nsid w:val="253A4BAA"/>
    <w:multiLevelType w:val="hybridMultilevel"/>
    <w:tmpl w:val="EA0690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3">
    <w:nsid w:val="2609570E"/>
    <w:multiLevelType w:val="hybridMultilevel"/>
    <w:tmpl w:val="13285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5">
    <w:nsid w:val="26443067"/>
    <w:multiLevelType w:val="hybridMultilevel"/>
    <w:tmpl w:val="3ECA3B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nsid w:val="26A66BEC"/>
    <w:multiLevelType w:val="hybridMultilevel"/>
    <w:tmpl w:val="1324D1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nsid w:val="26F66F8E"/>
    <w:multiLevelType w:val="hybridMultilevel"/>
    <w:tmpl w:val="3852FBA0"/>
    <w:lvl w:ilvl="0" w:tplc="04150017">
      <w:start w:val="1"/>
      <w:numFmt w:val="lowerLetter"/>
      <w:lvlText w:val="%1)"/>
      <w:lvlJc w:val="left"/>
      <w:pPr>
        <w:ind w:left="1070" w:hanging="360"/>
      </w:pPr>
      <w:rPr>
        <w:rFonts w:hint="default"/>
        <w:sz w:val="22"/>
        <w:szCs w:val="22"/>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39">
    <w:nsid w:val="26F95172"/>
    <w:multiLevelType w:val="hybridMultilevel"/>
    <w:tmpl w:val="B5B68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nsid w:val="275C2806"/>
    <w:multiLevelType w:val="hybridMultilevel"/>
    <w:tmpl w:val="6890EC3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nsid w:val="275E6F99"/>
    <w:multiLevelType w:val="hybridMultilevel"/>
    <w:tmpl w:val="FD9E252E"/>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nsid w:val="276C0BBB"/>
    <w:multiLevelType w:val="hybridMultilevel"/>
    <w:tmpl w:val="82D6EE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nsid w:val="27801322"/>
    <w:multiLevelType w:val="hybridMultilevel"/>
    <w:tmpl w:val="645A4EF8"/>
    <w:lvl w:ilvl="0" w:tplc="0415000B">
      <w:start w:val="1"/>
      <w:numFmt w:val="bullet"/>
      <w:lvlText w:val=""/>
      <w:lvlJc w:val="left"/>
      <w:pPr>
        <w:ind w:left="1040" w:hanging="360"/>
      </w:pPr>
      <w:rPr>
        <w:rFonts w:ascii="Wingdings" w:hAnsi="Wingdings"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44">
    <w:nsid w:val="279700CA"/>
    <w:multiLevelType w:val="hybridMultilevel"/>
    <w:tmpl w:val="F40291A4"/>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245">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6">
    <w:nsid w:val="280A33E6"/>
    <w:multiLevelType w:val="hybridMultilevel"/>
    <w:tmpl w:val="552E46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nsid w:val="28207E7D"/>
    <w:multiLevelType w:val="hybridMultilevel"/>
    <w:tmpl w:val="C3F40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nsid w:val="28625FA5"/>
    <w:multiLevelType w:val="hybridMultilevel"/>
    <w:tmpl w:val="1C2C483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nsid w:val="28AB520A"/>
    <w:multiLevelType w:val="hybridMultilevel"/>
    <w:tmpl w:val="FF5C0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nsid w:val="28D52286"/>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nsid w:val="28EA6544"/>
    <w:multiLevelType w:val="hybridMultilevel"/>
    <w:tmpl w:val="7B8E95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nsid w:val="28F0361A"/>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3">
    <w:nsid w:val="293213D6"/>
    <w:multiLevelType w:val="hybridMultilevel"/>
    <w:tmpl w:val="51CA4A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nsid w:val="297116ED"/>
    <w:multiLevelType w:val="hybridMultilevel"/>
    <w:tmpl w:val="7CDA54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nsid w:val="2988006A"/>
    <w:multiLevelType w:val="hybridMultilevel"/>
    <w:tmpl w:val="182CA5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nsid w:val="29AF4B63"/>
    <w:multiLevelType w:val="hybridMultilevel"/>
    <w:tmpl w:val="C3181CA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nsid w:val="29DE516D"/>
    <w:multiLevelType w:val="hybridMultilevel"/>
    <w:tmpl w:val="C4A0A994"/>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258">
    <w:nsid w:val="2A117B2D"/>
    <w:multiLevelType w:val="hybridMultilevel"/>
    <w:tmpl w:val="60D41D66"/>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259">
    <w:nsid w:val="2A3E3D4F"/>
    <w:multiLevelType w:val="hybridMultilevel"/>
    <w:tmpl w:val="9120F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nsid w:val="2A412E8C"/>
    <w:multiLevelType w:val="hybridMultilevel"/>
    <w:tmpl w:val="FD56633C"/>
    <w:lvl w:ilvl="0" w:tplc="48D2FEAC">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1">
    <w:nsid w:val="2A472F1A"/>
    <w:multiLevelType w:val="hybridMultilevel"/>
    <w:tmpl w:val="7C4605D4"/>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62">
    <w:nsid w:val="2A4B2F5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3">
    <w:nsid w:val="2A9E25D3"/>
    <w:multiLevelType w:val="hybridMultilevel"/>
    <w:tmpl w:val="B11AA3FE"/>
    <w:lvl w:ilvl="0" w:tplc="61686954">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64">
    <w:nsid w:val="2AAD7280"/>
    <w:multiLevelType w:val="hybridMultilevel"/>
    <w:tmpl w:val="E74AA9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nsid w:val="2AE31189"/>
    <w:multiLevelType w:val="hybridMultilevel"/>
    <w:tmpl w:val="265027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7">
    <w:nsid w:val="2B103022"/>
    <w:multiLevelType w:val="hybridMultilevel"/>
    <w:tmpl w:val="81CCE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nsid w:val="2B174EA2"/>
    <w:multiLevelType w:val="hybridMultilevel"/>
    <w:tmpl w:val="A216B70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9">
    <w:nsid w:val="2B7E398E"/>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70">
    <w:nsid w:val="2BB879C5"/>
    <w:multiLevelType w:val="hybridMultilevel"/>
    <w:tmpl w:val="9C5635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1">
    <w:nsid w:val="2BD242CB"/>
    <w:multiLevelType w:val="hybridMultilevel"/>
    <w:tmpl w:val="3FC6E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nsid w:val="2C13081F"/>
    <w:multiLevelType w:val="hybridMultilevel"/>
    <w:tmpl w:val="812E210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3">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nsid w:val="2C4459E1"/>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75">
    <w:nsid w:val="2C77173D"/>
    <w:multiLevelType w:val="hybridMultilevel"/>
    <w:tmpl w:val="883256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nsid w:val="2CD0597C"/>
    <w:multiLevelType w:val="hybridMultilevel"/>
    <w:tmpl w:val="7D2803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8">
    <w:nsid w:val="2CEF080C"/>
    <w:multiLevelType w:val="hybridMultilevel"/>
    <w:tmpl w:val="B95C91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9">
    <w:nsid w:val="2CF2023C"/>
    <w:multiLevelType w:val="hybridMultilevel"/>
    <w:tmpl w:val="CF6021D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280">
    <w:nsid w:val="2D2235CA"/>
    <w:multiLevelType w:val="hybridMultilevel"/>
    <w:tmpl w:val="7F0C529E"/>
    <w:lvl w:ilvl="0" w:tplc="5AA4D080">
      <w:start w:val="1"/>
      <w:numFmt w:val="lowerLetter"/>
      <w:lvlText w:val="%1)"/>
      <w:lvlJc w:val="left"/>
      <w:pPr>
        <w:ind w:left="1144" w:hanging="360"/>
      </w:pPr>
      <w:rPr>
        <w:rFonts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281">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2">
    <w:nsid w:val="2D721C47"/>
    <w:multiLevelType w:val="hybridMultilevel"/>
    <w:tmpl w:val="D5048C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3">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4">
    <w:nsid w:val="2DDE643E"/>
    <w:multiLevelType w:val="hybridMultilevel"/>
    <w:tmpl w:val="CCD81DEA"/>
    <w:lvl w:ilvl="0" w:tplc="04150001">
      <w:start w:val="1"/>
      <w:numFmt w:val="bullet"/>
      <w:lvlText w:val=""/>
      <w:lvlJc w:val="left"/>
      <w:pPr>
        <w:ind w:left="578" w:hanging="360"/>
      </w:pPr>
      <w:rPr>
        <w:rFonts w:ascii="Symbol" w:hAnsi="Symbol" w:hint="default"/>
      </w:rPr>
    </w:lvl>
    <w:lvl w:ilvl="1" w:tplc="04150003">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285">
    <w:nsid w:val="2DE734C3"/>
    <w:multiLevelType w:val="hybridMultilevel"/>
    <w:tmpl w:val="9CAC01C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6">
    <w:nsid w:val="2E081E68"/>
    <w:multiLevelType w:val="hybridMultilevel"/>
    <w:tmpl w:val="E4B0B9D6"/>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7">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8">
    <w:nsid w:val="2E2A31DA"/>
    <w:multiLevelType w:val="hybridMultilevel"/>
    <w:tmpl w:val="8334F892"/>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9">
    <w:nsid w:val="2E6D36FB"/>
    <w:multiLevelType w:val="hybridMultilevel"/>
    <w:tmpl w:val="04324E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0">
    <w:nsid w:val="2E843903"/>
    <w:multiLevelType w:val="hybridMultilevel"/>
    <w:tmpl w:val="C66A8C0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1">
    <w:nsid w:val="2F1B49D4"/>
    <w:multiLevelType w:val="hybridMultilevel"/>
    <w:tmpl w:val="83002B36"/>
    <w:lvl w:ilvl="0" w:tplc="04150011">
      <w:start w:val="1"/>
      <w:numFmt w:val="decimal"/>
      <w:lvlText w:val="%1)"/>
      <w:lvlJc w:val="left"/>
      <w:pPr>
        <w:ind w:left="360" w:hanging="360"/>
      </w:pPr>
      <w:rPr>
        <w:rFonts w:hint="default"/>
        <w:b w:val="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2">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3">
    <w:nsid w:val="2FC13F31"/>
    <w:multiLevelType w:val="hybridMultilevel"/>
    <w:tmpl w:val="EFE4B9B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94">
    <w:nsid w:val="2FDA04BE"/>
    <w:multiLevelType w:val="hybridMultilevel"/>
    <w:tmpl w:val="1CBCDADE"/>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5">
    <w:nsid w:val="2FFA56D5"/>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6">
    <w:nsid w:val="300742E2"/>
    <w:multiLevelType w:val="hybridMultilevel"/>
    <w:tmpl w:val="B49409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7">
    <w:nsid w:val="301672FD"/>
    <w:multiLevelType w:val="hybridMultilevel"/>
    <w:tmpl w:val="3DA07AF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8">
    <w:nsid w:val="30211E16"/>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9">
    <w:nsid w:val="30352E66"/>
    <w:multiLevelType w:val="multilevel"/>
    <w:tmpl w:val="9998CF2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0">
    <w:nsid w:val="30433E3E"/>
    <w:multiLevelType w:val="hybridMultilevel"/>
    <w:tmpl w:val="2ADEF7D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01">
    <w:nsid w:val="306B30A4"/>
    <w:multiLevelType w:val="hybridMultilevel"/>
    <w:tmpl w:val="68F4B420"/>
    <w:lvl w:ilvl="0" w:tplc="FAD095BC">
      <w:start w:val="1"/>
      <w:numFmt w:val="decimal"/>
      <w:lvlText w:val="%1"/>
      <w:lvlJc w:val="left"/>
      <w:pPr>
        <w:ind w:left="1506" w:hanging="360"/>
      </w:pPr>
      <w:rPr>
        <w:rFonts w:ascii="Arial" w:hAnsi="Arial" w:cs="Arial" w:hint="default"/>
        <w:sz w:val="20"/>
        <w:szCs w:val="20"/>
      </w:rPr>
    </w:lvl>
    <w:lvl w:ilvl="1" w:tplc="04150019" w:tentative="1">
      <w:start w:val="1"/>
      <w:numFmt w:val="lowerLetter"/>
      <w:lvlText w:val="%2."/>
      <w:lvlJc w:val="left"/>
      <w:pPr>
        <w:ind w:left="2226" w:hanging="360"/>
      </w:pPr>
    </w:lvl>
    <w:lvl w:ilvl="2" w:tplc="0415001B" w:tentative="1">
      <w:start w:val="1"/>
      <w:numFmt w:val="lowerRoman"/>
      <w:lvlText w:val="%3."/>
      <w:lvlJc w:val="right"/>
      <w:pPr>
        <w:ind w:left="2946" w:hanging="180"/>
      </w:pPr>
    </w:lvl>
    <w:lvl w:ilvl="3" w:tplc="0415000F" w:tentative="1">
      <w:start w:val="1"/>
      <w:numFmt w:val="decimal"/>
      <w:lvlText w:val="%4."/>
      <w:lvlJc w:val="left"/>
      <w:pPr>
        <w:ind w:left="3666" w:hanging="360"/>
      </w:pPr>
    </w:lvl>
    <w:lvl w:ilvl="4" w:tplc="04150019" w:tentative="1">
      <w:start w:val="1"/>
      <w:numFmt w:val="lowerLetter"/>
      <w:lvlText w:val="%5."/>
      <w:lvlJc w:val="left"/>
      <w:pPr>
        <w:ind w:left="4386" w:hanging="360"/>
      </w:pPr>
    </w:lvl>
    <w:lvl w:ilvl="5" w:tplc="0415001B" w:tentative="1">
      <w:start w:val="1"/>
      <w:numFmt w:val="lowerRoman"/>
      <w:lvlText w:val="%6."/>
      <w:lvlJc w:val="right"/>
      <w:pPr>
        <w:ind w:left="5106" w:hanging="180"/>
      </w:pPr>
    </w:lvl>
    <w:lvl w:ilvl="6" w:tplc="0415000F" w:tentative="1">
      <w:start w:val="1"/>
      <w:numFmt w:val="decimal"/>
      <w:lvlText w:val="%7."/>
      <w:lvlJc w:val="left"/>
      <w:pPr>
        <w:ind w:left="5826" w:hanging="360"/>
      </w:pPr>
    </w:lvl>
    <w:lvl w:ilvl="7" w:tplc="04150019" w:tentative="1">
      <w:start w:val="1"/>
      <w:numFmt w:val="lowerLetter"/>
      <w:lvlText w:val="%8."/>
      <w:lvlJc w:val="left"/>
      <w:pPr>
        <w:ind w:left="6546" w:hanging="360"/>
      </w:pPr>
    </w:lvl>
    <w:lvl w:ilvl="8" w:tplc="0415001B" w:tentative="1">
      <w:start w:val="1"/>
      <w:numFmt w:val="lowerRoman"/>
      <w:lvlText w:val="%9."/>
      <w:lvlJc w:val="right"/>
      <w:pPr>
        <w:ind w:left="7266" w:hanging="180"/>
      </w:pPr>
    </w:lvl>
  </w:abstractNum>
  <w:abstractNum w:abstractNumId="302">
    <w:nsid w:val="30D22008"/>
    <w:multiLevelType w:val="hybridMultilevel"/>
    <w:tmpl w:val="74B6DAFC"/>
    <w:lvl w:ilvl="0" w:tplc="B2DACF28">
      <w:start w:val="1"/>
      <w:numFmt w:val="decimal"/>
      <w:pStyle w:val="Nagwek2"/>
      <w:lvlText w:val="1. %1."/>
      <w:lvlJc w:val="left"/>
      <w:pPr>
        <w:ind w:left="4755"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3">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4">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5">
    <w:nsid w:val="31873FFE"/>
    <w:multiLevelType w:val="hybridMultilevel"/>
    <w:tmpl w:val="570A7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6">
    <w:nsid w:val="31AA0F97"/>
    <w:multiLevelType w:val="hybridMultilevel"/>
    <w:tmpl w:val="A1526A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7">
    <w:nsid w:val="321A5B6D"/>
    <w:multiLevelType w:val="hybridMultilevel"/>
    <w:tmpl w:val="5660FA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8">
    <w:nsid w:val="3263330C"/>
    <w:multiLevelType w:val="hybridMultilevel"/>
    <w:tmpl w:val="0BA62788"/>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09">
    <w:nsid w:val="32C916B2"/>
    <w:multiLevelType w:val="hybridMultilevel"/>
    <w:tmpl w:val="BD1428E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0">
    <w:nsid w:val="32D84850"/>
    <w:multiLevelType w:val="singleLevel"/>
    <w:tmpl w:val="BA32BAF4"/>
    <w:lvl w:ilvl="0">
      <w:start w:val="1"/>
      <w:numFmt w:val="lowerLetter"/>
      <w:lvlText w:val="%1)"/>
      <w:lvlJc w:val="left"/>
      <w:pPr>
        <w:tabs>
          <w:tab w:val="num" w:pos="907"/>
        </w:tabs>
        <w:ind w:left="907" w:hanging="340"/>
      </w:pPr>
      <w:rPr>
        <w:rFonts w:hint="default"/>
      </w:rPr>
    </w:lvl>
  </w:abstractNum>
  <w:abstractNum w:abstractNumId="311">
    <w:nsid w:val="3346440B"/>
    <w:multiLevelType w:val="hybridMultilevel"/>
    <w:tmpl w:val="472E2EE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2">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3">
    <w:nsid w:val="33BC7E44"/>
    <w:multiLevelType w:val="hybridMultilevel"/>
    <w:tmpl w:val="E04E8CDE"/>
    <w:lvl w:ilvl="0" w:tplc="82EE4C22">
      <w:start w:val="1"/>
      <w:numFmt w:val="decimal"/>
      <w:lvlText w:val="%1."/>
      <w:lvlJc w:val="left"/>
      <w:pPr>
        <w:ind w:left="360" w:hanging="360"/>
      </w:pPr>
      <w:rPr>
        <w:rFonts w:ascii="Arial" w:hAnsi="Arial" w:cs="Arial" w:hint="default"/>
        <w:b w:val="0"/>
        <w:color w:val="auto"/>
        <w:sz w:val="22"/>
        <w:szCs w:val="22"/>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4">
    <w:nsid w:val="3405525C"/>
    <w:multiLevelType w:val="hybridMultilevel"/>
    <w:tmpl w:val="4C165B74"/>
    <w:lvl w:ilvl="0" w:tplc="0D468768">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5">
    <w:nsid w:val="342477E7"/>
    <w:multiLevelType w:val="hybridMultilevel"/>
    <w:tmpl w:val="5EF2E8B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6">
    <w:nsid w:val="34CF1A11"/>
    <w:multiLevelType w:val="hybridMultilevel"/>
    <w:tmpl w:val="5E7AF604"/>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7">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8">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9">
    <w:nsid w:val="355A6CC1"/>
    <w:multiLevelType w:val="hybridMultilevel"/>
    <w:tmpl w:val="E94CCB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0">
    <w:nsid w:val="35791207"/>
    <w:multiLevelType w:val="hybridMultilevel"/>
    <w:tmpl w:val="4C2EE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1">
    <w:nsid w:val="35A24EE6"/>
    <w:multiLevelType w:val="hybridMultilevel"/>
    <w:tmpl w:val="5292274A"/>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322">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3">
    <w:nsid w:val="364E123F"/>
    <w:multiLevelType w:val="hybridMultilevel"/>
    <w:tmpl w:val="626C332A"/>
    <w:lvl w:ilvl="0" w:tplc="4D901434">
      <w:start w:val="1"/>
      <w:numFmt w:val="decimal"/>
      <w:lvlText w:val="%1)"/>
      <w:lvlJc w:val="left"/>
      <w:pPr>
        <w:ind w:left="360" w:hanging="360"/>
      </w:pPr>
      <w:rPr>
        <w:rFonts w:ascii="Arial" w:hAnsi="Arial" w:cs="Arial"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24">
    <w:nsid w:val="365464A8"/>
    <w:multiLevelType w:val="hybridMultilevel"/>
    <w:tmpl w:val="7FD44C4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5">
    <w:nsid w:val="36A10552"/>
    <w:multiLevelType w:val="hybridMultilevel"/>
    <w:tmpl w:val="B0F4E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6">
    <w:nsid w:val="36A76030"/>
    <w:multiLevelType w:val="hybridMultilevel"/>
    <w:tmpl w:val="CC2407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7">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8">
    <w:nsid w:val="377079F4"/>
    <w:multiLevelType w:val="hybridMultilevel"/>
    <w:tmpl w:val="AD86A3F2"/>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29">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0">
    <w:nsid w:val="377C4D0F"/>
    <w:multiLevelType w:val="hybridMultilevel"/>
    <w:tmpl w:val="DC5434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1">
    <w:nsid w:val="379A44D1"/>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32">
    <w:nsid w:val="37F4489B"/>
    <w:multiLevelType w:val="hybridMultilevel"/>
    <w:tmpl w:val="58FACD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3">
    <w:nsid w:val="388F73C6"/>
    <w:multiLevelType w:val="hybridMultilevel"/>
    <w:tmpl w:val="89C034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4">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5">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6">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7">
    <w:nsid w:val="39693568"/>
    <w:multiLevelType w:val="hybridMultilevel"/>
    <w:tmpl w:val="2B468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8">
    <w:nsid w:val="3973403F"/>
    <w:multiLevelType w:val="hybridMultilevel"/>
    <w:tmpl w:val="D12AE6A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39">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4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41">
    <w:nsid w:val="39C74863"/>
    <w:multiLevelType w:val="hybridMultilevel"/>
    <w:tmpl w:val="5DA8689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2">
    <w:nsid w:val="39D43CA4"/>
    <w:multiLevelType w:val="hybridMultilevel"/>
    <w:tmpl w:val="DAA2FB66"/>
    <w:lvl w:ilvl="0" w:tplc="04150001">
      <w:start w:val="1"/>
      <w:numFmt w:val="bullet"/>
      <w:lvlText w:val=""/>
      <w:lvlJc w:val="left"/>
      <w:pPr>
        <w:ind w:left="360" w:hanging="360"/>
      </w:pPr>
      <w:rPr>
        <w:rFonts w:ascii="Symbol" w:hAnsi="Symbol" w:hint="default"/>
        <w:color w:val="auto"/>
      </w:rPr>
    </w:lvl>
    <w:lvl w:ilvl="1" w:tplc="04150003">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43">
    <w:nsid w:val="3A823FA0"/>
    <w:multiLevelType w:val="hybridMultilevel"/>
    <w:tmpl w:val="4A2872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4">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5">
    <w:nsid w:val="3B211616"/>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46">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7">
    <w:nsid w:val="3B462337"/>
    <w:multiLevelType w:val="hybridMultilevel"/>
    <w:tmpl w:val="6B16B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8">
    <w:nsid w:val="3B8F169D"/>
    <w:multiLevelType w:val="hybridMultilevel"/>
    <w:tmpl w:val="78E209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9">
    <w:nsid w:val="3BDA4BE4"/>
    <w:multiLevelType w:val="hybridMultilevel"/>
    <w:tmpl w:val="42BC9E7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1">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52">
    <w:nsid w:val="3C7C2C8A"/>
    <w:multiLevelType w:val="hybridMultilevel"/>
    <w:tmpl w:val="E228C712"/>
    <w:lvl w:ilvl="0" w:tplc="0415000F">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53">
    <w:nsid w:val="3C9E3868"/>
    <w:multiLevelType w:val="hybridMultilevel"/>
    <w:tmpl w:val="4426F7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4">
    <w:nsid w:val="3CA425D4"/>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5">
    <w:nsid w:val="3D4004A0"/>
    <w:multiLevelType w:val="hybridMultilevel"/>
    <w:tmpl w:val="297E1C8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6">
    <w:nsid w:val="3D50610F"/>
    <w:multiLevelType w:val="hybridMultilevel"/>
    <w:tmpl w:val="96AEF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7">
    <w:nsid w:val="3D5B155C"/>
    <w:multiLevelType w:val="hybridMultilevel"/>
    <w:tmpl w:val="61E4F8D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8">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9">
    <w:nsid w:val="3DEE166A"/>
    <w:multiLevelType w:val="hybridMultilevel"/>
    <w:tmpl w:val="3C144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0">
    <w:nsid w:val="3E533AB9"/>
    <w:multiLevelType w:val="hybridMultilevel"/>
    <w:tmpl w:val="F48EB036"/>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61">
    <w:nsid w:val="3E545B76"/>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2">
    <w:nsid w:val="3E870370"/>
    <w:multiLevelType w:val="hybridMultilevel"/>
    <w:tmpl w:val="3D229638"/>
    <w:lvl w:ilvl="0" w:tplc="AD88C6D0">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363">
    <w:nsid w:val="3E8F30FC"/>
    <w:multiLevelType w:val="hybridMultilevel"/>
    <w:tmpl w:val="BBA68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4">
    <w:nsid w:val="3EAE49FA"/>
    <w:multiLevelType w:val="hybridMultilevel"/>
    <w:tmpl w:val="706E99D8"/>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5">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366">
    <w:nsid w:val="3F0B3703"/>
    <w:multiLevelType w:val="hybridMultilevel"/>
    <w:tmpl w:val="62E46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7">
    <w:nsid w:val="3F107C30"/>
    <w:multiLevelType w:val="hybridMultilevel"/>
    <w:tmpl w:val="192879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8">
    <w:nsid w:val="3F207BE5"/>
    <w:multiLevelType w:val="hybridMultilevel"/>
    <w:tmpl w:val="841A5A0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9">
    <w:nsid w:val="3F2702E4"/>
    <w:multiLevelType w:val="multilevel"/>
    <w:tmpl w:val="4170F43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7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1">
    <w:nsid w:val="3F945A1C"/>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2">
    <w:nsid w:val="3FB249C4"/>
    <w:multiLevelType w:val="hybridMultilevel"/>
    <w:tmpl w:val="777EBCFA"/>
    <w:lvl w:ilvl="0" w:tplc="465A80F6">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3">
    <w:nsid w:val="3FE15C43"/>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4">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75">
    <w:nsid w:val="407625A0"/>
    <w:multiLevelType w:val="hybridMultilevel"/>
    <w:tmpl w:val="67CC855E"/>
    <w:lvl w:ilvl="0" w:tplc="04150001">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76">
    <w:nsid w:val="4090267D"/>
    <w:multiLevelType w:val="hybridMultilevel"/>
    <w:tmpl w:val="FDD21F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7">
    <w:nsid w:val="40C930DE"/>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78">
    <w:nsid w:val="40D141B1"/>
    <w:multiLevelType w:val="hybridMultilevel"/>
    <w:tmpl w:val="AC305D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9">
    <w:nsid w:val="40E318CE"/>
    <w:multiLevelType w:val="hybridMultilevel"/>
    <w:tmpl w:val="9418D260"/>
    <w:lvl w:ilvl="0" w:tplc="48D2FEAC">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80">
    <w:nsid w:val="40E8587B"/>
    <w:multiLevelType w:val="hybridMultilevel"/>
    <w:tmpl w:val="53380E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1">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382">
    <w:nsid w:val="412B522A"/>
    <w:multiLevelType w:val="hybridMultilevel"/>
    <w:tmpl w:val="AB22B20A"/>
    <w:lvl w:ilvl="0" w:tplc="0415000F">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83">
    <w:nsid w:val="4153446C"/>
    <w:multiLevelType w:val="hybridMultilevel"/>
    <w:tmpl w:val="25EC58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4">
    <w:nsid w:val="41CD0908"/>
    <w:multiLevelType w:val="hybridMultilevel"/>
    <w:tmpl w:val="EC1A20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5">
    <w:nsid w:val="41F92123"/>
    <w:multiLevelType w:val="hybridMultilevel"/>
    <w:tmpl w:val="D598CC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6">
    <w:nsid w:val="42087375"/>
    <w:multiLevelType w:val="hybridMultilevel"/>
    <w:tmpl w:val="2E04B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7">
    <w:nsid w:val="420C7870"/>
    <w:multiLevelType w:val="hybridMultilevel"/>
    <w:tmpl w:val="67CA41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8">
    <w:nsid w:val="42E64404"/>
    <w:multiLevelType w:val="hybridMultilevel"/>
    <w:tmpl w:val="A0D0EEC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9">
    <w:nsid w:val="43014D02"/>
    <w:multiLevelType w:val="hybridMultilevel"/>
    <w:tmpl w:val="30580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0">
    <w:nsid w:val="438214AB"/>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1">
    <w:nsid w:val="43B3701D"/>
    <w:multiLevelType w:val="hybridMultilevel"/>
    <w:tmpl w:val="9FCE423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2">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3">
    <w:nsid w:val="43FD0AE2"/>
    <w:multiLevelType w:val="hybridMultilevel"/>
    <w:tmpl w:val="4B7C2F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4">
    <w:nsid w:val="44553B9B"/>
    <w:multiLevelType w:val="hybridMultilevel"/>
    <w:tmpl w:val="F2CE64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5">
    <w:nsid w:val="44A3603A"/>
    <w:multiLevelType w:val="hybridMultilevel"/>
    <w:tmpl w:val="DB32C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6">
    <w:nsid w:val="44B94144"/>
    <w:multiLevelType w:val="hybridMultilevel"/>
    <w:tmpl w:val="FE4E86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7">
    <w:nsid w:val="452737AF"/>
    <w:multiLevelType w:val="hybridMultilevel"/>
    <w:tmpl w:val="C4E86A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8">
    <w:nsid w:val="453C432D"/>
    <w:multiLevelType w:val="multilevel"/>
    <w:tmpl w:val="9836E692"/>
    <w:lvl w:ilvl="0">
      <w:start w:val="1"/>
      <w:numFmt w:val="bullet"/>
      <w:lvlText w:val=""/>
      <w:lvlJc w:val="left"/>
      <w:pPr>
        <w:tabs>
          <w:tab w:val="num" w:pos="0"/>
        </w:tabs>
        <w:ind w:left="480" w:hanging="480"/>
      </w:pPr>
      <w:rPr>
        <w:rFonts w:ascii="Symbol" w:hAnsi="Symbol" w:hint="default"/>
      </w:r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399">
    <w:nsid w:val="45907755"/>
    <w:multiLevelType w:val="hybridMultilevel"/>
    <w:tmpl w:val="8C5640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1">
    <w:nsid w:val="45F62CA5"/>
    <w:multiLevelType w:val="hybridMultilevel"/>
    <w:tmpl w:val="D64A93F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2">
    <w:nsid w:val="46323F5E"/>
    <w:multiLevelType w:val="hybridMultilevel"/>
    <w:tmpl w:val="52EC7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3">
    <w:nsid w:val="466725D5"/>
    <w:multiLevelType w:val="hybridMultilevel"/>
    <w:tmpl w:val="390CF7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4">
    <w:nsid w:val="4681093D"/>
    <w:multiLevelType w:val="hybridMultilevel"/>
    <w:tmpl w:val="3F146E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5">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6">
    <w:nsid w:val="46962B19"/>
    <w:multiLevelType w:val="hybridMultilevel"/>
    <w:tmpl w:val="0FB2610E"/>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407">
    <w:nsid w:val="46C94A37"/>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08">
    <w:nsid w:val="47194888"/>
    <w:multiLevelType w:val="hybridMultilevel"/>
    <w:tmpl w:val="2F66CE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9">
    <w:nsid w:val="47456C22"/>
    <w:multiLevelType w:val="hybridMultilevel"/>
    <w:tmpl w:val="4AE224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0">
    <w:nsid w:val="4765221E"/>
    <w:multiLevelType w:val="hybridMultilevel"/>
    <w:tmpl w:val="E372440E"/>
    <w:lvl w:ilvl="0" w:tplc="0415000F">
      <w:start w:val="1"/>
      <w:numFmt w:val="decimal"/>
      <w:lvlText w:val="%1."/>
      <w:lvlJc w:val="left"/>
      <w:pPr>
        <w:ind w:left="5747" w:hanging="360"/>
      </w:pPr>
      <w:rPr>
        <w:rFonts w:hint="default"/>
      </w:rPr>
    </w:lvl>
    <w:lvl w:ilvl="1" w:tplc="04150019" w:tentative="1">
      <w:start w:val="1"/>
      <w:numFmt w:val="lowerLetter"/>
      <w:lvlText w:val="%2."/>
      <w:lvlJc w:val="left"/>
      <w:pPr>
        <w:ind w:left="6467" w:hanging="360"/>
      </w:pPr>
    </w:lvl>
    <w:lvl w:ilvl="2" w:tplc="0415001B" w:tentative="1">
      <w:start w:val="1"/>
      <w:numFmt w:val="lowerRoman"/>
      <w:lvlText w:val="%3."/>
      <w:lvlJc w:val="right"/>
      <w:pPr>
        <w:ind w:left="7187" w:hanging="180"/>
      </w:pPr>
    </w:lvl>
    <w:lvl w:ilvl="3" w:tplc="0415000F" w:tentative="1">
      <w:start w:val="1"/>
      <w:numFmt w:val="decimal"/>
      <w:lvlText w:val="%4."/>
      <w:lvlJc w:val="left"/>
      <w:pPr>
        <w:ind w:left="7907" w:hanging="360"/>
      </w:pPr>
    </w:lvl>
    <w:lvl w:ilvl="4" w:tplc="04150019" w:tentative="1">
      <w:start w:val="1"/>
      <w:numFmt w:val="lowerLetter"/>
      <w:lvlText w:val="%5."/>
      <w:lvlJc w:val="left"/>
      <w:pPr>
        <w:ind w:left="8627" w:hanging="360"/>
      </w:pPr>
    </w:lvl>
    <w:lvl w:ilvl="5" w:tplc="0415001B" w:tentative="1">
      <w:start w:val="1"/>
      <w:numFmt w:val="lowerRoman"/>
      <w:lvlText w:val="%6."/>
      <w:lvlJc w:val="right"/>
      <w:pPr>
        <w:ind w:left="9347" w:hanging="180"/>
      </w:pPr>
    </w:lvl>
    <w:lvl w:ilvl="6" w:tplc="0415000F" w:tentative="1">
      <w:start w:val="1"/>
      <w:numFmt w:val="decimal"/>
      <w:lvlText w:val="%7."/>
      <w:lvlJc w:val="left"/>
      <w:pPr>
        <w:ind w:left="10067" w:hanging="360"/>
      </w:pPr>
    </w:lvl>
    <w:lvl w:ilvl="7" w:tplc="04150019" w:tentative="1">
      <w:start w:val="1"/>
      <w:numFmt w:val="lowerLetter"/>
      <w:lvlText w:val="%8."/>
      <w:lvlJc w:val="left"/>
      <w:pPr>
        <w:ind w:left="10787" w:hanging="360"/>
      </w:pPr>
    </w:lvl>
    <w:lvl w:ilvl="8" w:tplc="0415001B" w:tentative="1">
      <w:start w:val="1"/>
      <w:numFmt w:val="lowerRoman"/>
      <w:lvlText w:val="%9."/>
      <w:lvlJc w:val="right"/>
      <w:pPr>
        <w:ind w:left="11507" w:hanging="180"/>
      </w:pPr>
    </w:lvl>
  </w:abstractNum>
  <w:abstractNum w:abstractNumId="411">
    <w:nsid w:val="477A5E93"/>
    <w:multiLevelType w:val="hybridMultilevel"/>
    <w:tmpl w:val="D9CC1EEE"/>
    <w:lvl w:ilvl="0" w:tplc="AD88C6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2">
    <w:nsid w:val="47831F62"/>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13">
    <w:nsid w:val="47A07E1C"/>
    <w:multiLevelType w:val="hybridMultilevel"/>
    <w:tmpl w:val="B74A18B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4">
    <w:nsid w:val="47E26D72"/>
    <w:multiLevelType w:val="hybridMultilevel"/>
    <w:tmpl w:val="04882F22"/>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5">
    <w:nsid w:val="48006B17"/>
    <w:multiLevelType w:val="hybridMultilevel"/>
    <w:tmpl w:val="38464618"/>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6">
    <w:nsid w:val="4834452E"/>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7">
    <w:nsid w:val="484C6031"/>
    <w:multiLevelType w:val="hybridMultilevel"/>
    <w:tmpl w:val="E14A6526"/>
    <w:lvl w:ilvl="0" w:tplc="0415001B">
      <w:start w:val="1"/>
      <w:numFmt w:val="lowerRoman"/>
      <w:lvlText w:val="%1."/>
      <w:lvlJc w:val="righ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418">
    <w:nsid w:val="488425FF"/>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19">
    <w:nsid w:val="48BD3360"/>
    <w:multiLevelType w:val="hybridMultilevel"/>
    <w:tmpl w:val="4BFEDED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0">
    <w:nsid w:val="48C60B77"/>
    <w:multiLevelType w:val="hybridMultilevel"/>
    <w:tmpl w:val="189C69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1">
    <w:nsid w:val="48D473C2"/>
    <w:multiLevelType w:val="multilevel"/>
    <w:tmpl w:val="4E3E37EA"/>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422">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3">
    <w:nsid w:val="49310E11"/>
    <w:multiLevelType w:val="hybridMultilevel"/>
    <w:tmpl w:val="85EE91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4">
    <w:nsid w:val="498A7FCF"/>
    <w:multiLevelType w:val="hybridMultilevel"/>
    <w:tmpl w:val="4E1C11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5">
    <w:nsid w:val="49A7605B"/>
    <w:multiLevelType w:val="hybridMultilevel"/>
    <w:tmpl w:val="40267EA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6">
    <w:nsid w:val="49BE372F"/>
    <w:multiLevelType w:val="hybridMultilevel"/>
    <w:tmpl w:val="46B88A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7">
    <w:nsid w:val="4A3C1E3E"/>
    <w:multiLevelType w:val="hybridMultilevel"/>
    <w:tmpl w:val="B0286C1A"/>
    <w:lvl w:ilvl="0" w:tplc="04150017">
      <w:start w:val="1"/>
      <w:numFmt w:val="lowerLetter"/>
      <w:lvlText w:val="%1)"/>
      <w:lvlJc w:val="left"/>
      <w:pPr>
        <w:ind w:left="1070" w:hanging="360"/>
      </w:pPr>
      <w:rPr>
        <w:rFont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428">
    <w:nsid w:val="4A3E5E6B"/>
    <w:multiLevelType w:val="hybridMultilevel"/>
    <w:tmpl w:val="09B01B94"/>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429">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0">
    <w:nsid w:val="4A8047B9"/>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1">
    <w:nsid w:val="4A960FB9"/>
    <w:multiLevelType w:val="hybridMultilevel"/>
    <w:tmpl w:val="AA642A1C"/>
    <w:lvl w:ilvl="0" w:tplc="48D2FEAC">
      <w:start w:val="1"/>
      <w:numFmt w:val="bullet"/>
      <w:lvlText w:val=""/>
      <w:lvlJc w:val="left"/>
      <w:pPr>
        <w:ind w:left="1146" w:hanging="360"/>
      </w:pPr>
      <w:rPr>
        <w:rFonts w:ascii="Symbol" w:hAnsi="Symbol"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32">
    <w:nsid w:val="4AB37407"/>
    <w:multiLevelType w:val="hybridMultilevel"/>
    <w:tmpl w:val="8F6A59DE"/>
    <w:lvl w:ilvl="0" w:tplc="2E94618E">
      <w:start w:val="1"/>
      <w:numFmt w:val="decimal"/>
      <w:lvlText w:val="%1."/>
      <w:lvlJc w:val="left"/>
      <w:pPr>
        <w:ind w:left="720" w:hanging="360"/>
      </w:pPr>
      <w:rPr>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3">
    <w:nsid w:val="4AE02A11"/>
    <w:multiLevelType w:val="hybridMultilevel"/>
    <w:tmpl w:val="F160B7AE"/>
    <w:lvl w:ilvl="0" w:tplc="04150017">
      <w:start w:val="1"/>
      <w:numFmt w:val="lowerLetter"/>
      <w:lvlText w:val="%1)"/>
      <w:lvlJc w:val="left"/>
      <w:pPr>
        <w:ind w:left="644" w:hanging="360"/>
      </w:p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34">
    <w:nsid w:val="4AF84C0F"/>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5">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6">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7">
    <w:nsid w:val="4B3D384A"/>
    <w:multiLevelType w:val="hybridMultilevel"/>
    <w:tmpl w:val="5BFC56AE"/>
    <w:lvl w:ilvl="0" w:tplc="04150017">
      <w:start w:val="1"/>
      <w:numFmt w:val="lowerLetter"/>
      <w:lvlText w:val="%1)"/>
      <w:lvlJc w:val="lef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438">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9">
    <w:nsid w:val="4B60675E"/>
    <w:multiLevelType w:val="hybridMultilevel"/>
    <w:tmpl w:val="20FA898E"/>
    <w:lvl w:ilvl="0" w:tplc="72188CF4">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0">
    <w:nsid w:val="4B8F6046"/>
    <w:multiLevelType w:val="hybridMultilevel"/>
    <w:tmpl w:val="4FD648F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1">
    <w:nsid w:val="4BCC213D"/>
    <w:multiLevelType w:val="hybridMultilevel"/>
    <w:tmpl w:val="8CB8EE5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2">
    <w:nsid w:val="4BE41E41"/>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3">
    <w:nsid w:val="4BFD6A60"/>
    <w:multiLevelType w:val="hybridMultilevel"/>
    <w:tmpl w:val="7EBEDA6A"/>
    <w:lvl w:ilvl="0" w:tplc="04150017">
      <w:start w:val="1"/>
      <w:numFmt w:val="lowerLetter"/>
      <w:lvlText w:val="%1)"/>
      <w:lvlJc w:val="left"/>
      <w:pPr>
        <w:ind w:left="1353" w:hanging="360"/>
      </w:pPr>
    </w:lvl>
    <w:lvl w:ilvl="1" w:tplc="04150019">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444">
    <w:nsid w:val="4CA64EED"/>
    <w:multiLevelType w:val="hybridMultilevel"/>
    <w:tmpl w:val="29F0366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5">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6">
    <w:nsid w:val="4CE77DB9"/>
    <w:multiLevelType w:val="hybridMultilevel"/>
    <w:tmpl w:val="DCC2814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7">
    <w:nsid w:val="4D340FE3"/>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48">
    <w:nsid w:val="4DE76026"/>
    <w:multiLevelType w:val="hybridMultilevel"/>
    <w:tmpl w:val="98F8093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9">
    <w:nsid w:val="4E374ADA"/>
    <w:multiLevelType w:val="hybridMultilevel"/>
    <w:tmpl w:val="81CC0C02"/>
    <w:lvl w:ilvl="0" w:tplc="B58ADE0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0">
    <w:nsid w:val="4E402FFA"/>
    <w:multiLevelType w:val="hybridMultilevel"/>
    <w:tmpl w:val="B16AC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1">
    <w:nsid w:val="4E8E66D6"/>
    <w:multiLevelType w:val="hybridMultilevel"/>
    <w:tmpl w:val="C89453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2">
    <w:nsid w:val="4EC649F3"/>
    <w:multiLevelType w:val="hybridMultilevel"/>
    <w:tmpl w:val="637C000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3">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4">
    <w:nsid w:val="4F1E7C84"/>
    <w:multiLevelType w:val="hybridMultilevel"/>
    <w:tmpl w:val="2F703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5">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6">
    <w:nsid w:val="4F540D05"/>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7">
    <w:nsid w:val="4FA7091A"/>
    <w:multiLevelType w:val="hybridMultilevel"/>
    <w:tmpl w:val="98707A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8">
    <w:nsid w:val="4FAB1D86"/>
    <w:multiLevelType w:val="hybridMultilevel"/>
    <w:tmpl w:val="8904E6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9">
    <w:nsid w:val="4FCD301B"/>
    <w:multiLevelType w:val="hybridMultilevel"/>
    <w:tmpl w:val="8B6660C2"/>
    <w:lvl w:ilvl="0" w:tplc="307A0218">
      <w:start w:val="1"/>
      <w:numFmt w:val="bullet"/>
      <w:lvlText w:val=""/>
      <w:lvlJc w:val="left"/>
      <w:pPr>
        <w:ind w:left="249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1B">
      <w:start w:val="1"/>
      <w:numFmt w:val="lowerRoman"/>
      <w:lvlText w:val="%3."/>
      <w:lvlJc w:val="righ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0">
    <w:nsid w:val="4FF36334"/>
    <w:multiLevelType w:val="hybridMultilevel"/>
    <w:tmpl w:val="21365E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1">
    <w:nsid w:val="4FF65D70"/>
    <w:multiLevelType w:val="hybridMultilevel"/>
    <w:tmpl w:val="B6F0AC5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2">
    <w:nsid w:val="50162CA6"/>
    <w:multiLevelType w:val="hybridMultilevel"/>
    <w:tmpl w:val="42DA28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3">
    <w:nsid w:val="50B16456"/>
    <w:multiLevelType w:val="hybridMultilevel"/>
    <w:tmpl w:val="3CA61338"/>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4">
    <w:nsid w:val="50EF2107"/>
    <w:multiLevelType w:val="hybridMultilevel"/>
    <w:tmpl w:val="974817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5">
    <w:nsid w:val="50F46C5A"/>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6">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7">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8">
    <w:nsid w:val="51881221"/>
    <w:multiLevelType w:val="hybridMultilevel"/>
    <w:tmpl w:val="6004D040"/>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9">
    <w:nsid w:val="526E09CA"/>
    <w:multiLevelType w:val="hybridMultilevel"/>
    <w:tmpl w:val="83BC4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1">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2">
    <w:nsid w:val="53E40885"/>
    <w:multiLevelType w:val="hybridMultilevel"/>
    <w:tmpl w:val="2C9A8DA4"/>
    <w:lvl w:ilvl="0" w:tplc="0415000F">
      <w:start w:val="1"/>
      <w:numFmt w:val="decimal"/>
      <w:lvlText w:val="%1."/>
      <w:lvlJc w:val="left"/>
      <w:pPr>
        <w:ind w:left="720" w:hanging="360"/>
      </w:pPr>
      <w:rPr>
        <w:rFonts w:hint="default"/>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3">
    <w:nsid w:val="543A75F4"/>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474">
    <w:nsid w:val="54BC67A6"/>
    <w:multiLevelType w:val="hybridMultilevel"/>
    <w:tmpl w:val="4B12827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5">
    <w:nsid w:val="551E23C8"/>
    <w:multiLevelType w:val="hybridMultilevel"/>
    <w:tmpl w:val="ED22AF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6">
    <w:nsid w:val="5544552D"/>
    <w:multiLevelType w:val="hybridMultilevel"/>
    <w:tmpl w:val="E7EE2F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7">
    <w:nsid w:val="55B67F21"/>
    <w:multiLevelType w:val="hybridMultilevel"/>
    <w:tmpl w:val="B8344248"/>
    <w:lvl w:ilvl="0" w:tplc="04150001">
      <w:start w:val="1"/>
      <w:numFmt w:val="bullet"/>
      <w:lvlText w:val=""/>
      <w:lvlJc w:val="left"/>
      <w:pPr>
        <w:ind w:left="1083" w:hanging="360"/>
      </w:pPr>
      <w:rPr>
        <w:rFonts w:ascii="Symbol" w:hAnsi="Symbol"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478">
    <w:nsid w:val="55C10866"/>
    <w:multiLevelType w:val="hybridMultilevel"/>
    <w:tmpl w:val="B118999C"/>
    <w:lvl w:ilvl="0" w:tplc="C05C2D7C">
      <w:start w:val="1"/>
      <w:numFmt w:val="decimal"/>
      <w:lvlText w:val="%1)"/>
      <w:lvlJc w:val="left"/>
      <w:pPr>
        <w:ind w:left="1440" w:hanging="360"/>
      </w:pPr>
      <w:rPr>
        <w:rFonts w:ascii="Arial" w:eastAsia="Calibri" w:hAnsi="Arial"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79">
    <w:nsid w:val="56456A64"/>
    <w:multiLevelType w:val="hybridMultilevel"/>
    <w:tmpl w:val="BDDC50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0">
    <w:nsid w:val="564C5A85"/>
    <w:multiLevelType w:val="hybridMultilevel"/>
    <w:tmpl w:val="AF1078C0"/>
    <w:lvl w:ilvl="0" w:tplc="5AA4D080">
      <w:start w:val="1"/>
      <w:numFmt w:val="lowerLetter"/>
      <w:lvlText w:val="%1)"/>
      <w:lvlJc w:val="left"/>
      <w:pPr>
        <w:ind w:left="1080" w:hanging="360"/>
      </w:pPr>
      <w:rPr>
        <w:rFont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1">
    <w:nsid w:val="56681919"/>
    <w:multiLevelType w:val="hybridMultilevel"/>
    <w:tmpl w:val="79B206E4"/>
    <w:lvl w:ilvl="0" w:tplc="48D2FEAC">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82">
    <w:nsid w:val="56831B32"/>
    <w:multiLevelType w:val="multilevel"/>
    <w:tmpl w:val="F8567F9A"/>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nsid w:val="56C51DD4"/>
    <w:multiLevelType w:val="hybridMultilevel"/>
    <w:tmpl w:val="5B367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4">
    <w:nsid w:val="56CA4B83"/>
    <w:multiLevelType w:val="hybridMultilevel"/>
    <w:tmpl w:val="6FBAA5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5">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86">
    <w:nsid w:val="585579F3"/>
    <w:multiLevelType w:val="hybridMultilevel"/>
    <w:tmpl w:val="822A1D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7">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8">
    <w:nsid w:val="59432657"/>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9">
    <w:nsid w:val="59513E5C"/>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0">
    <w:nsid w:val="597E0D57"/>
    <w:multiLevelType w:val="hybridMultilevel"/>
    <w:tmpl w:val="4C4464D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1">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92">
    <w:nsid w:val="5A2211E2"/>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493">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94">
    <w:nsid w:val="5AF83425"/>
    <w:multiLevelType w:val="hybridMultilevel"/>
    <w:tmpl w:val="EACA0522"/>
    <w:lvl w:ilvl="0" w:tplc="659A1DD0">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5">
    <w:nsid w:val="5B25622D"/>
    <w:multiLevelType w:val="hybridMultilevel"/>
    <w:tmpl w:val="2CC03B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6">
    <w:nsid w:val="5B2978F1"/>
    <w:multiLevelType w:val="hybridMultilevel"/>
    <w:tmpl w:val="4468D0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7">
    <w:nsid w:val="5B4F1D36"/>
    <w:multiLevelType w:val="hybridMultilevel"/>
    <w:tmpl w:val="8E1681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8">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9">
    <w:nsid w:val="5B66229C"/>
    <w:multiLevelType w:val="hybridMultilevel"/>
    <w:tmpl w:val="BF5224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938" w:hanging="360"/>
      </w:pPr>
      <w:rPr>
        <w:rFonts w:ascii="Courier New" w:hAnsi="Courier New" w:cs="Courier New" w:hint="default"/>
      </w:rPr>
    </w:lvl>
    <w:lvl w:ilvl="2" w:tplc="04150005" w:tentative="1">
      <w:start w:val="1"/>
      <w:numFmt w:val="bullet"/>
      <w:lvlText w:val=""/>
      <w:lvlJc w:val="left"/>
      <w:pPr>
        <w:ind w:left="1658" w:hanging="360"/>
      </w:pPr>
      <w:rPr>
        <w:rFonts w:ascii="Wingdings" w:hAnsi="Wingdings" w:hint="default"/>
      </w:rPr>
    </w:lvl>
    <w:lvl w:ilvl="3" w:tplc="04150001" w:tentative="1">
      <w:start w:val="1"/>
      <w:numFmt w:val="bullet"/>
      <w:lvlText w:val=""/>
      <w:lvlJc w:val="left"/>
      <w:pPr>
        <w:ind w:left="2378" w:hanging="360"/>
      </w:pPr>
      <w:rPr>
        <w:rFonts w:ascii="Symbol" w:hAnsi="Symbol" w:hint="default"/>
      </w:rPr>
    </w:lvl>
    <w:lvl w:ilvl="4" w:tplc="04150003" w:tentative="1">
      <w:start w:val="1"/>
      <w:numFmt w:val="bullet"/>
      <w:lvlText w:val="o"/>
      <w:lvlJc w:val="left"/>
      <w:pPr>
        <w:ind w:left="3098" w:hanging="360"/>
      </w:pPr>
      <w:rPr>
        <w:rFonts w:ascii="Courier New" w:hAnsi="Courier New" w:cs="Courier New" w:hint="default"/>
      </w:rPr>
    </w:lvl>
    <w:lvl w:ilvl="5" w:tplc="04150005" w:tentative="1">
      <w:start w:val="1"/>
      <w:numFmt w:val="bullet"/>
      <w:lvlText w:val=""/>
      <w:lvlJc w:val="left"/>
      <w:pPr>
        <w:ind w:left="3818" w:hanging="360"/>
      </w:pPr>
      <w:rPr>
        <w:rFonts w:ascii="Wingdings" w:hAnsi="Wingdings" w:hint="default"/>
      </w:rPr>
    </w:lvl>
    <w:lvl w:ilvl="6" w:tplc="04150001" w:tentative="1">
      <w:start w:val="1"/>
      <w:numFmt w:val="bullet"/>
      <w:lvlText w:val=""/>
      <w:lvlJc w:val="left"/>
      <w:pPr>
        <w:ind w:left="4538" w:hanging="360"/>
      </w:pPr>
      <w:rPr>
        <w:rFonts w:ascii="Symbol" w:hAnsi="Symbol" w:hint="default"/>
      </w:rPr>
    </w:lvl>
    <w:lvl w:ilvl="7" w:tplc="04150003" w:tentative="1">
      <w:start w:val="1"/>
      <w:numFmt w:val="bullet"/>
      <w:lvlText w:val="o"/>
      <w:lvlJc w:val="left"/>
      <w:pPr>
        <w:ind w:left="5258" w:hanging="360"/>
      </w:pPr>
      <w:rPr>
        <w:rFonts w:ascii="Courier New" w:hAnsi="Courier New" w:cs="Courier New" w:hint="default"/>
      </w:rPr>
    </w:lvl>
    <w:lvl w:ilvl="8" w:tplc="04150005" w:tentative="1">
      <w:start w:val="1"/>
      <w:numFmt w:val="bullet"/>
      <w:lvlText w:val=""/>
      <w:lvlJc w:val="left"/>
      <w:pPr>
        <w:ind w:left="5978" w:hanging="360"/>
      </w:pPr>
      <w:rPr>
        <w:rFonts w:ascii="Wingdings" w:hAnsi="Wingdings" w:hint="default"/>
      </w:rPr>
    </w:lvl>
  </w:abstractNum>
  <w:abstractNum w:abstractNumId="500">
    <w:nsid w:val="5B854B7A"/>
    <w:multiLevelType w:val="hybridMultilevel"/>
    <w:tmpl w:val="936281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1">
    <w:nsid w:val="5BB4401A"/>
    <w:multiLevelType w:val="hybridMultilevel"/>
    <w:tmpl w:val="AF5ABE06"/>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502">
    <w:nsid w:val="5BB60F31"/>
    <w:multiLevelType w:val="hybridMultilevel"/>
    <w:tmpl w:val="E21878FC"/>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03">
    <w:nsid w:val="5BEA5D76"/>
    <w:multiLevelType w:val="hybridMultilevel"/>
    <w:tmpl w:val="8782197C"/>
    <w:lvl w:ilvl="0" w:tplc="E98C5CD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4">
    <w:nsid w:val="5BF3418B"/>
    <w:multiLevelType w:val="hybridMultilevel"/>
    <w:tmpl w:val="7CC4E280"/>
    <w:lvl w:ilvl="0" w:tplc="04150001">
      <w:start w:val="1"/>
      <w:numFmt w:val="bullet"/>
      <w:lvlText w:val=""/>
      <w:lvlJc w:val="left"/>
      <w:pPr>
        <w:ind w:left="1070" w:hanging="360"/>
      </w:pPr>
      <w:rPr>
        <w:rFonts w:ascii="Symbol" w:hAnsi="Symbol"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505">
    <w:nsid w:val="5BF47B6E"/>
    <w:multiLevelType w:val="hybridMultilevel"/>
    <w:tmpl w:val="002024B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6">
    <w:nsid w:val="5C13061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07">
    <w:nsid w:val="5C1B4B7D"/>
    <w:multiLevelType w:val="hybridMultilevel"/>
    <w:tmpl w:val="7CFC36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8">
    <w:nsid w:val="5C347E6D"/>
    <w:multiLevelType w:val="hybridMultilevel"/>
    <w:tmpl w:val="F634D3D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9">
    <w:nsid w:val="5C893E5B"/>
    <w:multiLevelType w:val="hybridMultilevel"/>
    <w:tmpl w:val="10D4E61C"/>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0">
    <w:nsid w:val="5CDD495D"/>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1">
    <w:nsid w:val="5D7D45FC"/>
    <w:multiLevelType w:val="hybridMultilevel"/>
    <w:tmpl w:val="1362E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2">
    <w:nsid w:val="5E0E1B4E"/>
    <w:multiLevelType w:val="hybridMultilevel"/>
    <w:tmpl w:val="8EB0609C"/>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13">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4">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5">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516">
    <w:nsid w:val="5E9A7746"/>
    <w:multiLevelType w:val="hybridMultilevel"/>
    <w:tmpl w:val="FEB4E9F4"/>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7">
    <w:nsid w:val="5EB76609"/>
    <w:multiLevelType w:val="hybridMultilevel"/>
    <w:tmpl w:val="E562A1EC"/>
    <w:lvl w:ilvl="0" w:tplc="AD88C6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8">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9">
    <w:nsid w:val="5EC2068B"/>
    <w:multiLevelType w:val="hybridMultilevel"/>
    <w:tmpl w:val="46F81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0">
    <w:nsid w:val="5F226DFF"/>
    <w:multiLevelType w:val="hybridMultilevel"/>
    <w:tmpl w:val="E998F1E8"/>
    <w:lvl w:ilvl="0" w:tplc="04150011">
      <w:start w:val="1"/>
      <w:numFmt w:val="decimal"/>
      <w:lvlText w:val="%1)"/>
      <w:lvlJc w:val="left"/>
      <w:pPr>
        <w:ind w:left="786"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1">
    <w:nsid w:val="5F6314BC"/>
    <w:multiLevelType w:val="hybridMultilevel"/>
    <w:tmpl w:val="64C6862A"/>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2">
    <w:nsid w:val="5F9F288C"/>
    <w:multiLevelType w:val="hybridMultilevel"/>
    <w:tmpl w:val="84901ADC"/>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523">
    <w:nsid w:val="5FA46B60"/>
    <w:multiLevelType w:val="hybridMultilevel"/>
    <w:tmpl w:val="37A03F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4">
    <w:nsid w:val="5FD23D02"/>
    <w:multiLevelType w:val="hybridMultilevel"/>
    <w:tmpl w:val="6AD27A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5">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6">
    <w:nsid w:val="602707A0"/>
    <w:multiLevelType w:val="hybridMultilevel"/>
    <w:tmpl w:val="847C28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7">
    <w:nsid w:val="60741FBF"/>
    <w:multiLevelType w:val="hybridMultilevel"/>
    <w:tmpl w:val="EDEE7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8">
    <w:nsid w:val="60B8364C"/>
    <w:multiLevelType w:val="hybridMultilevel"/>
    <w:tmpl w:val="89DADC8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9">
    <w:nsid w:val="60C0684A"/>
    <w:multiLevelType w:val="hybridMultilevel"/>
    <w:tmpl w:val="3C087A44"/>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30">
    <w:nsid w:val="60D76DF7"/>
    <w:multiLevelType w:val="hybridMultilevel"/>
    <w:tmpl w:val="F91C52F6"/>
    <w:lvl w:ilvl="0" w:tplc="48D2FEAC">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1">
    <w:nsid w:val="614A2808"/>
    <w:multiLevelType w:val="hybridMultilevel"/>
    <w:tmpl w:val="E80EE4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2">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3">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4">
    <w:nsid w:val="617D3893"/>
    <w:multiLevelType w:val="hybridMultilevel"/>
    <w:tmpl w:val="1ABC141A"/>
    <w:lvl w:ilvl="0" w:tplc="B58ADE0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5">
    <w:nsid w:val="61A24D50"/>
    <w:multiLevelType w:val="hybridMultilevel"/>
    <w:tmpl w:val="89D0686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36">
    <w:nsid w:val="61A53CCF"/>
    <w:multiLevelType w:val="hybridMultilevel"/>
    <w:tmpl w:val="E4AE6B06"/>
    <w:lvl w:ilvl="0" w:tplc="307A0218">
      <w:start w:val="1"/>
      <w:numFmt w:val="bullet"/>
      <w:lvlText w:val=""/>
      <w:lvlJc w:val="left"/>
      <w:pPr>
        <w:ind w:left="249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307A0218">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7">
    <w:nsid w:val="61DA2FC3"/>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8">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9">
    <w:nsid w:val="62344194"/>
    <w:multiLevelType w:val="hybridMultilevel"/>
    <w:tmpl w:val="2660AD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0">
    <w:nsid w:val="62605A64"/>
    <w:multiLevelType w:val="hybridMultilevel"/>
    <w:tmpl w:val="0DE6B5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41">
    <w:nsid w:val="626F0E8A"/>
    <w:multiLevelType w:val="hybridMultilevel"/>
    <w:tmpl w:val="E9F60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2">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3">
    <w:nsid w:val="636F5F15"/>
    <w:multiLevelType w:val="hybridMultilevel"/>
    <w:tmpl w:val="CD2EE7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4">
    <w:nsid w:val="63835773"/>
    <w:multiLevelType w:val="hybridMultilevel"/>
    <w:tmpl w:val="5E847C46"/>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545">
    <w:nsid w:val="638700EF"/>
    <w:multiLevelType w:val="hybridMultilevel"/>
    <w:tmpl w:val="EF624A2E"/>
    <w:lvl w:ilvl="0" w:tplc="6B0632BE">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546">
    <w:nsid w:val="63950E64"/>
    <w:multiLevelType w:val="hybridMultilevel"/>
    <w:tmpl w:val="A4CE0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7">
    <w:nsid w:val="63A57C69"/>
    <w:multiLevelType w:val="hybridMultilevel"/>
    <w:tmpl w:val="37D2FDB6"/>
    <w:lvl w:ilvl="0" w:tplc="F9E2115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8">
    <w:nsid w:val="63D76C0B"/>
    <w:multiLevelType w:val="hybridMultilevel"/>
    <w:tmpl w:val="2B7EFF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9">
    <w:nsid w:val="63EF0966"/>
    <w:multiLevelType w:val="hybridMultilevel"/>
    <w:tmpl w:val="6682F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0">
    <w:nsid w:val="64316E52"/>
    <w:multiLevelType w:val="hybridMultilevel"/>
    <w:tmpl w:val="354AD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1">
    <w:nsid w:val="6447477A"/>
    <w:multiLevelType w:val="hybridMultilevel"/>
    <w:tmpl w:val="AACE43F0"/>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2">
    <w:nsid w:val="64AA07AD"/>
    <w:multiLevelType w:val="hybridMultilevel"/>
    <w:tmpl w:val="0E10EED0"/>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3">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554">
    <w:nsid w:val="655B2AAE"/>
    <w:multiLevelType w:val="hybridMultilevel"/>
    <w:tmpl w:val="0B26282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55">
    <w:nsid w:val="6582777C"/>
    <w:multiLevelType w:val="hybridMultilevel"/>
    <w:tmpl w:val="240C34F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6">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7">
    <w:nsid w:val="66006662"/>
    <w:multiLevelType w:val="hybridMultilevel"/>
    <w:tmpl w:val="8144B1AA"/>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8">
    <w:nsid w:val="661511C8"/>
    <w:multiLevelType w:val="hybridMultilevel"/>
    <w:tmpl w:val="9B34C3D6"/>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559">
    <w:nsid w:val="661C03AC"/>
    <w:multiLevelType w:val="hybridMultilevel"/>
    <w:tmpl w:val="192278F0"/>
    <w:lvl w:ilvl="0" w:tplc="04150017">
      <w:start w:val="1"/>
      <w:numFmt w:val="lowerLetter"/>
      <w:lvlText w:val="%1)"/>
      <w:lvlJc w:val="lef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560">
    <w:nsid w:val="663430D4"/>
    <w:multiLevelType w:val="hybridMultilevel"/>
    <w:tmpl w:val="EA6E4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1">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562">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3">
    <w:nsid w:val="671E3A53"/>
    <w:multiLevelType w:val="hybridMultilevel"/>
    <w:tmpl w:val="A5A416C8"/>
    <w:lvl w:ilvl="0" w:tplc="04150001">
      <w:start w:val="1"/>
      <w:numFmt w:val="bullet"/>
      <w:lvlText w:val=""/>
      <w:lvlJc w:val="left"/>
      <w:pPr>
        <w:ind w:left="786" w:hanging="360"/>
      </w:pPr>
      <w:rPr>
        <w:rFonts w:ascii="Symbol" w:hAnsi="Symbol" w:hint="default"/>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64">
    <w:nsid w:val="675A438C"/>
    <w:multiLevelType w:val="hybridMultilevel"/>
    <w:tmpl w:val="3906F6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5">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566">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7">
    <w:nsid w:val="681F3125"/>
    <w:multiLevelType w:val="hybridMultilevel"/>
    <w:tmpl w:val="162010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8">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9">
    <w:nsid w:val="686A732A"/>
    <w:multiLevelType w:val="hybridMultilevel"/>
    <w:tmpl w:val="EA58DB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0">
    <w:nsid w:val="686B0EB6"/>
    <w:multiLevelType w:val="hybridMultilevel"/>
    <w:tmpl w:val="12DE3A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1">
    <w:nsid w:val="686D653D"/>
    <w:multiLevelType w:val="hybridMultilevel"/>
    <w:tmpl w:val="4948D3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2">
    <w:nsid w:val="68793AE3"/>
    <w:multiLevelType w:val="hybridMultilevel"/>
    <w:tmpl w:val="AFA0187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3">
    <w:nsid w:val="68E55471"/>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4">
    <w:nsid w:val="68FB4243"/>
    <w:multiLevelType w:val="hybridMultilevel"/>
    <w:tmpl w:val="836C61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5">
    <w:nsid w:val="69151D5E"/>
    <w:multiLevelType w:val="hybridMultilevel"/>
    <w:tmpl w:val="AFF85B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6">
    <w:nsid w:val="692F09EA"/>
    <w:multiLevelType w:val="hybridMultilevel"/>
    <w:tmpl w:val="FE88398E"/>
    <w:lvl w:ilvl="0" w:tplc="AD88C6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7">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8">
    <w:nsid w:val="694C6597"/>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79">
    <w:nsid w:val="695104BD"/>
    <w:multiLevelType w:val="hybridMultilevel"/>
    <w:tmpl w:val="01580F62"/>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1">
    <w:nsid w:val="69826DD6"/>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2">
    <w:nsid w:val="69F477F3"/>
    <w:multiLevelType w:val="hybridMultilevel"/>
    <w:tmpl w:val="0A3ABA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3">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4">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5">
    <w:nsid w:val="6A55121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86">
    <w:nsid w:val="6A73177B"/>
    <w:multiLevelType w:val="hybridMultilevel"/>
    <w:tmpl w:val="1BB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7">
    <w:nsid w:val="6A895FAA"/>
    <w:multiLevelType w:val="hybridMultilevel"/>
    <w:tmpl w:val="ABBAA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8">
    <w:nsid w:val="6AA57B40"/>
    <w:multiLevelType w:val="hybridMultilevel"/>
    <w:tmpl w:val="ACB2CCCA"/>
    <w:lvl w:ilvl="0" w:tplc="D5E68B84">
      <w:numFmt w:val="bullet"/>
      <w:lvlText w:val="•"/>
      <w:lvlJc w:val="left"/>
      <w:pPr>
        <w:ind w:left="1065" w:hanging="705"/>
      </w:pPr>
      <w:rPr>
        <w:rFonts w:ascii="Arial" w:eastAsia="Calibr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9">
    <w:nsid w:val="6B1E2A7A"/>
    <w:multiLevelType w:val="hybridMultilevel"/>
    <w:tmpl w:val="472CDC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1">
    <w:nsid w:val="6B5B4567"/>
    <w:multiLevelType w:val="hybridMultilevel"/>
    <w:tmpl w:val="CAEC6CD0"/>
    <w:lvl w:ilvl="0" w:tplc="C728CC18">
      <w:start w:val="1"/>
      <w:numFmt w:val="decimal"/>
      <w:lvlText w:val="%1."/>
      <w:lvlJc w:val="left"/>
      <w:pPr>
        <w:ind w:left="720" w:hanging="360"/>
      </w:pPr>
      <w:rPr>
        <w:rFonts w:ascii="Arial" w:hAnsi="Arial" w:cs="Arial"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2">
    <w:nsid w:val="6B7D6A84"/>
    <w:multiLevelType w:val="hybridMultilevel"/>
    <w:tmpl w:val="2714B5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3">
    <w:nsid w:val="6BA02CF6"/>
    <w:multiLevelType w:val="hybridMultilevel"/>
    <w:tmpl w:val="32CAF8A8"/>
    <w:lvl w:ilvl="0" w:tplc="FA426384">
      <w:start w:val="1"/>
      <w:numFmt w:val="decimal"/>
      <w:lvlText w:val="%1)"/>
      <w:lvlJc w:val="left"/>
      <w:pPr>
        <w:ind w:left="644" w:hanging="360"/>
      </w:pPr>
      <w:rPr>
        <w:b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94">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5">
    <w:nsid w:val="6C9D18A7"/>
    <w:multiLevelType w:val="hybridMultilevel"/>
    <w:tmpl w:val="D50A6DC8"/>
    <w:lvl w:ilvl="0" w:tplc="B58ADE0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6">
    <w:nsid w:val="6CA9643A"/>
    <w:multiLevelType w:val="hybridMultilevel"/>
    <w:tmpl w:val="8A985B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7">
    <w:nsid w:val="6CBF3C3F"/>
    <w:multiLevelType w:val="hybridMultilevel"/>
    <w:tmpl w:val="14CAEC08"/>
    <w:lvl w:ilvl="0" w:tplc="04150017">
      <w:start w:val="1"/>
      <w:numFmt w:val="lowerLetter"/>
      <w:lvlText w:val="%1)"/>
      <w:lvlJc w:val="left"/>
      <w:pPr>
        <w:ind w:left="1070" w:hanging="360"/>
      </w:p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598">
    <w:nsid w:val="6CED0869"/>
    <w:multiLevelType w:val="hybridMultilevel"/>
    <w:tmpl w:val="9E4E9274"/>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9">
    <w:nsid w:val="6D104558"/>
    <w:multiLevelType w:val="hybridMultilevel"/>
    <w:tmpl w:val="0EC4ED24"/>
    <w:lvl w:ilvl="0" w:tplc="04150017">
      <w:start w:val="1"/>
      <w:numFmt w:val="lowerLetter"/>
      <w:lvlText w:val="%1)"/>
      <w:lvlJc w:val="left"/>
      <w:pPr>
        <w:ind w:left="2520" w:hanging="360"/>
      </w:pPr>
    </w:lvl>
    <w:lvl w:ilvl="1" w:tplc="04150019" w:tentative="1">
      <w:start w:val="1"/>
      <w:numFmt w:val="lowerLetter"/>
      <w:lvlText w:val="%2."/>
      <w:lvlJc w:val="left"/>
      <w:pPr>
        <w:ind w:left="3240" w:hanging="360"/>
      </w:pPr>
    </w:lvl>
    <w:lvl w:ilvl="2" w:tplc="0415001B" w:tentative="1">
      <w:start w:val="1"/>
      <w:numFmt w:val="lowerRoman"/>
      <w:lvlText w:val="%3."/>
      <w:lvlJc w:val="right"/>
      <w:pPr>
        <w:ind w:left="3960" w:hanging="180"/>
      </w:pPr>
    </w:lvl>
    <w:lvl w:ilvl="3" w:tplc="0415000F" w:tentative="1">
      <w:start w:val="1"/>
      <w:numFmt w:val="decimal"/>
      <w:lvlText w:val="%4."/>
      <w:lvlJc w:val="left"/>
      <w:pPr>
        <w:ind w:left="4680" w:hanging="360"/>
      </w:pPr>
    </w:lvl>
    <w:lvl w:ilvl="4" w:tplc="04150019" w:tentative="1">
      <w:start w:val="1"/>
      <w:numFmt w:val="lowerLetter"/>
      <w:lvlText w:val="%5."/>
      <w:lvlJc w:val="left"/>
      <w:pPr>
        <w:ind w:left="5400" w:hanging="360"/>
      </w:pPr>
    </w:lvl>
    <w:lvl w:ilvl="5" w:tplc="0415001B" w:tentative="1">
      <w:start w:val="1"/>
      <w:numFmt w:val="lowerRoman"/>
      <w:lvlText w:val="%6."/>
      <w:lvlJc w:val="right"/>
      <w:pPr>
        <w:ind w:left="6120" w:hanging="180"/>
      </w:pPr>
    </w:lvl>
    <w:lvl w:ilvl="6" w:tplc="0415000F" w:tentative="1">
      <w:start w:val="1"/>
      <w:numFmt w:val="decimal"/>
      <w:lvlText w:val="%7."/>
      <w:lvlJc w:val="left"/>
      <w:pPr>
        <w:ind w:left="6840" w:hanging="360"/>
      </w:pPr>
    </w:lvl>
    <w:lvl w:ilvl="7" w:tplc="04150019" w:tentative="1">
      <w:start w:val="1"/>
      <w:numFmt w:val="lowerLetter"/>
      <w:lvlText w:val="%8."/>
      <w:lvlJc w:val="left"/>
      <w:pPr>
        <w:ind w:left="7560" w:hanging="360"/>
      </w:pPr>
    </w:lvl>
    <w:lvl w:ilvl="8" w:tplc="0415001B" w:tentative="1">
      <w:start w:val="1"/>
      <w:numFmt w:val="lowerRoman"/>
      <w:lvlText w:val="%9."/>
      <w:lvlJc w:val="right"/>
      <w:pPr>
        <w:ind w:left="8280" w:hanging="180"/>
      </w:pPr>
    </w:lvl>
  </w:abstractNum>
  <w:abstractNum w:abstractNumId="600">
    <w:nsid w:val="6D3007D9"/>
    <w:multiLevelType w:val="hybridMultilevel"/>
    <w:tmpl w:val="A0F2D8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1">
    <w:nsid w:val="6D406EFD"/>
    <w:multiLevelType w:val="hybridMultilevel"/>
    <w:tmpl w:val="3CD0503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2">
    <w:nsid w:val="6D42478D"/>
    <w:multiLevelType w:val="hybridMultilevel"/>
    <w:tmpl w:val="3AAA07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3">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4">
    <w:nsid w:val="6D650EB5"/>
    <w:multiLevelType w:val="hybridMultilevel"/>
    <w:tmpl w:val="C352A520"/>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605">
    <w:nsid w:val="6D6E59D4"/>
    <w:multiLevelType w:val="hybridMultilevel"/>
    <w:tmpl w:val="E2B249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6">
    <w:nsid w:val="6DBD3F3F"/>
    <w:multiLevelType w:val="hybridMultilevel"/>
    <w:tmpl w:val="43C685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7">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8">
    <w:nsid w:val="6DF22465"/>
    <w:multiLevelType w:val="hybridMultilevel"/>
    <w:tmpl w:val="FA868AD2"/>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9">
    <w:nsid w:val="6E061BF6"/>
    <w:multiLevelType w:val="hybridMultilevel"/>
    <w:tmpl w:val="E8D280DA"/>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61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1">
    <w:nsid w:val="6E87065D"/>
    <w:multiLevelType w:val="hybridMultilevel"/>
    <w:tmpl w:val="7818AD88"/>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12">
    <w:nsid w:val="6EC84AC7"/>
    <w:multiLevelType w:val="hybridMultilevel"/>
    <w:tmpl w:val="D972A992"/>
    <w:lvl w:ilvl="0" w:tplc="04150001">
      <w:start w:val="1"/>
      <w:numFmt w:val="bullet"/>
      <w:lvlText w:val=""/>
      <w:lvlJc w:val="left"/>
      <w:pPr>
        <w:ind w:left="1570" w:hanging="360"/>
      </w:pPr>
      <w:rPr>
        <w:rFonts w:ascii="Symbol" w:hAnsi="Symbol"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613">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4">
    <w:nsid w:val="6EF04337"/>
    <w:multiLevelType w:val="hybridMultilevel"/>
    <w:tmpl w:val="9DCE592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5">
    <w:nsid w:val="6F112F02"/>
    <w:multiLevelType w:val="hybridMultilevel"/>
    <w:tmpl w:val="1F22D6C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16">
    <w:nsid w:val="6F19696A"/>
    <w:multiLevelType w:val="hybridMultilevel"/>
    <w:tmpl w:val="C7185D4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7">
    <w:nsid w:val="6F21165F"/>
    <w:multiLevelType w:val="hybridMultilevel"/>
    <w:tmpl w:val="045A55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8">
    <w:nsid w:val="6F810165"/>
    <w:multiLevelType w:val="hybridMultilevel"/>
    <w:tmpl w:val="519EA1C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9">
    <w:nsid w:val="6F893CE9"/>
    <w:multiLevelType w:val="hybridMultilevel"/>
    <w:tmpl w:val="E1CA8A9E"/>
    <w:lvl w:ilvl="0" w:tplc="48D2FEAC">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620">
    <w:nsid w:val="6FA569CA"/>
    <w:multiLevelType w:val="hybridMultilevel"/>
    <w:tmpl w:val="63A4134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1">
    <w:nsid w:val="70257C85"/>
    <w:multiLevelType w:val="hybridMultilevel"/>
    <w:tmpl w:val="9744A0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2">
    <w:nsid w:val="704F61DB"/>
    <w:multiLevelType w:val="hybridMultilevel"/>
    <w:tmpl w:val="6C2C62E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3">
    <w:nsid w:val="70541BFE"/>
    <w:multiLevelType w:val="hybridMultilevel"/>
    <w:tmpl w:val="74FEB36C"/>
    <w:lvl w:ilvl="0" w:tplc="C05C2D7C">
      <w:start w:val="1"/>
      <w:numFmt w:val="decimal"/>
      <w:lvlText w:val="%1)"/>
      <w:lvlJc w:val="left"/>
      <w:pPr>
        <w:ind w:left="1440" w:hanging="360"/>
      </w:pPr>
      <w:rPr>
        <w:rFonts w:ascii="Arial" w:eastAsia="Calibri" w:hAnsi="Arial"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24">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5">
    <w:nsid w:val="70966BBD"/>
    <w:multiLevelType w:val="hybridMultilevel"/>
    <w:tmpl w:val="A6DCCE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6">
    <w:nsid w:val="70D435FF"/>
    <w:multiLevelType w:val="hybridMultilevel"/>
    <w:tmpl w:val="7AA47DE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27">
    <w:nsid w:val="70DF5866"/>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628">
    <w:nsid w:val="71134882"/>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629">
    <w:nsid w:val="71261802"/>
    <w:multiLevelType w:val="hybridMultilevel"/>
    <w:tmpl w:val="813AF03A"/>
    <w:lvl w:ilvl="0" w:tplc="48D2FEAC">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0">
    <w:nsid w:val="71575B30"/>
    <w:multiLevelType w:val="hybridMultilevel"/>
    <w:tmpl w:val="32463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1">
    <w:nsid w:val="715813DA"/>
    <w:multiLevelType w:val="hybridMultilevel"/>
    <w:tmpl w:val="8EFE28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2">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3">
    <w:nsid w:val="71B335C0"/>
    <w:multiLevelType w:val="hybridMultilevel"/>
    <w:tmpl w:val="8486AE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4">
    <w:nsid w:val="71B62141"/>
    <w:multiLevelType w:val="hybridMultilevel"/>
    <w:tmpl w:val="00C26E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5">
    <w:nsid w:val="71BC0946"/>
    <w:multiLevelType w:val="hybridMultilevel"/>
    <w:tmpl w:val="2D42A7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6">
    <w:nsid w:val="71CC7744"/>
    <w:multiLevelType w:val="hybridMultilevel"/>
    <w:tmpl w:val="9E8E5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7">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8">
    <w:nsid w:val="72516D78"/>
    <w:multiLevelType w:val="hybridMultilevel"/>
    <w:tmpl w:val="DFF2C5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9">
    <w:nsid w:val="726152D1"/>
    <w:multiLevelType w:val="hybridMultilevel"/>
    <w:tmpl w:val="A30CA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0">
    <w:nsid w:val="726903A1"/>
    <w:multiLevelType w:val="hybridMultilevel"/>
    <w:tmpl w:val="ACDAB844"/>
    <w:lvl w:ilvl="0" w:tplc="AD88C6D0">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641">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2">
    <w:nsid w:val="72CB22B2"/>
    <w:multiLevelType w:val="hybridMultilevel"/>
    <w:tmpl w:val="A40C05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3">
    <w:nsid w:val="72F15F64"/>
    <w:multiLevelType w:val="hybridMultilevel"/>
    <w:tmpl w:val="B9347E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4">
    <w:nsid w:val="733E572E"/>
    <w:multiLevelType w:val="hybridMultilevel"/>
    <w:tmpl w:val="93C42A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5">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6">
    <w:nsid w:val="73473A5F"/>
    <w:multiLevelType w:val="hybridMultilevel"/>
    <w:tmpl w:val="1752EDB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7">
    <w:nsid w:val="73735152"/>
    <w:multiLevelType w:val="hybridMultilevel"/>
    <w:tmpl w:val="D54412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8">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49">
    <w:nsid w:val="73D34081"/>
    <w:multiLevelType w:val="multilevel"/>
    <w:tmpl w:val="9ABA6FBE"/>
    <w:lvl w:ilvl="0">
      <w:start w:val="5"/>
      <w:numFmt w:val="decimal"/>
      <w:lvlText w:val="%1."/>
      <w:lvlJc w:val="left"/>
      <w:pPr>
        <w:ind w:left="390" w:hanging="390"/>
      </w:pPr>
      <w:rPr>
        <w:rFonts w:hint="default"/>
      </w:rPr>
    </w:lvl>
    <w:lvl w:ilvl="1">
      <w:start w:val="3"/>
      <w:numFmt w:val="decimal"/>
      <w:lvlText w:val="%1.%2."/>
      <w:lvlJc w:val="left"/>
      <w:pPr>
        <w:ind w:left="5115" w:hanging="720"/>
      </w:pPr>
      <w:rPr>
        <w:rFonts w:hint="default"/>
      </w:rPr>
    </w:lvl>
    <w:lvl w:ilvl="2">
      <w:start w:val="1"/>
      <w:numFmt w:val="decimal"/>
      <w:lvlText w:val="%1.%2.%3."/>
      <w:lvlJc w:val="left"/>
      <w:pPr>
        <w:ind w:left="9510" w:hanging="720"/>
      </w:pPr>
      <w:rPr>
        <w:rFonts w:hint="default"/>
      </w:rPr>
    </w:lvl>
    <w:lvl w:ilvl="3">
      <w:start w:val="1"/>
      <w:numFmt w:val="decimal"/>
      <w:lvlText w:val="%1.%2.%3.%4."/>
      <w:lvlJc w:val="left"/>
      <w:pPr>
        <w:ind w:left="14265" w:hanging="1080"/>
      </w:pPr>
      <w:rPr>
        <w:rFonts w:hint="default"/>
      </w:rPr>
    </w:lvl>
    <w:lvl w:ilvl="4">
      <w:start w:val="1"/>
      <w:numFmt w:val="decimal"/>
      <w:lvlText w:val="%1.%2.%3.%4.%5."/>
      <w:lvlJc w:val="left"/>
      <w:pPr>
        <w:ind w:left="18660" w:hanging="1080"/>
      </w:pPr>
      <w:rPr>
        <w:rFonts w:hint="default"/>
      </w:rPr>
    </w:lvl>
    <w:lvl w:ilvl="5">
      <w:start w:val="1"/>
      <w:numFmt w:val="decimal"/>
      <w:lvlText w:val="%1.%2.%3.%4.%5.%6."/>
      <w:lvlJc w:val="left"/>
      <w:pPr>
        <w:ind w:left="23415" w:hanging="1440"/>
      </w:pPr>
      <w:rPr>
        <w:rFonts w:hint="default"/>
      </w:rPr>
    </w:lvl>
    <w:lvl w:ilvl="6">
      <w:start w:val="1"/>
      <w:numFmt w:val="decimal"/>
      <w:lvlText w:val="%1.%2.%3.%4.%5.%6.%7."/>
      <w:lvlJc w:val="left"/>
      <w:pPr>
        <w:ind w:left="27810" w:hanging="1440"/>
      </w:pPr>
      <w:rPr>
        <w:rFonts w:hint="default"/>
      </w:rPr>
    </w:lvl>
    <w:lvl w:ilvl="7">
      <w:start w:val="1"/>
      <w:numFmt w:val="decimal"/>
      <w:lvlText w:val="%1.%2.%3.%4.%5.%6.%7.%8."/>
      <w:lvlJc w:val="left"/>
      <w:pPr>
        <w:ind w:left="32565" w:hanging="1800"/>
      </w:pPr>
      <w:rPr>
        <w:rFonts w:hint="default"/>
      </w:rPr>
    </w:lvl>
    <w:lvl w:ilvl="8">
      <w:start w:val="1"/>
      <w:numFmt w:val="decimal"/>
      <w:lvlText w:val="%1.%2.%3.%4.%5.%6.%7.%8.%9."/>
      <w:lvlJc w:val="left"/>
      <w:pPr>
        <w:ind w:left="-28216" w:hanging="2160"/>
      </w:pPr>
      <w:rPr>
        <w:rFonts w:hint="default"/>
      </w:rPr>
    </w:lvl>
  </w:abstractNum>
  <w:abstractNum w:abstractNumId="650">
    <w:nsid w:val="73DA4346"/>
    <w:multiLevelType w:val="hybridMultilevel"/>
    <w:tmpl w:val="08D2D424"/>
    <w:lvl w:ilvl="0" w:tplc="04150017">
      <w:start w:val="1"/>
      <w:numFmt w:val="lowerLetter"/>
      <w:lvlText w:val="%1)"/>
      <w:lvlJc w:val="left"/>
      <w:pPr>
        <w:ind w:left="1200" w:hanging="360"/>
      </w:pPr>
    </w:lvl>
    <w:lvl w:ilvl="1" w:tplc="04150019" w:tentative="1">
      <w:start w:val="1"/>
      <w:numFmt w:val="lowerLetter"/>
      <w:lvlText w:val="%2."/>
      <w:lvlJc w:val="left"/>
      <w:pPr>
        <w:ind w:left="1920" w:hanging="360"/>
      </w:pPr>
    </w:lvl>
    <w:lvl w:ilvl="2" w:tplc="0415001B" w:tentative="1">
      <w:start w:val="1"/>
      <w:numFmt w:val="lowerRoman"/>
      <w:lvlText w:val="%3."/>
      <w:lvlJc w:val="right"/>
      <w:pPr>
        <w:ind w:left="2640" w:hanging="180"/>
      </w:pPr>
    </w:lvl>
    <w:lvl w:ilvl="3" w:tplc="0415000F" w:tentative="1">
      <w:start w:val="1"/>
      <w:numFmt w:val="decimal"/>
      <w:lvlText w:val="%4."/>
      <w:lvlJc w:val="left"/>
      <w:pPr>
        <w:ind w:left="3360" w:hanging="360"/>
      </w:pPr>
    </w:lvl>
    <w:lvl w:ilvl="4" w:tplc="04150019" w:tentative="1">
      <w:start w:val="1"/>
      <w:numFmt w:val="lowerLetter"/>
      <w:lvlText w:val="%5."/>
      <w:lvlJc w:val="left"/>
      <w:pPr>
        <w:ind w:left="4080" w:hanging="360"/>
      </w:pPr>
    </w:lvl>
    <w:lvl w:ilvl="5" w:tplc="0415001B" w:tentative="1">
      <w:start w:val="1"/>
      <w:numFmt w:val="lowerRoman"/>
      <w:lvlText w:val="%6."/>
      <w:lvlJc w:val="right"/>
      <w:pPr>
        <w:ind w:left="4800" w:hanging="180"/>
      </w:pPr>
    </w:lvl>
    <w:lvl w:ilvl="6" w:tplc="0415000F" w:tentative="1">
      <w:start w:val="1"/>
      <w:numFmt w:val="decimal"/>
      <w:lvlText w:val="%7."/>
      <w:lvlJc w:val="left"/>
      <w:pPr>
        <w:ind w:left="5520" w:hanging="360"/>
      </w:pPr>
    </w:lvl>
    <w:lvl w:ilvl="7" w:tplc="04150019" w:tentative="1">
      <w:start w:val="1"/>
      <w:numFmt w:val="lowerLetter"/>
      <w:lvlText w:val="%8."/>
      <w:lvlJc w:val="left"/>
      <w:pPr>
        <w:ind w:left="6240" w:hanging="360"/>
      </w:pPr>
    </w:lvl>
    <w:lvl w:ilvl="8" w:tplc="0415001B" w:tentative="1">
      <w:start w:val="1"/>
      <w:numFmt w:val="lowerRoman"/>
      <w:lvlText w:val="%9."/>
      <w:lvlJc w:val="right"/>
      <w:pPr>
        <w:ind w:left="6960" w:hanging="180"/>
      </w:pPr>
    </w:lvl>
  </w:abstractNum>
  <w:abstractNum w:abstractNumId="651">
    <w:nsid w:val="74187D36"/>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2">
    <w:nsid w:val="7469321C"/>
    <w:multiLevelType w:val="hybridMultilevel"/>
    <w:tmpl w:val="1BF60C70"/>
    <w:lvl w:ilvl="0" w:tplc="0415000F">
      <w:start w:val="1"/>
      <w:numFmt w:val="decimal"/>
      <w:lvlText w:val="%1."/>
      <w:lvlJc w:val="left"/>
      <w:pPr>
        <w:ind w:left="1506" w:hanging="360"/>
      </w:pPr>
    </w:lvl>
    <w:lvl w:ilvl="1" w:tplc="04150019" w:tentative="1">
      <w:start w:val="1"/>
      <w:numFmt w:val="lowerLetter"/>
      <w:lvlText w:val="%2."/>
      <w:lvlJc w:val="left"/>
      <w:pPr>
        <w:ind w:left="2226" w:hanging="360"/>
      </w:pPr>
    </w:lvl>
    <w:lvl w:ilvl="2" w:tplc="0415001B" w:tentative="1">
      <w:start w:val="1"/>
      <w:numFmt w:val="lowerRoman"/>
      <w:lvlText w:val="%3."/>
      <w:lvlJc w:val="right"/>
      <w:pPr>
        <w:ind w:left="2946" w:hanging="180"/>
      </w:pPr>
    </w:lvl>
    <w:lvl w:ilvl="3" w:tplc="0415000F" w:tentative="1">
      <w:start w:val="1"/>
      <w:numFmt w:val="decimal"/>
      <w:lvlText w:val="%4."/>
      <w:lvlJc w:val="left"/>
      <w:pPr>
        <w:ind w:left="3666" w:hanging="360"/>
      </w:pPr>
    </w:lvl>
    <w:lvl w:ilvl="4" w:tplc="04150019" w:tentative="1">
      <w:start w:val="1"/>
      <w:numFmt w:val="lowerLetter"/>
      <w:lvlText w:val="%5."/>
      <w:lvlJc w:val="left"/>
      <w:pPr>
        <w:ind w:left="4386" w:hanging="360"/>
      </w:pPr>
    </w:lvl>
    <w:lvl w:ilvl="5" w:tplc="0415001B" w:tentative="1">
      <w:start w:val="1"/>
      <w:numFmt w:val="lowerRoman"/>
      <w:lvlText w:val="%6."/>
      <w:lvlJc w:val="right"/>
      <w:pPr>
        <w:ind w:left="5106" w:hanging="180"/>
      </w:pPr>
    </w:lvl>
    <w:lvl w:ilvl="6" w:tplc="0415000F" w:tentative="1">
      <w:start w:val="1"/>
      <w:numFmt w:val="decimal"/>
      <w:lvlText w:val="%7."/>
      <w:lvlJc w:val="left"/>
      <w:pPr>
        <w:ind w:left="5826" w:hanging="360"/>
      </w:pPr>
    </w:lvl>
    <w:lvl w:ilvl="7" w:tplc="04150019" w:tentative="1">
      <w:start w:val="1"/>
      <w:numFmt w:val="lowerLetter"/>
      <w:lvlText w:val="%8."/>
      <w:lvlJc w:val="left"/>
      <w:pPr>
        <w:ind w:left="6546" w:hanging="360"/>
      </w:pPr>
    </w:lvl>
    <w:lvl w:ilvl="8" w:tplc="0415001B" w:tentative="1">
      <w:start w:val="1"/>
      <w:numFmt w:val="lowerRoman"/>
      <w:lvlText w:val="%9."/>
      <w:lvlJc w:val="right"/>
      <w:pPr>
        <w:ind w:left="7266" w:hanging="180"/>
      </w:pPr>
    </w:lvl>
  </w:abstractNum>
  <w:abstractNum w:abstractNumId="653">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4">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5">
    <w:nsid w:val="754936AA"/>
    <w:multiLevelType w:val="hybridMultilevel"/>
    <w:tmpl w:val="894217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6">
    <w:nsid w:val="75580C7F"/>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7">
    <w:nsid w:val="757A2273"/>
    <w:multiLevelType w:val="hybridMultilevel"/>
    <w:tmpl w:val="35F4438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8">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59">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660">
    <w:nsid w:val="767C401A"/>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61">
    <w:nsid w:val="76DB75BE"/>
    <w:multiLevelType w:val="hybridMultilevel"/>
    <w:tmpl w:val="91FE6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2">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3">
    <w:nsid w:val="77250F02"/>
    <w:multiLevelType w:val="hybridMultilevel"/>
    <w:tmpl w:val="AF90BBE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4">
    <w:nsid w:val="773C13EE"/>
    <w:multiLevelType w:val="hybridMultilevel"/>
    <w:tmpl w:val="9AD68AB6"/>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65">
    <w:nsid w:val="77F4215F"/>
    <w:multiLevelType w:val="hybridMultilevel"/>
    <w:tmpl w:val="D9228D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6">
    <w:nsid w:val="78005D17"/>
    <w:multiLevelType w:val="hybridMultilevel"/>
    <w:tmpl w:val="0BDC750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7">
    <w:nsid w:val="783266B1"/>
    <w:multiLevelType w:val="multilevel"/>
    <w:tmpl w:val="863AF3E6"/>
    <w:lvl w:ilvl="0">
      <w:start w:val="1"/>
      <w:numFmt w:val="decimal"/>
      <w:lvlText w:val="%1)"/>
      <w:lvlJc w:val="left"/>
      <w:pPr>
        <w:tabs>
          <w:tab w:val="num" w:pos="786"/>
        </w:tabs>
        <w:ind w:left="786" w:hanging="360"/>
      </w:pPr>
      <w:rPr>
        <w:i w:val="0"/>
        <w:color w:val="auto"/>
      </w:rPr>
    </w:lvl>
    <w:lvl w:ilvl="1">
      <w:start w:val="1"/>
      <w:numFmt w:val="lowerLetter"/>
      <w:lvlText w:val="%2)"/>
      <w:lvlJc w:val="left"/>
      <w:pPr>
        <w:tabs>
          <w:tab w:val="num" w:pos="1146"/>
        </w:tabs>
        <w:ind w:left="1146" w:hanging="360"/>
      </w:pPr>
    </w:lvl>
    <w:lvl w:ilvl="2">
      <w:start w:val="1"/>
      <w:numFmt w:val="lowerRoman"/>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lowerLetter"/>
      <w:lvlText w:val="(%5)"/>
      <w:lvlJc w:val="left"/>
      <w:pPr>
        <w:tabs>
          <w:tab w:val="num" w:pos="2226"/>
        </w:tabs>
        <w:ind w:left="2226" w:hanging="360"/>
      </w:pPr>
    </w:lvl>
    <w:lvl w:ilvl="5">
      <w:start w:val="1"/>
      <w:numFmt w:val="lowerRoman"/>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lowerLetter"/>
      <w:lvlText w:val="%8."/>
      <w:lvlJc w:val="left"/>
      <w:pPr>
        <w:tabs>
          <w:tab w:val="num" w:pos="3306"/>
        </w:tabs>
        <w:ind w:left="3306" w:hanging="360"/>
      </w:pPr>
    </w:lvl>
    <w:lvl w:ilvl="8">
      <w:start w:val="1"/>
      <w:numFmt w:val="lowerRoman"/>
      <w:lvlText w:val="%9."/>
      <w:lvlJc w:val="left"/>
      <w:pPr>
        <w:tabs>
          <w:tab w:val="num" w:pos="3666"/>
        </w:tabs>
        <w:ind w:left="3666" w:hanging="360"/>
      </w:pPr>
    </w:lvl>
  </w:abstractNum>
  <w:abstractNum w:abstractNumId="668">
    <w:nsid w:val="785A62AF"/>
    <w:multiLevelType w:val="hybridMultilevel"/>
    <w:tmpl w:val="32D09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9">
    <w:nsid w:val="7866432C"/>
    <w:multiLevelType w:val="hybridMultilevel"/>
    <w:tmpl w:val="D4685B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0">
    <w:nsid w:val="78936EB2"/>
    <w:multiLevelType w:val="hybridMultilevel"/>
    <w:tmpl w:val="CCCC36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1">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2">
    <w:nsid w:val="79B72495"/>
    <w:multiLevelType w:val="hybridMultilevel"/>
    <w:tmpl w:val="55528D80"/>
    <w:lvl w:ilvl="0" w:tplc="04150001">
      <w:start w:val="1"/>
      <w:numFmt w:val="bullet"/>
      <w:lvlText w:val=""/>
      <w:lvlJc w:val="left"/>
      <w:pPr>
        <w:ind w:left="1070" w:hanging="360"/>
      </w:pPr>
      <w:rPr>
        <w:rFonts w:ascii="Symbol" w:hAnsi="Symbol"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673">
    <w:nsid w:val="79C26779"/>
    <w:multiLevelType w:val="hybridMultilevel"/>
    <w:tmpl w:val="4FE6A5E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4">
    <w:nsid w:val="79D24008"/>
    <w:multiLevelType w:val="hybridMultilevel"/>
    <w:tmpl w:val="811C8DE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5">
    <w:nsid w:val="79D40E74"/>
    <w:multiLevelType w:val="hybridMultilevel"/>
    <w:tmpl w:val="42F0870C"/>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6">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677">
    <w:nsid w:val="7A50197F"/>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8">
    <w:nsid w:val="7A9E42B1"/>
    <w:multiLevelType w:val="hybridMultilevel"/>
    <w:tmpl w:val="EB0E1CD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9">
    <w:nsid w:val="7ACB230D"/>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8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81">
    <w:nsid w:val="7B13662E"/>
    <w:multiLevelType w:val="hybridMultilevel"/>
    <w:tmpl w:val="60CAA27C"/>
    <w:lvl w:ilvl="0" w:tplc="04150017">
      <w:start w:val="1"/>
      <w:numFmt w:val="lowerLetter"/>
      <w:lvlText w:val="%1)"/>
      <w:lvlJc w:val="left"/>
      <w:pPr>
        <w:ind w:left="723" w:hanging="360"/>
      </w:pPr>
      <w:rPr>
        <w:rFonts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682">
    <w:nsid w:val="7B4D0250"/>
    <w:multiLevelType w:val="hybridMultilevel"/>
    <w:tmpl w:val="D062B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3">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4">
    <w:nsid w:val="7BAA72B9"/>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5">
    <w:nsid w:val="7BCB5B29"/>
    <w:multiLevelType w:val="hybridMultilevel"/>
    <w:tmpl w:val="13AE657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6">
    <w:nsid w:val="7BFB1E8E"/>
    <w:multiLevelType w:val="hybridMultilevel"/>
    <w:tmpl w:val="A8F2EB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7">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8">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9">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0">
    <w:nsid w:val="7C9526AF"/>
    <w:multiLevelType w:val="hybridMultilevel"/>
    <w:tmpl w:val="A3EAB3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1">
    <w:nsid w:val="7D9A5343"/>
    <w:multiLevelType w:val="hybridMultilevel"/>
    <w:tmpl w:val="E03613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2">
    <w:nsid w:val="7DBC7439"/>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3">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4">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5">
    <w:nsid w:val="7F147935"/>
    <w:multiLevelType w:val="hybridMultilevel"/>
    <w:tmpl w:val="754A3D0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6">
    <w:nsid w:val="7F314066"/>
    <w:multiLevelType w:val="hybridMultilevel"/>
    <w:tmpl w:val="A9EE88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7">
    <w:nsid w:val="7F511675"/>
    <w:multiLevelType w:val="hybridMultilevel"/>
    <w:tmpl w:val="5552931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8">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9">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700">
    <w:nsid w:val="7FF9461F"/>
    <w:multiLevelType w:val="hybridMultilevel"/>
    <w:tmpl w:val="A290D7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1">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65"/>
  </w:num>
  <w:num w:numId="2">
    <w:abstractNumId w:val="302"/>
  </w:num>
  <w:num w:numId="3">
    <w:abstractNumId w:val="149"/>
  </w:num>
  <w:num w:numId="4">
    <w:abstractNumId w:val="593"/>
  </w:num>
  <w:num w:numId="5">
    <w:abstractNumId w:val="324"/>
  </w:num>
  <w:num w:numId="6">
    <w:abstractNumId w:val="112"/>
  </w:num>
  <w:num w:numId="7">
    <w:abstractNumId w:val="58"/>
  </w:num>
  <w:num w:numId="8">
    <w:abstractNumId w:val="136"/>
  </w:num>
  <w:num w:numId="9">
    <w:abstractNumId w:val="67"/>
  </w:num>
  <w:num w:numId="10">
    <w:abstractNumId w:val="1"/>
  </w:num>
  <w:num w:numId="11">
    <w:abstractNumId w:val="4"/>
  </w:num>
  <w:num w:numId="12">
    <w:abstractNumId w:val="299"/>
  </w:num>
  <w:num w:numId="13">
    <w:abstractNumId w:val="589"/>
  </w:num>
  <w:num w:numId="14">
    <w:abstractNumId w:val="612"/>
  </w:num>
  <w:num w:numId="15">
    <w:abstractNumId w:val="420"/>
  </w:num>
  <w:num w:numId="16">
    <w:abstractNumId w:val="587"/>
  </w:num>
  <w:num w:numId="17">
    <w:abstractNumId w:val="288"/>
  </w:num>
  <w:num w:numId="18">
    <w:abstractNumId w:val="113"/>
  </w:num>
  <w:num w:numId="19">
    <w:abstractNumId w:val="432"/>
  </w:num>
  <w:num w:numId="20">
    <w:abstractNumId w:val="567"/>
  </w:num>
  <w:num w:numId="21">
    <w:abstractNumId w:val="308"/>
  </w:num>
  <w:num w:numId="22">
    <w:abstractNumId w:val="494"/>
  </w:num>
  <w:num w:numId="23">
    <w:abstractNumId w:val="76"/>
  </w:num>
  <w:num w:numId="24">
    <w:abstractNumId w:val="649"/>
  </w:num>
  <w:num w:numId="25">
    <w:abstractNumId w:val="430"/>
  </w:num>
  <w:num w:numId="26">
    <w:abstractNumId w:val="314"/>
  </w:num>
  <w:num w:numId="27">
    <w:abstractNumId w:val="311"/>
  </w:num>
  <w:num w:numId="28">
    <w:abstractNumId w:val="74"/>
  </w:num>
  <w:num w:numId="29">
    <w:abstractNumId w:val="244"/>
  </w:num>
  <w:num w:numId="30">
    <w:abstractNumId w:val="321"/>
  </w:num>
  <w:num w:numId="31">
    <w:abstractNumId w:val="406"/>
  </w:num>
  <w:num w:numId="32">
    <w:abstractNumId w:val="148"/>
  </w:num>
  <w:num w:numId="33">
    <w:abstractNumId w:val="118"/>
  </w:num>
  <w:num w:numId="34">
    <w:abstractNumId w:val="558"/>
  </w:num>
  <w:num w:numId="35">
    <w:abstractNumId w:val="0"/>
  </w:num>
  <w:num w:numId="36">
    <w:abstractNumId w:val="3"/>
  </w:num>
  <w:num w:numId="37">
    <w:abstractNumId w:val="6"/>
  </w:num>
  <w:num w:numId="38">
    <w:abstractNumId w:val="219"/>
  </w:num>
  <w:num w:numId="39">
    <w:abstractNumId w:val="428"/>
  </w:num>
  <w:num w:numId="40">
    <w:abstractNumId w:val="328"/>
  </w:num>
  <w:num w:numId="41">
    <w:abstractNumId w:val="604"/>
  </w:num>
  <w:num w:numId="42">
    <w:abstractNumId w:val="258"/>
  </w:num>
  <w:num w:numId="43">
    <w:abstractNumId w:val="284"/>
  </w:num>
  <w:num w:numId="44">
    <w:abstractNumId w:val="172"/>
  </w:num>
  <w:num w:numId="45">
    <w:abstractNumId w:val="388"/>
  </w:num>
  <w:num w:numId="46">
    <w:abstractNumId w:val="678"/>
  </w:num>
  <w:num w:numId="47">
    <w:abstractNumId w:val="337"/>
  </w:num>
  <w:num w:numId="48">
    <w:abstractNumId w:val="479"/>
  </w:num>
  <w:num w:numId="49">
    <w:abstractNumId w:val="249"/>
  </w:num>
  <w:num w:numId="50">
    <w:abstractNumId w:val="526"/>
  </w:num>
  <w:num w:numId="51">
    <w:abstractNumId w:val="365"/>
    <w:lvlOverride w:ilvl="0">
      <w:startOverride w:val="5"/>
    </w:lvlOverride>
    <w:lvlOverride w:ilvl="1">
      <w:startOverride w:val="1"/>
    </w:lvlOverride>
  </w:num>
  <w:num w:numId="52">
    <w:abstractNumId w:val="147"/>
  </w:num>
  <w:num w:numId="53">
    <w:abstractNumId w:val="403"/>
  </w:num>
  <w:num w:numId="54">
    <w:abstractNumId w:val="132"/>
  </w:num>
  <w:num w:numId="55">
    <w:abstractNumId w:val="475"/>
  </w:num>
  <w:num w:numId="56">
    <w:abstractNumId w:val="490"/>
  </w:num>
  <w:num w:numId="57">
    <w:abstractNumId w:val="414"/>
  </w:num>
  <w:num w:numId="58">
    <w:abstractNumId w:val="657"/>
  </w:num>
  <w:num w:numId="59">
    <w:abstractNumId w:val="608"/>
  </w:num>
  <w:num w:numId="60">
    <w:abstractNumId w:val="162"/>
  </w:num>
  <w:num w:numId="61">
    <w:abstractNumId w:val="137"/>
  </w:num>
  <w:num w:numId="62">
    <w:abstractNumId w:val="440"/>
  </w:num>
  <w:num w:numId="63">
    <w:abstractNumId w:val="385"/>
  </w:num>
  <w:num w:numId="64">
    <w:abstractNumId w:val="100"/>
  </w:num>
  <w:num w:numId="65">
    <w:abstractNumId w:val="509"/>
  </w:num>
  <w:num w:numId="66">
    <w:abstractNumId w:val="300"/>
  </w:num>
  <w:num w:numId="67">
    <w:abstractNumId w:val="623"/>
  </w:num>
  <w:num w:numId="68">
    <w:abstractNumId w:val="360"/>
  </w:num>
  <w:num w:numId="69">
    <w:abstractNumId w:val="478"/>
  </w:num>
  <w:num w:numId="70">
    <w:abstractNumId w:val="316"/>
  </w:num>
  <w:num w:numId="71">
    <w:abstractNumId w:val="463"/>
  </w:num>
  <w:num w:numId="72">
    <w:abstractNumId w:val="557"/>
  </w:num>
  <w:num w:numId="73">
    <w:abstractNumId w:val="465"/>
  </w:num>
  <w:num w:numId="74">
    <w:abstractNumId w:val="372"/>
  </w:num>
  <w:num w:numId="75">
    <w:abstractNumId w:val="390"/>
  </w:num>
  <w:num w:numId="76">
    <w:abstractNumId w:val="545"/>
  </w:num>
  <w:num w:numId="77">
    <w:abstractNumId w:val="673"/>
  </w:num>
  <w:num w:numId="78">
    <w:abstractNumId w:val="536"/>
  </w:num>
  <w:num w:numId="79">
    <w:abstractNumId w:val="450"/>
  </w:num>
  <w:num w:numId="80">
    <w:abstractNumId w:val="484"/>
  </w:num>
  <w:num w:numId="81">
    <w:abstractNumId w:val="508"/>
  </w:num>
  <w:num w:numId="82">
    <w:abstractNumId w:val="677"/>
  </w:num>
  <w:num w:numId="83">
    <w:abstractNumId w:val="199"/>
  </w:num>
  <w:num w:numId="84">
    <w:abstractNumId w:val="338"/>
  </w:num>
  <w:num w:numId="85">
    <w:abstractNumId w:val="459"/>
  </w:num>
  <w:num w:numId="86">
    <w:abstractNumId w:val="124"/>
  </w:num>
  <w:num w:numId="87">
    <w:abstractNumId w:val="159"/>
  </w:num>
  <w:num w:numId="88">
    <w:abstractNumId w:val="365"/>
  </w:num>
  <w:num w:numId="89">
    <w:abstractNumId w:val="615"/>
  </w:num>
  <w:num w:numId="90">
    <w:abstractNumId w:val="189"/>
  </w:num>
  <w:num w:numId="91">
    <w:abstractNumId w:val="71"/>
  </w:num>
  <w:num w:numId="92">
    <w:abstractNumId w:val="667"/>
  </w:num>
  <w:num w:numId="93">
    <w:abstractNumId w:val="537"/>
  </w:num>
  <w:num w:numId="94">
    <w:abstractNumId w:val="443"/>
  </w:num>
  <w:num w:numId="95">
    <w:abstractNumId w:val="227"/>
  </w:num>
  <w:num w:numId="96">
    <w:abstractNumId w:val="437"/>
  </w:num>
  <w:num w:numId="97">
    <w:abstractNumId w:val="310"/>
  </w:num>
  <w:num w:numId="98">
    <w:abstractNumId w:val="275"/>
  </w:num>
  <w:num w:numId="99">
    <w:abstractNumId w:val="544"/>
  </w:num>
  <w:num w:numId="100">
    <w:abstractNumId w:val="600"/>
  </w:num>
  <w:num w:numId="101">
    <w:abstractNumId w:val="685"/>
  </w:num>
  <w:num w:numId="102">
    <w:abstractNumId w:val="497"/>
  </w:num>
  <w:num w:numId="103">
    <w:abstractNumId w:val="279"/>
  </w:num>
  <w:num w:numId="104">
    <w:abstractNumId w:val="150"/>
  </w:num>
  <w:num w:numId="105">
    <w:abstractNumId w:val="79"/>
  </w:num>
  <w:num w:numId="106">
    <w:abstractNumId w:val="599"/>
  </w:num>
  <w:num w:numId="107">
    <w:abstractNumId w:val="32"/>
  </w:num>
  <w:num w:numId="108">
    <w:abstractNumId w:val="382"/>
  </w:num>
  <w:num w:numId="109">
    <w:abstractNumId w:val="417"/>
  </w:num>
  <w:num w:numId="110">
    <w:abstractNumId w:val="173"/>
  </w:num>
  <w:num w:numId="111">
    <w:abstractNumId w:val="559"/>
  </w:num>
  <w:num w:numId="112">
    <w:abstractNumId w:val="135"/>
  </w:num>
  <w:num w:numId="113">
    <w:abstractNumId w:val="238"/>
  </w:num>
  <w:num w:numId="114">
    <w:abstractNumId w:val="301"/>
  </w:num>
  <w:num w:numId="115">
    <w:abstractNumId w:val="652"/>
  </w:num>
  <w:num w:numId="116">
    <w:abstractNumId w:val="650"/>
  </w:num>
  <w:num w:numId="117">
    <w:abstractNumId w:val="323"/>
  </w:num>
  <w:num w:numId="118">
    <w:abstractNumId w:val="433"/>
  </w:num>
  <w:num w:numId="119">
    <w:abstractNumId w:val="291"/>
  </w:num>
  <w:num w:numId="120">
    <w:abstractNumId w:val="517"/>
  </w:num>
  <w:num w:numId="121">
    <w:abstractNumId w:val="520"/>
  </w:num>
  <w:num w:numId="122">
    <w:abstractNumId w:val="609"/>
  </w:num>
  <w:num w:numId="123">
    <w:abstractNumId w:val="69"/>
  </w:num>
  <w:num w:numId="124">
    <w:abstractNumId w:val="105"/>
  </w:num>
  <w:num w:numId="125">
    <w:abstractNumId w:val="46"/>
  </w:num>
  <w:num w:numId="126">
    <w:abstractNumId w:val="261"/>
  </w:num>
  <w:num w:numId="127">
    <w:abstractNumId w:val="573"/>
  </w:num>
  <w:num w:numId="128">
    <w:abstractNumId w:val="250"/>
  </w:num>
  <w:num w:numId="129">
    <w:abstractNumId w:val="416"/>
  </w:num>
  <w:num w:numId="130">
    <w:abstractNumId w:val="581"/>
  </w:num>
  <w:num w:numId="13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510"/>
  </w:num>
  <w:num w:numId="133">
    <w:abstractNumId w:val="192"/>
  </w:num>
  <w:num w:numId="134">
    <w:abstractNumId w:val="104"/>
  </w:num>
  <w:num w:numId="135">
    <w:abstractNumId w:val="431"/>
  </w:num>
  <w:num w:numId="136">
    <w:abstractNumId w:val="165"/>
  </w:num>
  <w:num w:numId="137">
    <w:abstractNumId w:val="481"/>
  </w:num>
  <w:num w:numId="138">
    <w:abstractNumId w:val="522"/>
  </w:num>
  <w:num w:numId="139">
    <w:abstractNumId w:val="663"/>
  </w:num>
  <w:num w:numId="140">
    <w:abstractNumId w:val="54"/>
  </w:num>
  <w:num w:numId="141">
    <w:abstractNumId w:val="586"/>
  </w:num>
  <w:num w:numId="142">
    <w:abstractNumId w:val="134"/>
  </w:num>
  <w:num w:numId="143">
    <w:abstractNumId w:val="296"/>
  </w:num>
  <w:num w:numId="144">
    <w:abstractNumId w:val="527"/>
  </w:num>
  <w:num w:numId="145">
    <w:abstractNumId w:val="241"/>
  </w:num>
  <w:num w:numId="146">
    <w:abstractNumId w:val="122"/>
  </w:num>
  <w:num w:numId="147">
    <w:abstractNumId w:val="180"/>
  </w:num>
  <w:num w:numId="148">
    <w:abstractNumId w:val="196"/>
  </w:num>
  <w:num w:numId="149">
    <w:abstractNumId w:val="160"/>
  </w:num>
  <w:num w:numId="150">
    <w:abstractNumId w:val="31"/>
  </w:num>
  <w:num w:numId="151">
    <w:abstractNumId w:val="272"/>
  </w:num>
  <w:num w:numId="152">
    <w:abstractNumId w:val="24"/>
  </w:num>
  <w:num w:numId="153">
    <w:abstractNumId w:val="123"/>
  </w:num>
  <w:num w:numId="154">
    <w:abstractNumId w:val="221"/>
  </w:num>
  <w:num w:numId="155">
    <w:abstractNumId w:val="468"/>
  </w:num>
  <w:num w:numId="156">
    <w:abstractNumId w:val="572"/>
  </w:num>
  <w:num w:numId="157">
    <w:abstractNumId w:val="413"/>
  </w:num>
  <w:num w:numId="158">
    <w:abstractNumId w:val="158"/>
  </w:num>
  <w:num w:numId="159">
    <w:abstractNumId w:val="25"/>
  </w:num>
  <w:num w:numId="160">
    <w:abstractNumId w:val="84"/>
  </w:num>
  <w:num w:numId="161">
    <w:abstractNumId w:val="425"/>
  </w:num>
  <w:num w:numId="162">
    <w:abstractNumId w:val="48"/>
  </w:num>
  <w:num w:numId="163">
    <w:abstractNumId w:val="202"/>
  </w:num>
  <w:num w:numId="164">
    <w:abstractNumId w:val="391"/>
  </w:num>
  <w:num w:numId="165">
    <w:abstractNumId w:val="598"/>
  </w:num>
  <w:num w:numId="166">
    <w:abstractNumId w:val="448"/>
  </w:num>
  <w:num w:numId="167">
    <w:abstractNumId w:val="170"/>
  </w:num>
  <w:num w:numId="168">
    <w:abstractNumId w:val="341"/>
  </w:num>
  <w:num w:numId="169">
    <w:abstractNumId w:val="474"/>
  </w:num>
  <w:num w:numId="170">
    <w:abstractNumId w:val="117"/>
  </w:num>
  <w:num w:numId="171">
    <w:abstractNumId w:val="614"/>
  </w:num>
  <w:num w:numId="172">
    <w:abstractNumId w:val="55"/>
  </w:num>
  <w:num w:numId="173">
    <w:abstractNumId w:val="523"/>
  </w:num>
  <w:num w:numId="174">
    <w:abstractNumId w:val="528"/>
  </w:num>
  <w:num w:numId="175">
    <w:abstractNumId w:val="289"/>
  </w:num>
  <w:num w:numId="176">
    <w:abstractNumId w:val="176"/>
  </w:num>
  <w:num w:numId="177">
    <w:abstractNumId w:val="190"/>
  </w:num>
  <w:num w:numId="178">
    <w:abstractNumId w:val="505"/>
  </w:num>
  <w:num w:numId="179">
    <w:abstractNumId w:val="386"/>
  </w:num>
  <w:num w:numId="180">
    <w:abstractNumId w:val="486"/>
  </w:num>
  <w:num w:numId="181">
    <w:abstractNumId w:val="239"/>
  </w:num>
  <w:num w:numId="182">
    <w:abstractNumId w:val="247"/>
  </w:num>
  <w:num w:numId="183">
    <w:abstractNumId w:val="461"/>
  </w:num>
  <w:num w:numId="184">
    <w:abstractNumId w:val="666"/>
  </w:num>
  <w:num w:numId="185">
    <w:abstractNumId w:val="98"/>
  </w:num>
  <w:num w:numId="186">
    <w:abstractNumId w:val="551"/>
  </w:num>
  <w:num w:numId="187">
    <w:abstractNumId w:val="28"/>
  </w:num>
  <w:num w:numId="188">
    <w:abstractNumId w:val="603"/>
  </w:num>
  <w:num w:numId="189">
    <w:abstractNumId w:val="285"/>
  </w:num>
  <w:num w:numId="190">
    <w:abstractNumId w:val="83"/>
  </w:num>
  <w:num w:numId="191">
    <w:abstractNumId w:val="415"/>
  </w:num>
  <w:num w:numId="192">
    <w:abstractNumId w:val="620"/>
  </w:num>
  <w:num w:numId="193">
    <w:abstractNumId w:val="595"/>
  </w:num>
  <w:num w:numId="194">
    <w:abstractNumId w:val="449"/>
  </w:num>
  <w:num w:numId="195">
    <w:abstractNumId w:val="534"/>
  </w:num>
  <w:num w:numId="196">
    <w:abstractNumId w:val="315"/>
  </w:num>
  <w:num w:numId="197">
    <w:abstractNumId w:val="63"/>
  </w:num>
  <w:num w:numId="198">
    <w:abstractNumId w:val="211"/>
  </w:num>
  <w:num w:numId="199">
    <w:abstractNumId w:val="601"/>
  </w:num>
  <w:num w:numId="200">
    <w:abstractNumId w:val="33"/>
  </w:num>
  <w:num w:numId="201">
    <w:abstractNumId w:val="647"/>
  </w:num>
  <w:num w:numId="202">
    <w:abstractNumId w:val="153"/>
  </w:num>
  <w:num w:numId="203">
    <w:abstractNumId w:val="286"/>
  </w:num>
  <w:num w:numId="204">
    <w:abstractNumId w:val="224"/>
  </w:num>
  <w:num w:numId="205">
    <w:abstractNumId w:val="129"/>
  </w:num>
  <w:num w:numId="206">
    <w:abstractNumId w:val="77"/>
  </w:num>
  <w:num w:numId="207">
    <w:abstractNumId w:val="669"/>
  </w:num>
  <w:num w:numId="208">
    <w:abstractNumId w:val="426"/>
  </w:num>
  <w:num w:numId="209">
    <w:abstractNumId w:val="254"/>
  </w:num>
  <w:num w:numId="210">
    <w:abstractNumId w:val="89"/>
  </w:num>
  <w:num w:numId="211">
    <w:abstractNumId w:val="622"/>
  </w:num>
  <w:num w:numId="212">
    <w:abstractNumId w:val="378"/>
  </w:num>
  <w:num w:numId="213">
    <w:abstractNumId w:val="424"/>
  </w:num>
  <w:num w:numId="214">
    <w:abstractNumId w:val="578"/>
  </w:num>
  <w:num w:numId="215">
    <w:abstractNumId w:val="225"/>
  </w:num>
  <w:num w:numId="216">
    <w:abstractNumId w:val="444"/>
  </w:num>
  <w:num w:numId="217">
    <w:abstractNumId w:val="27"/>
  </w:num>
  <w:num w:numId="218">
    <w:abstractNumId w:val="447"/>
  </w:num>
  <w:num w:numId="219">
    <w:abstractNumId w:val="295"/>
  </w:num>
  <w:num w:numId="220">
    <w:abstractNumId w:val="679"/>
  </w:num>
  <w:num w:numId="221">
    <w:abstractNumId w:val="29"/>
  </w:num>
  <w:num w:numId="222">
    <w:abstractNumId w:val="418"/>
  </w:num>
  <w:num w:numId="223">
    <w:abstractNumId w:val="345"/>
  </w:num>
  <w:num w:numId="224">
    <w:abstractNumId w:val="488"/>
  </w:num>
  <w:num w:numId="225">
    <w:abstractNumId w:val="70"/>
  </w:num>
  <w:num w:numId="226">
    <w:abstractNumId w:val="86"/>
  </w:num>
  <w:num w:numId="227">
    <w:abstractNumId w:val="223"/>
  </w:num>
  <w:num w:numId="228">
    <w:abstractNumId w:val="330"/>
  </w:num>
  <w:num w:numId="229">
    <w:abstractNumId w:val="616"/>
  </w:num>
  <w:num w:numId="230">
    <w:abstractNumId w:val="294"/>
  </w:num>
  <w:num w:numId="231">
    <w:abstractNumId w:val="696"/>
  </w:num>
  <w:num w:numId="232">
    <w:abstractNumId w:val="675"/>
  </w:num>
  <w:num w:numId="233">
    <w:abstractNumId w:val="37"/>
  </w:num>
  <w:num w:numId="234">
    <w:abstractNumId w:val="156"/>
  </w:num>
  <w:num w:numId="235">
    <w:abstractNumId w:val="412"/>
  </w:num>
  <w:num w:numId="236">
    <w:abstractNumId w:val="274"/>
  </w:num>
  <w:num w:numId="237">
    <w:abstractNumId w:val="506"/>
  </w:num>
  <w:num w:numId="238">
    <w:abstractNumId w:val="230"/>
  </w:num>
  <w:num w:numId="239">
    <w:abstractNumId w:val="269"/>
  </w:num>
  <w:num w:numId="240">
    <w:abstractNumId w:val="585"/>
  </w:num>
  <w:num w:numId="241">
    <w:abstractNumId w:val="298"/>
  </w:num>
  <w:num w:numId="242">
    <w:abstractNumId w:val="377"/>
  </w:num>
  <w:num w:numId="243">
    <w:abstractNumId w:val="331"/>
  </w:num>
  <w:num w:numId="244">
    <w:abstractNumId w:val="354"/>
  </w:num>
  <w:num w:numId="245">
    <w:abstractNumId w:val="214"/>
  </w:num>
  <w:num w:numId="246">
    <w:abstractNumId w:val="407"/>
  </w:num>
  <w:num w:numId="247">
    <w:abstractNumId w:val="660"/>
  </w:num>
  <w:num w:numId="248">
    <w:abstractNumId w:val="102"/>
  </w:num>
  <w:num w:numId="249">
    <w:abstractNumId w:val="56"/>
  </w:num>
  <w:num w:numId="250">
    <w:abstractNumId w:val="549"/>
  </w:num>
  <w:num w:numId="251">
    <w:abstractNumId w:val="592"/>
  </w:num>
  <w:num w:numId="252">
    <w:abstractNumId w:val="655"/>
  </w:num>
  <w:num w:numId="253">
    <w:abstractNumId w:val="469"/>
  </w:num>
  <w:num w:numId="254">
    <w:abstractNumId w:val="111"/>
  </w:num>
  <w:num w:numId="255">
    <w:abstractNumId w:val="550"/>
  </w:num>
  <w:num w:numId="256">
    <w:abstractNumId w:val="248"/>
  </w:num>
  <w:num w:numId="257">
    <w:abstractNumId w:val="521"/>
  </w:num>
  <w:num w:numId="258">
    <w:abstractNumId w:val="525"/>
  </w:num>
  <w:num w:numId="259">
    <w:abstractNumId w:val="658"/>
  </w:num>
  <w:num w:numId="260">
    <w:abstractNumId w:val="193"/>
  </w:num>
  <w:num w:numId="261">
    <w:abstractNumId w:val="23"/>
  </w:num>
  <w:num w:numId="262">
    <w:abstractNumId w:val="322"/>
  </w:num>
  <w:num w:numId="263">
    <w:abstractNumId w:val="498"/>
  </w:num>
  <w:num w:numId="264">
    <w:abstractNumId w:val="185"/>
  </w:num>
  <w:num w:numId="265">
    <w:abstractNumId w:val="516"/>
  </w:num>
  <w:num w:numId="266">
    <w:abstractNumId w:val="101"/>
  </w:num>
  <w:num w:numId="267">
    <w:abstractNumId w:val="362"/>
  </w:num>
  <w:num w:numId="268">
    <w:abstractNumId w:val="611"/>
  </w:num>
  <w:num w:numId="269">
    <w:abstractNumId w:val="664"/>
  </w:num>
  <w:num w:numId="270">
    <w:abstractNumId w:val="512"/>
  </w:num>
  <w:num w:numId="271">
    <w:abstractNumId w:val="529"/>
  </w:num>
  <w:num w:numId="272">
    <w:abstractNumId w:val="152"/>
  </w:num>
  <w:num w:numId="273">
    <w:abstractNumId w:val="106"/>
  </w:num>
  <w:num w:numId="274">
    <w:abstractNumId w:val="252"/>
  </w:num>
  <w:num w:numId="275">
    <w:abstractNumId w:val="408"/>
  </w:num>
  <w:num w:numId="276">
    <w:abstractNumId w:val="499"/>
  </w:num>
  <w:num w:numId="277">
    <w:abstractNumId w:val="562"/>
  </w:num>
  <w:num w:numId="278">
    <w:abstractNumId w:val="167"/>
  </w:num>
  <w:num w:numId="279">
    <w:abstractNumId w:val="276"/>
  </w:num>
  <w:num w:numId="280">
    <w:abstractNumId w:val="576"/>
  </w:num>
  <w:num w:numId="281">
    <w:abstractNumId w:val="646"/>
  </w:num>
  <w:num w:numId="282">
    <w:abstractNumId w:val="411"/>
  </w:num>
  <w:num w:numId="283">
    <w:abstractNumId w:val="624"/>
  </w:num>
  <w:num w:numId="284">
    <w:abstractNumId w:val="455"/>
  </w:num>
  <w:num w:numId="285">
    <w:abstractNumId w:val="43"/>
  </w:num>
  <w:num w:numId="286">
    <w:abstractNumId w:val="273"/>
  </w:num>
  <w:num w:numId="287">
    <w:abstractNumId w:val="577"/>
  </w:num>
  <w:num w:numId="288">
    <w:abstractNumId w:val="191"/>
  </w:num>
  <w:num w:numId="289">
    <w:abstractNumId w:val="237"/>
  </w:num>
  <w:num w:numId="290">
    <w:abstractNumId w:val="485"/>
  </w:num>
  <w:num w:numId="291">
    <w:abstractNumId w:val="640"/>
  </w:num>
  <w:num w:numId="292">
    <w:abstractNumId w:val="232"/>
  </w:num>
  <w:num w:numId="293">
    <w:abstractNumId w:val="631"/>
  </w:num>
  <w:num w:numId="294">
    <w:abstractNumId w:val="662"/>
  </w:num>
  <w:num w:numId="295">
    <w:abstractNumId w:val="681"/>
  </w:num>
  <w:num w:numId="296">
    <w:abstractNumId w:val="565"/>
  </w:num>
  <w:num w:numId="297">
    <w:abstractNumId w:val="399"/>
  </w:num>
  <w:num w:numId="298">
    <w:abstractNumId w:val="127"/>
  </w:num>
  <w:num w:numId="299">
    <w:abstractNumId w:val="561"/>
  </w:num>
  <w:num w:numId="300">
    <w:abstractNumId w:val="146"/>
  </w:num>
  <w:num w:numId="301">
    <w:abstractNumId w:val="552"/>
  </w:num>
  <w:num w:numId="302">
    <w:abstractNumId w:val="263"/>
  </w:num>
  <w:num w:numId="303">
    <w:abstractNumId w:val="186"/>
  </w:num>
  <w:num w:numId="304">
    <w:abstractNumId w:val="436"/>
  </w:num>
  <w:num w:numId="305">
    <w:abstractNumId w:val="188"/>
  </w:num>
  <w:num w:numId="306">
    <w:abstractNumId w:val="683"/>
  </w:num>
  <w:num w:numId="307">
    <w:abstractNumId w:val="72"/>
  </w:num>
  <w:num w:numId="308">
    <w:abstractNumId w:val="495"/>
  </w:num>
  <w:num w:numId="309">
    <w:abstractNumId w:val="473"/>
  </w:num>
  <w:num w:numId="310">
    <w:abstractNumId w:val="292"/>
  </w:num>
  <w:num w:numId="311">
    <w:abstractNumId w:val="637"/>
  </w:num>
  <w:num w:numId="312">
    <w:abstractNumId w:val="651"/>
  </w:num>
  <w:num w:numId="313">
    <w:abstractNumId w:val="313"/>
  </w:num>
  <w:num w:numId="314">
    <w:abstractNumId w:val="373"/>
  </w:num>
  <w:num w:numId="315">
    <w:abstractNumId w:val="371"/>
  </w:num>
  <w:num w:numId="316">
    <w:abstractNumId w:val="229"/>
  </w:num>
  <w:num w:numId="317">
    <w:abstractNumId w:val="489"/>
  </w:num>
  <w:num w:numId="318">
    <w:abstractNumId w:val="692"/>
  </w:num>
  <w:num w:numId="319">
    <w:abstractNumId w:val="684"/>
  </w:num>
  <w:num w:numId="320">
    <w:abstractNumId w:val="656"/>
  </w:num>
  <w:num w:numId="321">
    <w:abstractNumId w:val="228"/>
  </w:num>
  <w:num w:numId="322">
    <w:abstractNumId w:val="40"/>
  </w:num>
  <w:num w:numId="323">
    <w:abstractNumId w:val="317"/>
  </w:num>
  <w:num w:numId="324">
    <w:abstractNumId w:val="653"/>
  </w:num>
  <w:num w:numId="325">
    <w:abstractNumId w:val="568"/>
  </w:num>
  <w:num w:numId="326">
    <w:abstractNumId w:val="434"/>
  </w:num>
  <w:num w:numId="327">
    <w:abstractNumId w:val="427"/>
  </w:num>
  <w:num w:numId="328">
    <w:abstractNumId w:val="287"/>
  </w:num>
  <w:num w:numId="329">
    <w:abstractNumId w:val="597"/>
  </w:num>
  <w:num w:numId="330">
    <w:abstractNumId w:val="280"/>
  </w:num>
  <w:num w:numId="331">
    <w:abstractNumId w:val="154"/>
  </w:num>
  <w:num w:numId="332">
    <w:abstractNumId w:val="183"/>
  </w:num>
  <w:num w:numId="333">
    <w:abstractNumId w:val="480"/>
  </w:num>
  <w:num w:numId="334">
    <w:abstractNumId w:val="108"/>
  </w:num>
  <w:num w:numId="335">
    <w:abstractNumId w:val="145"/>
  </w:num>
  <w:num w:numId="336">
    <w:abstractNumId w:val="439"/>
  </w:num>
  <w:num w:numId="337">
    <w:abstractNumId w:val="439"/>
    <w:lvlOverride w:ilvl="0">
      <w:startOverride w:val="1"/>
    </w:lvlOverride>
  </w:num>
  <w:num w:numId="338">
    <w:abstractNumId w:val="439"/>
    <w:lvlOverride w:ilvl="0">
      <w:startOverride w:val="1"/>
    </w:lvlOverride>
  </w:num>
  <w:num w:numId="339">
    <w:abstractNumId w:val="439"/>
    <w:lvlOverride w:ilvl="0">
      <w:startOverride w:val="1"/>
    </w:lvlOverride>
  </w:num>
  <w:num w:numId="340">
    <w:abstractNumId w:val="439"/>
    <w:lvlOverride w:ilvl="0">
      <w:startOverride w:val="1"/>
    </w:lvlOverride>
  </w:num>
  <w:num w:numId="341">
    <w:abstractNumId w:val="439"/>
    <w:lvlOverride w:ilvl="0">
      <w:startOverride w:val="1"/>
    </w:lvlOverride>
  </w:num>
  <w:num w:numId="342">
    <w:abstractNumId w:val="532"/>
  </w:num>
  <w:num w:numId="343">
    <w:abstractNumId w:val="140"/>
  </w:num>
  <w:num w:numId="344">
    <w:abstractNumId w:val="140"/>
    <w:lvlOverride w:ilvl="0">
      <w:startOverride w:val="1"/>
    </w:lvlOverride>
  </w:num>
  <w:num w:numId="345">
    <w:abstractNumId w:val="205"/>
  </w:num>
  <w:num w:numId="346">
    <w:abstractNumId w:val="381"/>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347">
    <w:abstractNumId w:val="140"/>
    <w:lvlOverride w:ilvl="0">
      <w:startOverride w:val="1"/>
    </w:lvlOverride>
  </w:num>
  <w:num w:numId="348">
    <w:abstractNumId w:val="140"/>
    <w:lvlOverride w:ilvl="0">
      <w:startOverride w:val="1"/>
    </w:lvlOverride>
  </w:num>
  <w:num w:numId="349">
    <w:abstractNumId w:val="140"/>
    <w:lvlOverride w:ilvl="0">
      <w:startOverride w:val="1"/>
    </w:lvlOverride>
  </w:num>
  <w:num w:numId="350">
    <w:abstractNumId w:val="140"/>
    <w:lvlOverride w:ilvl="0">
      <w:startOverride w:val="1"/>
    </w:lvlOverride>
  </w:num>
  <w:num w:numId="351">
    <w:abstractNumId w:val="686"/>
  </w:num>
  <w:num w:numId="352">
    <w:abstractNumId w:val="103"/>
  </w:num>
  <w:num w:numId="353">
    <w:abstractNumId w:val="482"/>
  </w:num>
  <w:num w:numId="354">
    <w:abstractNumId w:val="643"/>
  </w:num>
  <w:num w:numId="355">
    <w:abstractNumId w:val="569"/>
  </w:num>
  <w:num w:numId="356">
    <w:abstractNumId w:val="369"/>
  </w:num>
  <w:num w:numId="357">
    <w:abstractNumId w:val="309"/>
  </w:num>
  <w:num w:numId="358">
    <w:abstractNumId w:val="368"/>
  </w:num>
  <w:num w:numId="359">
    <w:abstractNumId w:val="142"/>
  </w:num>
  <w:num w:numId="360">
    <w:abstractNumId w:val="47"/>
  </w:num>
  <w:num w:numId="361">
    <w:abstractNumId w:val="514"/>
  </w:num>
  <w:num w:numId="362">
    <w:abstractNumId w:val="2"/>
  </w:num>
  <w:num w:numId="363">
    <w:abstractNumId w:val="5"/>
  </w:num>
  <w:num w:numId="364">
    <w:abstractNumId w:val="7"/>
  </w:num>
  <w:num w:numId="365">
    <w:abstractNumId w:val="8"/>
  </w:num>
  <w:num w:numId="366">
    <w:abstractNumId w:val="9"/>
  </w:num>
  <w:num w:numId="367">
    <w:abstractNumId w:val="10"/>
  </w:num>
  <w:num w:numId="368">
    <w:abstractNumId w:val="11"/>
  </w:num>
  <w:num w:numId="369">
    <w:abstractNumId w:val="12"/>
  </w:num>
  <w:num w:numId="370">
    <w:abstractNumId w:val="13"/>
  </w:num>
  <w:num w:numId="371">
    <w:abstractNumId w:val="14"/>
  </w:num>
  <w:num w:numId="372">
    <w:abstractNumId w:val="15"/>
  </w:num>
  <w:num w:numId="373">
    <w:abstractNumId w:val="16"/>
  </w:num>
  <w:num w:numId="374">
    <w:abstractNumId w:val="17"/>
  </w:num>
  <w:num w:numId="375">
    <w:abstractNumId w:val="18"/>
  </w:num>
  <w:num w:numId="376">
    <w:abstractNumId w:val="19"/>
  </w:num>
  <w:num w:numId="377">
    <w:abstractNumId w:val="20"/>
  </w:num>
  <w:num w:numId="378">
    <w:abstractNumId w:val="21"/>
  </w:num>
  <w:num w:numId="379">
    <w:abstractNumId w:val="22"/>
  </w:num>
  <w:num w:numId="380">
    <w:abstractNumId w:val="543"/>
  </w:num>
  <w:num w:numId="381">
    <w:abstractNumId w:val="496"/>
  </w:num>
  <w:num w:numId="382">
    <w:abstractNumId w:val="421"/>
  </w:num>
  <w:num w:numId="383">
    <w:abstractNumId w:val="398"/>
  </w:num>
  <w:num w:numId="384">
    <w:abstractNumId w:val="97"/>
  </w:num>
  <w:num w:numId="385">
    <w:abstractNumId w:val="384"/>
  </w:num>
  <w:num w:numId="386">
    <w:abstractNumId w:val="547"/>
  </w:num>
  <w:num w:numId="387">
    <w:abstractNumId w:val="234"/>
  </w:num>
  <w:num w:numId="388">
    <w:abstractNumId w:val="591"/>
  </w:num>
  <w:num w:numId="389">
    <w:abstractNumId w:val="169"/>
  </w:num>
  <w:num w:numId="390">
    <w:abstractNumId w:val="361"/>
  </w:num>
  <w:num w:numId="391">
    <w:abstractNumId w:val="453"/>
  </w:num>
  <w:num w:numId="392">
    <w:abstractNumId w:val="442"/>
  </w:num>
  <w:num w:numId="393">
    <w:abstractNumId w:val="546"/>
  </w:num>
  <w:num w:numId="394">
    <w:abstractNumId w:val="305"/>
  </w:num>
  <w:num w:numId="395">
    <w:abstractNumId w:val="353"/>
  </w:num>
  <w:num w:numId="396">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07"/>
  </w:num>
  <w:num w:numId="398">
    <w:abstractNumId w:val="175"/>
  </w:num>
  <w:num w:numId="399">
    <w:abstractNumId w:val="661"/>
  </w:num>
  <w:num w:numId="400">
    <w:abstractNumId w:val="38"/>
  </w:num>
  <w:num w:numId="401">
    <w:abstractNumId w:val="121"/>
  </w:num>
  <w:num w:numId="402">
    <w:abstractNumId w:val="668"/>
  </w:num>
  <w:num w:numId="403">
    <w:abstractNumId w:val="670"/>
  </w:num>
  <w:num w:numId="404">
    <w:abstractNumId w:val="627"/>
  </w:num>
  <w:num w:numId="405">
    <w:abstractNumId w:val="492"/>
  </w:num>
  <w:num w:numId="406">
    <w:abstractNumId w:val="628"/>
  </w:num>
  <w:num w:numId="407">
    <w:abstractNumId w:val="61"/>
  </w:num>
  <w:num w:numId="408">
    <w:abstractNumId w:val="393"/>
  </w:num>
  <w:num w:numId="409">
    <w:abstractNumId w:val="381"/>
  </w:num>
  <w:num w:numId="410">
    <w:abstractNumId w:val="700"/>
  </w:num>
  <w:num w:numId="411">
    <w:abstractNumId w:val="350"/>
  </w:num>
  <w:num w:numId="412">
    <w:abstractNumId w:val="634"/>
  </w:num>
  <w:num w:numId="413">
    <w:abstractNumId w:val="65"/>
  </w:num>
  <w:num w:numId="414">
    <w:abstractNumId w:val="588"/>
  </w:num>
  <w:num w:numId="415">
    <w:abstractNumId w:val="73"/>
  </w:num>
  <w:num w:numId="416">
    <w:abstractNumId w:val="596"/>
  </w:num>
  <w:num w:numId="417">
    <w:abstractNumId w:val="164"/>
  </w:num>
  <w:num w:numId="418">
    <w:abstractNumId w:val="94"/>
  </w:num>
  <w:num w:numId="419">
    <w:abstractNumId w:val="409"/>
  </w:num>
  <w:num w:numId="420">
    <w:abstractNumId w:val="519"/>
  </w:num>
  <w:num w:numId="421">
    <w:abstractNumId w:val="363"/>
  </w:num>
  <w:num w:numId="422">
    <w:abstractNumId w:val="251"/>
  </w:num>
  <w:num w:numId="423">
    <w:abstractNumId w:val="329"/>
  </w:num>
  <w:num w:numId="424">
    <w:abstractNumId w:val="319"/>
  </w:num>
  <w:num w:numId="425">
    <w:abstractNumId w:val="531"/>
  </w:num>
  <w:num w:numId="426">
    <w:abstractNumId w:val="460"/>
  </w:num>
  <w:num w:numId="427">
    <w:abstractNumId w:val="290"/>
  </w:num>
  <w:num w:numId="428">
    <w:abstractNumId w:val="333"/>
  </w:num>
  <w:num w:numId="429">
    <w:abstractNumId w:val="698"/>
  </w:num>
  <w:num w:numId="430">
    <w:abstractNumId w:val="533"/>
  </w:num>
  <w:num w:numId="431">
    <w:abstractNumId w:val="49"/>
  </w:num>
  <w:num w:numId="432">
    <w:abstractNumId w:val="85"/>
  </w:num>
  <w:num w:numId="433">
    <w:abstractNumId w:val="110"/>
  </w:num>
  <w:num w:numId="434">
    <w:abstractNumId w:val="690"/>
  </w:num>
  <w:num w:numId="435">
    <w:abstractNumId w:val="90"/>
  </w:num>
  <w:num w:numId="436">
    <w:abstractNumId w:val="206"/>
  </w:num>
  <w:num w:numId="437">
    <w:abstractNumId w:val="99"/>
  </w:num>
  <w:num w:numId="438">
    <w:abstractNumId w:val="209"/>
  </w:num>
  <w:num w:numId="439">
    <w:abstractNumId w:val="325"/>
  </w:num>
  <w:num w:numId="440">
    <w:abstractNumId w:val="639"/>
  </w:num>
  <w:num w:numId="441">
    <w:abstractNumId w:val="507"/>
  </w:num>
  <w:num w:numId="442">
    <w:abstractNumId w:val="332"/>
  </w:num>
  <w:num w:numId="443">
    <w:abstractNumId w:val="671"/>
  </w:num>
  <w:num w:numId="444">
    <w:abstractNumId w:val="307"/>
  </w:num>
  <w:num w:numId="445">
    <w:abstractNumId w:val="349"/>
  </w:num>
  <w:num w:numId="446">
    <w:abstractNumId w:val="157"/>
  </w:num>
  <w:num w:numId="447">
    <w:abstractNumId w:val="119"/>
  </w:num>
  <w:num w:numId="448">
    <w:abstractNumId w:val="253"/>
  </w:num>
  <w:num w:numId="449">
    <w:abstractNumId w:val="271"/>
  </w:num>
  <w:num w:numId="450">
    <w:abstractNumId w:val="402"/>
  </w:num>
  <w:num w:numId="451">
    <w:abstractNumId w:val="395"/>
  </w:num>
  <w:num w:numId="452">
    <w:abstractNumId w:val="187"/>
  </w:num>
  <w:num w:numId="453">
    <w:abstractNumId w:val="264"/>
  </w:num>
  <w:num w:numId="454">
    <w:abstractNumId w:val="575"/>
  </w:num>
  <w:num w:numId="455">
    <w:abstractNumId w:val="367"/>
  </w:num>
  <w:num w:numId="456">
    <w:abstractNumId w:val="131"/>
  </w:num>
  <w:num w:numId="457">
    <w:abstractNumId w:val="155"/>
  </w:num>
  <w:num w:numId="458">
    <w:abstractNumId w:val="695"/>
  </w:num>
  <w:num w:numId="459">
    <w:abstractNumId w:val="178"/>
  </w:num>
  <w:num w:numId="460">
    <w:abstractNumId w:val="171"/>
  </w:num>
  <w:num w:numId="461">
    <w:abstractNumId w:val="451"/>
  </w:num>
  <w:num w:numId="462">
    <w:abstractNumId w:val="282"/>
  </w:num>
  <w:num w:numId="463">
    <w:abstractNumId w:val="212"/>
  </w:num>
  <w:num w:numId="464">
    <w:abstractNumId w:val="380"/>
  </w:num>
  <w:num w:numId="465">
    <w:abstractNumId w:val="231"/>
  </w:num>
  <w:num w:numId="466">
    <w:abstractNumId w:val="88"/>
  </w:num>
  <w:num w:numId="467">
    <w:abstractNumId w:val="638"/>
  </w:num>
  <w:num w:numId="468">
    <w:abstractNumId w:val="60"/>
  </w:num>
  <w:num w:numId="469">
    <w:abstractNumId w:val="583"/>
  </w:num>
  <w:num w:numId="470">
    <w:abstractNumId w:val="693"/>
  </w:num>
  <w:num w:numId="471">
    <w:abstractNumId w:val="116"/>
  </w:num>
  <w:num w:numId="472">
    <w:abstractNumId w:val="233"/>
  </w:num>
  <w:num w:numId="473">
    <w:abstractNumId w:val="281"/>
  </w:num>
  <w:num w:numId="474">
    <w:abstractNumId w:val="535"/>
  </w:num>
  <w:num w:numId="475">
    <w:abstractNumId w:val="641"/>
  </w:num>
  <w:num w:numId="476">
    <w:abstractNumId w:val="625"/>
  </w:num>
  <w:num w:numId="477">
    <w:abstractNumId w:val="59"/>
  </w:num>
  <w:num w:numId="478">
    <w:abstractNumId w:val="632"/>
  </w:num>
  <w:num w:numId="479">
    <w:abstractNumId w:val="555"/>
  </w:num>
  <w:num w:numId="480">
    <w:abstractNumId w:val="26"/>
  </w:num>
  <w:num w:numId="481">
    <w:abstractNumId w:val="220"/>
  </w:num>
  <w:num w:numId="482">
    <w:abstractNumId w:val="467"/>
  </w:num>
  <w:num w:numId="483">
    <w:abstractNumId w:val="177"/>
  </w:num>
  <w:num w:numId="484">
    <w:abstractNumId w:val="326"/>
  </w:num>
  <w:num w:numId="485">
    <w:abstractNumId w:val="422"/>
  </w:num>
  <w:num w:numId="486">
    <w:abstractNumId w:val="458"/>
  </w:num>
  <w:num w:numId="487">
    <w:abstractNumId w:val="357"/>
  </w:num>
  <w:num w:numId="488">
    <w:abstractNumId w:val="645"/>
  </w:num>
  <w:num w:numId="489">
    <w:abstractNumId w:val="503"/>
  </w:num>
  <w:num w:numId="490">
    <w:abstractNumId w:val="530"/>
  </w:num>
  <w:num w:numId="491">
    <w:abstractNumId w:val="216"/>
  </w:num>
  <w:num w:numId="492">
    <w:abstractNumId w:val="688"/>
  </w:num>
  <w:num w:numId="493">
    <w:abstractNumId w:val="195"/>
  </w:num>
  <w:num w:numId="494">
    <w:abstractNumId w:val="470"/>
  </w:num>
  <w:num w:numId="495">
    <w:abstractNumId w:val="423"/>
  </w:num>
  <w:num w:numId="496">
    <w:abstractNumId w:val="215"/>
  </w:num>
  <w:num w:numId="497">
    <w:abstractNumId w:val="539"/>
  </w:num>
  <w:num w:numId="498">
    <w:abstractNumId w:val="109"/>
  </w:num>
  <w:num w:numId="499">
    <w:abstractNumId w:val="630"/>
  </w:num>
  <w:num w:numId="500">
    <w:abstractNumId w:val="184"/>
  </w:num>
  <w:num w:numId="501">
    <w:abstractNumId w:val="606"/>
  </w:num>
  <w:num w:numId="502">
    <w:abstractNumId w:val="446"/>
  </w:num>
  <w:num w:numId="503">
    <w:abstractNumId w:val="590"/>
  </w:num>
  <w:num w:numId="504">
    <w:abstractNumId w:val="659"/>
  </w:num>
  <w:num w:numId="505">
    <w:abstractNumId w:val="200"/>
  </w:num>
  <w:num w:numId="506">
    <w:abstractNumId w:val="91"/>
  </w:num>
  <w:num w:numId="507">
    <w:abstractNumId w:val="502"/>
  </w:num>
  <w:num w:numId="508">
    <w:abstractNumId w:val="259"/>
  </w:num>
  <w:num w:numId="509">
    <w:abstractNumId w:val="217"/>
  </w:num>
  <w:num w:numId="510">
    <w:abstractNumId w:val="457"/>
  </w:num>
  <w:num w:numId="511">
    <w:abstractNumId w:val="476"/>
  </w:num>
  <w:num w:numId="512">
    <w:abstractNumId w:val="396"/>
  </w:num>
  <w:num w:numId="513">
    <w:abstractNumId w:val="511"/>
  </w:num>
  <w:num w:numId="514">
    <w:abstractNumId w:val="348"/>
  </w:num>
  <w:num w:numId="515">
    <w:abstractNumId w:val="654"/>
  </w:num>
  <w:num w:numId="516">
    <w:abstractNumId w:val="359"/>
  </w:num>
  <w:num w:numId="517">
    <w:abstractNumId w:val="138"/>
  </w:num>
  <w:num w:numId="518">
    <w:abstractNumId w:val="542"/>
  </w:num>
  <w:num w:numId="519">
    <w:abstractNumId w:val="166"/>
  </w:num>
  <w:num w:numId="520">
    <w:abstractNumId w:val="556"/>
  </w:num>
  <w:num w:numId="521">
    <w:abstractNumId w:val="334"/>
  </w:num>
  <w:num w:numId="522">
    <w:abstractNumId w:val="93"/>
  </w:num>
  <w:num w:numId="523">
    <w:abstractNumId w:val="265"/>
  </w:num>
  <w:num w:numId="524">
    <w:abstractNumId w:val="564"/>
  </w:num>
  <w:num w:numId="525">
    <w:abstractNumId w:val="548"/>
  </w:num>
  <w:num w:numId="526">
    <w:abstractNumId w:val="697"/>
  </w:num>
  <w:num w:numId="527">
    <w:abstractNumId w:val="579"/>
  </w:num>
  <w:num w:numId="528">
    <w:abstractNumId w:val="383"/>
  </w:num>
  <w:num w:numId="529">
    <w:abstractNumId w:val="161"/>
  </w:num>
  <w:num w:numId="530">
    <w:abstractNumId w:val="245"/>
  </w:num>
  <w:num w:numId="531">
    <w:abstractNumId w:val="260"/>
  </w:num>
  <w:num w:numId="532">
    <w:abstractNumId w:val="674"/>
  </w:num>
  <w:num w:numId="533">
    <w:abstractNumId w:val="143"/>
  </w:num>
  <w:num w:numId="534">
    <w:abstractNumId w:val="78"/>
  </w:num>
  <w:num w:numId="535">
    <w:abstractNumId w:val="120"/>
  </w:num>
  <w:num w:numId="536">
    <w:abstractNumId w:val="410"/>
  </w:num>
  <w:num w:numId="537">
    <w:abstractNumId w:val="240"/>
  </w:num>
  <w:num w:numId="538">
    <w:abstractNumId w:val="574"/>
  </w:num>
  <w:num w:numId="539">
    <w:abstractNumId w:val="343"/>
  </w:num>
  <w:num w:numId="540">
    <w:abstractNumId w:val="452"/>
  </w:num>
  <w:num w:numId="541">
    <w:abstractNumId w:val="312"/>
  </w:num>
  <w:num w:numId="542">
    <w:abstractNumId w:val="464"/>
  </w:num>
  <w:num w:numId="543">
    <w:abstractNumId w:val="397"/>
  </w:num>
  <w:num w:numId="544">
    <w:abstractNumId w:val="571"/>
  </w:num>
  <w:num w:numId="545">
    <w:abstractNumId w:val="141"/>
  </w:num>
  <w:num w:numId="546">
    <w:abstractNumId w:val="355"/>
  </w:num>
  <w:num w:numId="547">
    <w:abstractNumId w:val="64"/>
  </w:num>
  <w:num w:numId="548">
    <w:abstractNumId w:val="629"/>
  </w:num>
  <w:num w:numId="549">
    <w:abstractNumId w:val="602"/>
  </w:num>
  <w:num w:numId="550">
    <w:abstractNumId w:val="566"/>
  </w:num>
  <w:num w:numId="551">
    <w:abstractNumId w:val="174"/>
  </w:num>
  <w:num w:numId="552">
    <w:abstractNumId w:val="644"/>
  </w:num>
  <w:num w:numId="553">
    <w:abstractNumId w:val="255"/>
  </w:num>
  <w:num w:numId="554">
    <w:abstractNumId w:val="80"/>
  </w:num>
  <w:num w:numId="555">
    <w:abstractNumId w:val="75"/>
  </w:num>
  <w:num w:numId="556">
    <w:abstractNumId w:val="278"/>
  </w:num>
  <w:num w:numId="557">
    <w:abstractNumId w:val="471"/>
  </w:num>
  <w:num w:numId="558">
    <w:abstractNumId w:val="513"/>
  </w:num>
  <w:num w:numId="559">
    <w:abstractNumId w:val="35"/>
  </w:num>
  <w:num w:numId="560">
    <w:abstractNumId w:val="168"/>
  </w:num>
  <w:num w:numId="561">
    <w:abstractNumId w:val="297"/>
  </w:num>
  <w:num w:numId="562">
    <w:abstractNumId w:val="81"/>
  </w:num>
  <w:num w:numId="563">
    <w:abstractNumId w:val="347"/>
  </w:num>
  <w:num w:numId="564">
    <w:abstractNumId w:val="92"/>
  </w:num>
  <w:num w:numId="565">
    <w:abstractNumId w:val="344"/>
  </w:num>
  <w:num w:numId="566">
    <w:abstractNumId w:val="441"/>
  </w:num>
  <w:num w:numId="567">
    <w:abstractNumId w:val="376"/>
  </w:num>
  <w:num w:numId="568">
    <w:abstractNumId w:val="694"/>
  </w:num>
  <w:num w:numId="569">
    <w:abstractNumId w:val="689"/>
  </w:num>
  <w:num w:numId="570">
    <w:abstractNumId w:val="203"/>
  </w:num>
  <w:num w:numId="571">
    <w:abstractNumId w:val="483"/>
  </w:num>
  <w:num w:numId="572">
    <w:abstractNumId w:val="179"/>
  </w:num>
  <w:num w:numId="573">
    <w:abstractNumId w:val="672"/>
  </w:num>
  <w:num w:numId="574">
    <w:abstractNumId w:val="504"/>
  </w:num>
  <w:num w:numId="575">
    <w:abstractNumId w:val="462"/>
  </w:num>
  <w:num w:numId="576">
    <w:abstractNumId w:val="218"/>
  </w:num>
  <w:num w:numId="577">
    <w:abstractNumId w:val="235"/>
  </w:num>
  <w:num w:numId="578">
    <w:abstractNumId w:val="621"/>
  </w:num>
  <w:num w:numId="579">
    <w:abstractNumId w:val="356"/>
  </w:num>
  <w:num w:numId="580">
    <w:abstractNumId w:val="364"/>
  </w:num>
  <w:num w:numId="581">
    <w:abstractNumId w:val="181"/>
  </w:num>
  <w:num w:numId="582">
    <w:abstractNumId w:val="130"/>
  </w:num>
  <w:num w:numId="583">
    <w:abstractNumId w:val="44"/>
  </w:num>
  <w:num w:numId="584">
    <w:abstractNumId w:val="207"/>
  </w:num>
  <w:num w:numId="585">
    <w:abstractNumId w:val="379"/>
  </w:num>
  <w:num w:numId="586">
    <w:abstractNumId w:val="553"/>
  </w:num>
  <w:num w:numId="587">
    <w:abstractNumId w:val="352"/>
  </w:num>
  <w:num w:numId="588">
    <w:abstractNumId w:val="327"/>
  </w:num>
  <w:num w:numId="589">
    <w:abstractNumId w:val="140"/>
    <w:lvlOverride w:ilvl="0">
      <w:startOverride w:val="1"/>
    </w:lvlOverride>
  </w:num>
  <w:num w:numId="590">
    <w:abstractNumId w:val="642"/>
  </w:num>
  <w:num w:numId="591">
    <w:abstractNumId w:val="342"/>
  </w:num>
  <w:num w:numId="592">
    <w:abstractNumId w:val="139"/>
  </w:num>
  <w:num w:numId="593">
    <w:abstractNumId w:val="563"/>
  </w:num>
  <w:num w:numId="594">
    <w:abstractNumId w:val="607"/>
  </w:num>
  <w:num w:numId="595">
    <w:abstractNumId w:val="594"/>
  </w:num>
  <w:num w:numId="596">
    <w:abstractNumId w:val="366"/>
  </w:num>
  <w:num w:numId="597">
    <w:abstractNumId w:val="501"/>
  </w:num>
  <w:num w:numId="598">
    <w:abstractNumId w:val="676"/>
  </w:num>
  <w:num w:numId="599">
    <w:abstractNumId w:val="163"/>
  </w:num>
  <w:num w:numId="600">
    <w:abstractNumId w:val="370"/>
  </w:num>
  <w:num w:numId="601">
    <w:abstractNumId w:val="62"/>
  </w:num>
  <w:num w:numId="602">
    <w:abstractNumId w:val="358"/>
  </w:num>
  <w:num w:numId="603">
    <w:abstractNumId w:val="438"/>
  </w:num>
  <w:num w:numId="604">
    <w:abstractNumId w:val="182"/>
  </w:num>
  <w:num w:numId="605">
    <w:abstractNumId w:val="429"/>
  </w:num>
  <w:num w:numId="606">
    <w:abstractNumId w:val="580"/>
  </w:num>
  <w:num w:numId="607">
    <w:abstractNumId w:val="691"/>
  </w:num>
  <w:num w:numId="608">
    <w:abstractNumId w:val="619"/>
  </w:num>
  <w:num w:numId="609">
    <w:abstractNumId w:val="419"/>
  </w:num>
  <w:num w:numId="610">
    <w:abstractNumId w:val="36"/>
  </w:num>
  <w:num w:numId="611">
    <w:abstractNumId w:val="633"/>
  </w:num>
  <w:num w:numId="612">
    <w:abstractNumId w:val="125"/>
  </w:num>
  <w:num w:numId="613">
    <w:abstractNumId w:val="392"/>
  </w:num>
  <w:num w:numId="614">
    <w:abstractNumId w:val="266"/>
  </w:num>
  <w:num w:numId="615">
    <w:abstractNumId w:val="243"/>
  </w:num>
  <w:num w:numId="616">
    <w:abstractNumId w:val="133"/>
  </w:num>
  <w:num w:numId="617">
    <w:abstractNumId w:val="41"/>
  </w:num>
  <w:num w:numId="618">
    <w:abstractNumId w:val="648"/>
  </w:num>
  <w:num w:numId="619">
    <w:abstractNumId w:val="680"/>
  </w:num>
  <w:num w:numId="620">
    <w:abstractNumId w:val="68"/>
  </w:num>
  <w:num w:numId="621">
    <w:abstractNumId w:val="491"/>
  </w:num>
  <w:num w:numId="622">
    <w:abstractNumId w:val="339"/>
  </w:num>
  <w:num w:numId="623">
    <w:abstractNumId w:val="194"/>
  </w:num>
  <w:num w:numId="624">
    <w:abstractNumId w:val="699"/>
  </w:num>
  <w:num w:numId="625">
    <w:abstractNumId w:val="57"/>
  </w:num>
  <w:num w:numId="626">
    <w:abstractNumId w:val="477"/>
  </w:num>
  <w:num w:numId="627">
    <w:abstractNumId w:val="493"/>
  </w:num>
  <w:num w:numId="628">
    <w:abstractNumId w:val="262"/>
  </w:num>
  <w:num w:numId="629">
    <w:abstractNumId w:val="208"/>
  </w:num>
  <w:num w:numId="630">
    <w:abstractNumId w:val="394"/>
  </w:num>
  <w:num w:numId="631">
    <w:abstractNumId w:val="51"/>
  </w:num>
  <w:num w:numId="632">
    <w:abstractNumId w:val="351"/>
  </w:num>
  <w:num w:numId="633">
    <w:abstractNumId w:val="340"/>
  </w:num>
  <w:num w:numId="634">
    <w:abstractNumId w:val="524"/>
  </w:num>
  <w:num w:numId="635">
    <w:abstractNumId w:val="635"/>
  </w:num>
  <w:num w:numId="636">
    <w:abstractNumId w:val="582"/>
  </w:num>
  <w:num w:numId="637">
    <w:abstractNumId w:val="50"/>
  </w:num>
  <w:num w:numId="638">
    <w:abstractNumId w:val="246"/>
  </w:num>
  <w:num w:numId="639">
    <w:abstractNumId w:val="487"/>
  </w:num>
  <w:num w:numId="640">
    <w:abstractNumId w:val="701"/>
  </w:num>
  <w:num w:numId="641">
    <w:abstractNumId w:val="472"/>
  </w:num>
  <w:num w:numId="642">
    <w:abstractNumId w:val="375"/>
  </w:num>
  <w:num w:numId="643">
    <w:abstractNumId w:val="445"/>
  </w:num>
  <w:num w:numId="644">
    <w:abstractNumId w:val="303"/>
  </w:num>
  <w:num w:numId="645">
    <w:abstractNumId w:val="346"/>
  </w:num>
  <w:num w:numId="646">
    <w:abstractNumId w:val="374"/>
  </w:num>
  <w:num w:numId="647">
    <w:abstractNumId w:val="42"/>
  </w:num>
  <w:num w:numId="648">
    <w:abstractNumId w:val="34"/>
  </w:num>
  <w:num w:numId="649">
    <w:abstractNumId w:val="613"/>
  </w:num>
  <w:num w:numId="650">
    <w:abstractNumId w:val="466"/>
  </w:num>
  <w:num w:numId="651">
    <w:abstractNumId w:val="400"/>
  </w:num>
  <w:num w:numId="652">
    <w:abstractNumId w:val="540"/>
  </w:num>
  <w:num w:numId="653">
    <w:abstractNumId w:val="515"/>
  </w:num>
  <w:num w:numId="654">
    <w:abstractNumId w:val="201"/>
  </w:num>
  <w:num w:numId="655">
    <w:abstractNumId w:val="304"/>
  </w:num>
  <w:num w:numId="656">
    <w:abstractNumId w:val="96"/>
  </w:num>
  <w:num w:numId="657">
    <w:abstractNumId w:val="95"/>
  </w:num>
  <w:num w:numId="658">
    <w:abstractNumId w:val="435"/>
  </w:num>
  <w:num w:numId="659">
    <w:abstractNumId w:val="336"/>
  </w:num>
  <w:num w:numId="660">
    <w:abstractNumId w:val="617"/>
  </w:num>
  <w:num w:numId="661">
    <w:abstractNumId w:val="257"/>
  </w:num>
  <w:num w:numId="662">
    <w:abstractNumId w:val="283"/>
  </w:num>
  <w:num w:numId="663">
    <w:abstractNumId w:val="82"/>
  </w:num>
  <w:num w:numId="664">
    <w:abstractNumId w:val="584"/>
  </w:num>
  <w:num w:numId="665">
    <w:abstractNumId w:val="687"/>
  </w:num>
  <w:num w:numId="666">
    <w:abstractNumId w:val="318"/>
  </w:num>
  <w:num w:numId="667">
    <w:abstractNumId w:val="226"/>
  </w:num>
  <w:num w:numId="668">
    <w:abstractNumId w:val="405"/>
  </w:num>
  <w:num w:numId="669">
    <w:abstractNumId w:val="222"/>
  </w:num>
  <w:num w:numId="670">
    <w:abstractNumId w:val="270"/>
  </w:num>
  <w:num w:numId="671">
    <w:abstractNumId w:val="665"/>
  </w:num>
  <w:num w:numId="672">
    <w:abstractNumId w:val="256"/>
  </w:num>
  <w:num w:numId="673">
    <w:abstractNumId w:val="626"/>
  </w:num>
  <w:num w:numId="674">
    <w:abstractNumId w:val="204"/>
  </w:num>
  <w:num w:numId="675">
    <w:abstractNumId w:val="500"/>
  </w:num>
  <w:num w:numId="676">
    <w:abstractNumId w:val="538"/>
  </w:num>
  <w:num w:numId="677">
    <w:abstractNumId w:val="518"/>
  </w:num>
  <w:num w:numId="678">
    <w:abstractNumId w:val="52"/>
  </w:num>
  <w:num w:numId="679">
    <w:abstractNumId w:val="114"/>
  </w:num>
  <w:num w:numId="680">
    <w:abstractNumId w:val="335"/>
  </w:num>
  <w:num w:numId="681">
    <w:abstractNumId w:val="236"/>
  </w:num>
  <w:num w:numId="682">
    <w:abstractNumId w:val="541"/>
  </w:num>
  <w:num w:numId="683">
    <w:abstractNumId w:val="387"/>
  </w:num>
  <w:num w:numId="684">
    <w:abstractNumId w:val="151"/>
  </w:num>
  <w:num w:numId="685">
    <w:abstractNumId w:val="213"/>
  </w:num>
  <w:num w:numId="686">
    <w:abstractNumId w:val="128"/>
  </w:num>
  <w:num w:numId="687">
    <w:abstractNumId w:val="115"/>
  </w:num>
  <w:num w:numId="688">
    <w:abstractNumId w:val="404"/>
  </w:num>
  <w:num w:numId="689">
    <w:abstractNumId w:val="39"/>
  </w:num>
  <w:num w:numId="690">
    <w:abstractNumId w:val="636"/>
  </w:num>
  <w:num w:numId="691">
    <w:abstractNumId w:val="242"/>
  </w:num>
  <w:num w:numId="692">
    <w:abstractNumId w:val="126"/>
  </w:num>
  <w:num w:numId="693">
    <w:abstractNumId w:val="210"/>
  </w:num>
  <w:num w:numId="694">
    <w:abstractNumId w:val="560"/>
  </w:num>
  <w:num w:numId="695">
    <w:abstractNumId w:val="682"/>
  </w:num>
  <w:num w:numId="696">
    <w:abstractNumId w:val="306"/>
  </w:num>
  <w:num w:numId="697">
    <w:abstractNumId w:val="267"/>
  </w:num>
  <w:num w:numId="698">
    <w:abstractNumId w:val="268"/>
  </w:num>
  <w:num w:numId="699">
    <w:abstractNumId w:val="66"/>
  </w:num>
  <w:num w:numId="700">
    <w:abstractNumId w:val="293"/>
  </w:num>
  <w:num w:numId="701">
    <w:abstractNumId w:val="198"/>
  </w:num>
  <w:num w:numId="702">
    <w:abstractNumId w:val="401"/>
  </w:num>
  <w:num w:numId="703">
    <w:abstractNumId w:val="554"/>
  </w:num>
  <w:num w:numId="704">
    <w:abstractNumId w:val="389"/>
  </w:num>
  <w:num w:numId="705">
    <w:abstractNumId w:val="454"/>
  </w:num>
  <w:num w:numId="706">
    <w:abstractNumId w:val="618"/>
  </w:num>
  <w:num w:numId="707">
    <w:abstractNumId w:val="605"/>
  </w:num>
  <w:num w:numId="708">
    <w:abstractNumId w:val="53"/>
  </w:num>
  <w:num w:numId="709">
    <w:abstractNumId w:val="277"/>
  </w:num>
  <w:num w:numId="710">
    <w:abstractNumId w:val="30"/>
  </w:num>
  <w:num w:numId="711">
    <w:abstractNumId w:val="197"/>
  </w:num>
  <w:num w:numId="712">
    <w:abstractNumId w:val="610"/>
  </w:num>
  <w:num w:numId="713">
    <w:abstractNumId w:val="320"/>
  </w:num>
  <w:num w:numId="714">
    <w:abstractNumId w:val="45"/>
  </w:num>
  <w:num w:numId="715">
    <w:abstractNumId w:val="144"/>
  </w:num>
  <w:num w:numId="716">
    <w:abstractNumId w:val="570"/>
  </w:num>
  <w:numIdMacAtCleanup w:val="7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E8F"/>
    <w:rsid w:val="0000065F"/>
    <w:rsid w:val="000012F4"/>
    <w:rsid w:val="0000185A"/>
    <w:rsid w:val="00001BFF"/>
    <w:rsid w:val="000021DB"/>
    <w:rsid w:val="00002866"/>
    <w:rsid w:val="00003282"/>
    <w:rsid w:val="00005132"/>
    <w:rsid w:val="00005900"/>
    <w:rsid w:val="00007D26"/>
    <w:rsid w:val="000106EC"/>
    <w:rsid w:val="00011FEF"/>
    <w:rsid w:val="0001315E"/>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2A2B"/>
    <w:rsid w:val="00052A31"/>
    <w:rsid w:val="00053648"/>
    <w:rsid w:val="0005382D"/>
    <w:rsid w:val="000540D6"/>
    <w:rsid w:val="000545DB"/>
    <w:rsid w:val="0005575A"/>
    <w:rsid w:val="00056DAB"/>
    <w:rsid w:val="0005743B"/>
    <w:rsid w:val="000574A7"/>
    <w:rsid w:val="0006137A"/>
    <w:rsid w:val="00061A13"/>
    <w:rsid w:val="000625A6"/>
    <w:rsid w:val="0006387F"/>
    <w:rsid w:val="000640AA"/>
    <w:rsid w:val="00064184"/>
    <w:rsid w:val="00064FBB"/>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46E7"/>
    <w:rsid w:val="000B4CEC"/>
    <w:rsid w:val="000B4D00"/>
    <w:rsid w:val="000B67C7"/>
    <w:rsid w:val="000B6A59"/>
    <w:rsid w:val="000B6DDB"/>
    <w:rsid w:val="000B7498"/>
    <w:rsid w:val="000C0832"/>
    <w:rsid w:val="000C0CDB"/>
    <w:rsid w:val="000C1733"/>
    <w:rsid w:val="000C2432"/>
    <w:rsid w:val="000C26EA"/>
    <w:rsid w:val="000C359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544"/>
    <w:rsid w:val="000E02AC"/>
    <w:rsid w:val="000E0A40"/>
    <w:rsid w:val="000E140A"/>
    <w:rsid w:val="000E4568"/>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621D"/>
    <w:rsid w:val="000F6509"/>
    <w:rsid w:val="000F71DD"/>
    <w:rsid w:val="000F788A"/>
    <w:rsid w:val="000F7B22"/>
    <w:rsid w:val="001002E7"/>
    <w:rsid w:val="001009E2"/>
    <w:rsid w:val="00100D41"/>
    <w:rsid w:val="00101370"/>
    <w:rsid w:val="001015BA"/>
    <w:rsid w:val="00103225"/>
    <w:rsid w:val="00105A4C"/>
    <w:rsid w:val="00105F46"/>
    <w:rsid w:val="00106980"/>
    <w:rsid w:val="00106CF8"/>
    <w:rsid w:val="00107878"/>
    <w:rsid w:val="0011169D"/>
    <w:rsid w:val="00111D3C"/>
    <w:rsid w:val="0011228E"/>
    <w:rsid w:val="00112855"/>
    <w:rsid w:val="001148D8"/>
    <w:rsid w:val="001151C3"/>
    <w:rsid w:val="001157FC"/>
    <w:rsid w:val="00116392"/>
    <w:rsid w:val="00116B12"/>
    <w:rsid w:val="0011754F"/>
    <w:rsid w:val="00117B96"/>
    <w:rsid w:val="00120336"/>
    <w:rsid w:val="001220CA"/>
    <w:rsid w:val="00122C77"/>
    <w:rsid w:val="0012397E"/>
    <w:rsid w:val="00123F4C"/>
    <w:rsid w:val="001269D6"/>
    <w:rsid w:val="00126F5A"/>
    <w:rsid w:val="001276C1"/>
    <w:rsid w:val="0012796C"/>
    <w:rsid w:val="00127FAA"/>
    <w:rsid w:val="00130274"/>
    <w:rsid w:val="00130806"/>
    <w:rsid w:val="001324D7"/>
    <w:rsid w:val="00132F51"/>
    <w:rsid w:val="00133252"/>
    <w:rsid w:val="00135A30"/>
    <w:rsid w:val="00136248"/>
    <w:rsid w:val="0013668F"/>
    <w:rsid w:val="00140254"/>
    <w:rsid w:val="00141DC0"/>
    <w:rsid w:val="00142D2B"/>
    <w:rsid w:val="001432F6"/>
    <w:rsid w:val="001433E5"/>
    <w:rsid w:val="00143CFA"/>
    <w:rsid w:val="00145AFD"/>
    <w:rsid w:val="00147FE7"/>
    <w:rsid w:val="001502AC"/>
    <w:rsid w:val="001525A5"/>
    <w:rsid w:val="001538CC"/>
    <w:rsid w:val="00154A07"/>
    <w:rsid w:val="00154C56"/>
    <w:rsid w:val="001560A7"/>
    <w:rsid w:val="001568BE"/>
    <w:rsid w:val="00156AAE"/>
    <w:rsid w:val="0015716C"/>
    <w:rsid w:val="001575E1"/>
    <w:rsid w:val="00160048"/>
    <w:rsid w:val="00161A41"/>
    <w:rsid w:val="001635B4"/>
    <w:rsid w:val="00163929"/>
    <w:rsid w:val="00164074"/>
    <w:rsid w:val="001650D3"/>
    <w:rsid w:val="00167B4F"/>
    <w:rsid w:val="001703A7"/>
    <w:rsid w:val="00170796"/>
    <w:rsid w:val="00170A20"/>
    <w:rsid w:val="00170F30"/>
    <w:rsid w:val="00172628"/>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3587"/>
    <w:rsid w:val="00197644"/>
    <w:rsid w:val="001A049C"/>
    <w:rsid w:val="001A0A39"/>
    <w:rsid w:val="001A0D71"/>
    <w:rsid w:val="001A0F3B"/>
    <w:rsid w:val="001A1D73"/>
    <w:rsid w:val="001A33EC"/>
    <w:rsid w:val="001A3F07"/>
    <w:rsid w:val="001A57A2"/>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CD1"/>
    <w:rsid w:val="001C7DDE"/>
    <w:rsid w:val="001D021F"/>
    <w:rsid w:val="001D0B44"/>
    <w:rsid w:val="001D1E86"/>
    <w:rsid w:val="001D2BE9"/>
    <w:rsid w:val="001D469F"/>
    <w:rsid w:val="001E0214"/>
    <w:rsid w:val="001E0725"/>
    <w:rsid w:val="001E1562"/>
    <w:rsid w:val="001E49A5"/>
    <w:rsid w:val="001E582D"/>
    <w:rsid w:val="001E6992"/>
    <w:rsid w:val="001E6A17"/>
    <w:rsid w:val="001E7D15"/>
    <w:rsid w:val="001F0F75"/>
    <w:rsid w:val="001F1275"/>
    <w:rsid w:val="001F1378"/>
    <w:rsid w:val="001F5016"/>
    <w:rsid w:val="001F53B2"/>
    <w:rsid w:val="001F5700"/>
    <w:rsid w:val="001F5B87"/>
    <w:rsid w:val="001F5BAC"/>
    <w:rsid w:val="001F6BAC"/>
    <w:rsid w:val="001F789E"/>
    <w:rsid w:val="001F7D73"/>
    <w:rsid w:val="00201354"/>
    <w:rsid w:val="00202F0B"/>
    <w:rsid w:val="00204407"/>
    <w:rsid w:val="00204A21"/>
    <w:rsid w:val="0020536B"/>
    <w:rsid w:val="002107B4"/>
    <w:rsid w:val="00210D98"/>
    <w:rsid w:val="00211620"/>
    <w:rsid w:val="00211F27"/>
    <w:rsid w:val="00212673"/>
    <w:rsid w:val="00213A5B"/>
    <w:rsid w:val="00217686"/>
    <w:rsid w:val="00217EE5"/>
    <w:rsid w:val="002202F1"/>
    <w:rsid w:val="00221794"/>
    <w:rsid w:val="00221BCF"/>
    <w:rsid w:val="00223DE9"/>
    <w:rsid w:val="00224D25"/>
    <w:rsid w:val="00224FFA"/>
    <w:rsid w:val="002259B6"/>
    <w:rsid w:val="0022647C"/>
    <w:rsid w:val="00226CCE"/>
    <w:rsid w:val="00227ADE"/>
    <w:rsid w:val="002313BE"/>
    <w:rsid w:val="002326F4"/>
    <w:rsid w:val="00233B61"/>
    <w:rsid w:val="00235954"/>
    <w:rsid w:val="002359F8"/>
    <w:rsid w:val="0023633D"/>
    <w:rsid w:val="00240849"/>
    <w:rsid w:val="00240EDE"/>
    <w:rsid w:val="0024171C"/>
    <w:rsid w:val="00241A59"/>
    <w:rsid w:val="0024483B"/>
    <w:rsid w:val="00245541"/>
    <w:rsid w:val="002458FE"/>
    <w:rsid w:val="002479C2"/>
    <w:rsid w:val="00250997"/>
    <w:rsid w:val="002511E8"/>
    <w:rsid w:val="00252250"/>
    <w:rsid w:val="00253488"/>
    <w:rsid w:val="00254322"/>
    <w:rsid w:val="00254EC2"/>
    <w:rsid w:val="002553E9"/>
    <w:rsid w:val="00256988"/>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E35"/>
    <w:rsid w:val="002965CF"/>
    <w:rsid w:val="002971D6"/>
    <w:rsid w:val="002A1090"/>
    <w:rsid w:val="002A16C1"/>
    <w:rsid w:val="002A183B"/>
    <w:rsid w:val="002A27EF"/>
    <w:rsid w:val="002A2CC6"/>
    <w:rsid w:val="002A3139"/>
    <w:rsid w:val="002A33AE"/>
    <w:rsid w:val="002A3AAF"/>
    <w:rsid w:val="002A5457"/>
    <w:rsid w:val="002A62B6"/>
    <w:rsid w:val="002A6CB1"/>
    <w:rsid w:val="002B06CD"/>
    <w:rsid w:val="002B40DF"/>
    <w:rsid w:val="002B42B2"/>
    <w:rsid w:val="002B5640"/>
    <w:rsid w:val="002B7560"/>
    <w:rsid w:val="002C0A74"/>
    <w:rsid w:val="002C0E9D"/>
    <w:rsid w:val="002C19A5"/>
    <w:rsid w:val="002C276D"/>
    <w:rsid w:val="002C321D"/>
    <w:rsid w:val="002C3B8F"/>
    <w:rsid w:val="002C5525"/>
    <w:rsid w:val="002C5E40"/>
    <w:rsid w:val="002C6624"/>
    <w:rsid w:val="002C683B"/>
    <w:rsid w:val="002C7275"/>
    <w:rsid w:val="002D0AF0"/>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7A37"/>
    <w:rsid w:val="00301FD7"/>
    <w:rsid w:val="00303157"/>
    <w:rsid w:val="00304FFB"/>
    <w:rsid w:val="00305B15"/>
    <w:rsid w:val="003105B3"/>
    <w:rsid w:val="00310F2C"/>
    <w:rsid w:val="003111F7"/>
    <w:rsid w:val="0031156F"/>
    <w:rsid w:val="0031311E"/>
    <w:rsid w:val="00313E25"/>
    <w:rsid w:val="00316775"/>
    <w:rsid w:val="003178C0"/>
    <w:rsid w:val="003202F4"/>
    <w:rsid w:val="00320448"/>
    <w:rsid w:val="00320C34"/>
    <w:rsid w:val="00321190"/>
    <w:rsid w:val="0032209E"/>
    <w:rsid w:val="003223E5"/>
    <w:rsid w:val="0032575F"/>
    <w:rsid w:val="00325DEA"/>
    <w:rsid w:val="00326D12"/>
    <w:rsid w:val="00326F9D"/>
    <w:rsid w:val="00330CC0"/>
    <w:rsid w:val="003310B2"/>
    <w:rsid w:val="0033162E"/>
    <w:rsid w:val="00333B35"/>
    <w:rsid w:val="00334BCA"/>
    <w:rsid w:val="00334F5E"/>
    <w:rsid w:val="0033587A"/>
    <w:rsid w:val="00336ECA"/>
    <w:rsid w:val="003370FA"/>
    <w:rsid w:val="003403D9"/>
    <w:rsid w:val="00340D4B"/>
    <w:rsid w:val="00340F9A"/>
    <w:rsid w:val="003415C0"/>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6046"/>
    <w:rsid w:val="003707C9"/>
    <w:rsid w:val="003711B1"/>
    <w:rsid w:val="0037243B"/>
    <w:rsid w:val="00373F58"/>
    <w:rsid w:val="00374B52"/>
    <w:rsid w:val="00376E71"/>
    <w:rsid w:val="00381CA1"/>
    <w:rsid w:val="00382CEA"/>
    <w:rsid w:val="003837F4"/>
    <w:rsid w:val="00384953"/>
    <w:rsid w:val="00384CA3"/>
    <w:rsid w:val="003861AE"/>
    <w:rsid w:val="00387877"/>
    <w:rsid w:val="00387A89"/>
    <w:rsid w:val="00390693"/>
    <w:rsid w:val="00392204"/>
    <w:rsid w:val="003928D0"/>
    <w:rsid w:val="00394E4E"/>
    <w:rsid w:val="00395672"/>
    <w:rsid w:val="003956A5"/>
    <w:rsid w:val="00395D6D"/>
    <w:rsid w:val="003A1497"/>
    <w:rsid w:val="003A698E"/>
    <w:rsid w:val="003A6ABE"/>
    <w:rsid w:val="003B0608"/>
    <w:rsid w:val="003B0724"/>
    <w:rsid w:val="003B1CA7"/>
    <w:rsid w:val="003B1FF8"/>
    <w:rsid w:val="003B2646"/>
    <w:rsid w:val="003B26A2"/>
    <w:rsid w:val="003B297A"/>
    <w:rsid w:val="003B306F"/>
    <w:rsid w:val="003B3F9B"/>
    <w:rsid w:val="003B5E0D"/>
    <w:rsid w:val="003B7016"/>
    <w:rsid w:val="003B7FC2"/>
    <w:rsid w:val="003C06F5"/>
    <w:rsid w:val="003C0DD1"/>
    <w:rsid w:val="003C1E1F"/>
    <w:rsid w:val="003C30AC"/>
    <w:rsid w:val="003C321D"/>
    <w:rsid w:val="003C3808"/>
    <w:rsid w:val="003C3C7E"/>
    <w:rsid w:val="003C3FB9"/>
    <w:rsid w:val="003C4FC3"/>
    <w:rsid w:val="003C57D3"/>
    <w:rsid w:val="003C64CE"/>
    <w:rsid w:val="003C6D18"/>
    <w:rsid w:val="003D02B3"/>
    <w:rsid w:val="003D2B13"/>
    <w:rsid w:val="003D2E05"/>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7BB"/>
    <w:rsid w:val="003F5EAD"/>
    <w:rsid w:val="003F74D9"/>
    <w:rsid w:val="003F7887"/>
    <w:rsid w:val="0040001C"/>
    <w:rsid w:val="00400B5E"/>
    <w:rsid w:val="00400F71"/>
    <w:rsid w:val="004011EC"/>
    <w:rsid w:val="00401217"/>
    <w:rsid w:val="0040155F"/>
    <w:rsid w:val="00401741"/>
    <w:rsid w:val="00403372"/>
    <w:rsid w:val="00407196"/>
    <w:rsid w:val="00410AA2"/>
    <w:rsid w:val="00410BB2"/>
    <w:rsid w:val="004119B4"/>
    <w:rsid w:val="00414063"/>
    <w:rsid w:val="00414501"/>
    <w:rsid w:val="00416169"/>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65AA"/>
    <w:rsid w:val="004575B8"/>
    <w:rsid w:val="00460785"/>
    <w:rsid w:val="00462CE6"/>
    <w:rsid w:val="00463143"/>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D0F"/>
    <w:rsid w:val="00490AE8"/>
    <w:rsid w:val="00491EC7"/>
    <w:rsid w:val="0049263F"/>
    <w:rsid w:val="00492C39"/>
    <w:rsid w:val="00492DEB"/>
    <w:rsid w:val="004947D3"/>
    <w:rsid w:val="00496381"/>
    <w:rsid w:val="00496BB6"/>
    <w:rsid w:val="004A0079"/>
    <w:rsid w:val="004A20C7"/>
    <w:rsid w:val="004A2D16"/>
    <w:rsid w:val="004A2EF3"/>
    <w:rsid w:val="004A34A5"/>
    <w:rsid w:val="004A4F7E"/>
    <w:rsid w:val="004A50F8"/>
    <w:rsid w:val="004A5E20"/>
    <w:rsid w:val="004A68F5"/>
    <w:rsid w:val="004A6CC0"/>
    <w:rsid w:val="004A7437"/>
    <w:rsid w:val="004A7B75"/>
    <w:rsid w:val="004B0D83"/>
    <w:rsid w:val="004B25E0"/>
    <w:rsid w:val="004B27D3"/>
    <w:rsid w:val="004B2D18"/>
    <w:rsid w:val="004B461C"/>
    <w:rsid w:val="004B4716"/>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6F69"/>
    <w:rsid w:val="004D722A"/>
    <w:rsid w:val="004D7EBD"/>
    <w:rsid w:val="004E0F9E"/>
    <w:rsid w:val="004E15BE"/>
    <w:rsid w:val="004E2354"/>
    <w:rsid w:val="004E312E"/>
    <w:rsid w:val="004E6404"/>
    <w:rsid w:val="004E649C"/>
    <w:rsid w:val="004E651B"/>
    <w:rsid w:val="004F0E86"/>
    <w:rsid w:val="004F16E4"/>
    <w:rsid w:val="004F174D"/>
    <w:rsid w:val="004F2D16"/>
    <w:rsid w:val="004F4A4E"/>
    <w:rsid w:val="004F4B42"/>
    <w:rsid w:val="004F51F7"/>
    <w:rsid w:val="004F61BF"/>
    <w:rsid w:val="004F7C4C"/>
    <w:rsid w:val="00500B32"/>
    <w:rsid w:val="0050210F"/>
    <w:rsid w:val="00502904"/>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CB9"/>
    <w:rsid w:val="00540BB1"/>
    <w:rsid w:val="005414AC"/>
    <w:rsid w:val="00543BFB"/>
    <w:rsid w:val="0054448E"/>
    <w:rsid w:val="00544BA6"/>
    <w:rsid w:val="00544E3B"/>
    <w:rsid w:val="00544E72"/>
    <w:rsid w:val="00546E1A"/>
    <w:rsid w:val="00547142"/>
    <w:rsid w:val="00547C8A"/>
    <w:rsid w:val="005511F3"/>
    <w:rsid w:val="00552174"/>
    <w:rsid w:val="00552963"/>
    <w:rsid w:val="005534AE"/>
    <w:rsid w:val="00553641"/>
    <w:rsid w:val="00553997"/>
    <w:rsid w:val="0055546C"/>
    <w:rsid w:val="005555C6"/>
    <w:rsid w:val="0055602C"/>
    <w:rsid w:val="00556528"/>
    <w:rsid w:val="00556BE4"/>
    <w:rsid w:val="00556FA5"/>
    <w:rsid w:val="005609F5"/>
    <w:rsid w:val="0056221F"/>
    <w:rsid w:val="0056353B"/>
    <w:rsid w:val="0056410A"/>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C77"/>
    <w:rsid w:val="005872AB"/>
    <w:rsid w:val="00587F08"/>
    <w:rsid w:val="00591EF8"/>
    <w:rsid w:val="00593429"/>
    <w:rsid w:val="00593FB1"/>
    <w:rsid w:val="005947AD"/>
    <w:rsid w:val="00594FCB"/>
    <w:rsid w:val="005956DB"/>
    <w:rsid w:val="00596D4E"/>
    <w:rsid w:val="005A0A94"/>
    <w:rsid w:val="005A0EB5"/>
    <w:rsid w:val="005A11BC"/>
    <w:rsid w:val="005A23F4"/>
    <w:rsid w:val="005A3392"/>
    <w:rsid w:val="005A38DC"/>
    <w:rsid w:val="005A4C32"/>
    <w:rsid w:val="005A5525"/>
    <w:rsid w:val="005A6020"/>
    <w:rsid w:val="005A6058"/>
    <w:rsid w:val="005A6305"/>
    <w:rsid w:val="005B11D6"/>
    <w:rsid w:val="005B2755"/>
    <w:rsid w:val="005B3157"/>
    <w:rsid w:val="005B3BDF"/>
    <w:rsid w:val="005B46A2"/>
    <w:rsid w:val="005B54B6"/>
    <w:rsid w:val="005B62B3"/>
    <w:rsid w:val="005B6D7F"/>
    <w:rsid w:val="005B71B5"/>
    <w:rsid w:val="005B7E66"/>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680"/>
    <w:rsid w:val="005D3805"/>
    <w:rsid w:val="005D5819"/>
    <w:rsid w:val="005D660A"/>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6B2E"/>
    <w:rsid w:val="00607188"/>
    <w:rsid w:val="00607957"/>
    <w:rsid w:val="00607C67"/>
    <w:rsid w:val="006108C9"/>
    <w:rsid w:val="00611A49"/>
    <w:rsid w:val="0061227D"/>
    <w:rsid w:val="00613726"/>
    <w:rsid w:val="00613AB2"/>
    <w:rsid w:val="00613F69"/>
    <w:rsid w:val="00614AAC"/>
    <w:rsid w:val="006154E5"/>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A5A"/>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422F"/>
    <w:rsid w:val="006659AB"/>
    <w:rsid w:val="00665A54"/>
    <w:rsid w:val="00665B7D"/>
    <w:rsid w:val="0067383C"/>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E06"/>
    <w:rsid w:val="00696D23"/>
    <w:rsid w:val="006A05C2"/>
    <w:rsid w:val="006A49B5"/>
    <w:rsid w:val="006A5034"/>
    <w:rsid w:val="006A71F6"/>
    <w:rsid w:val="006A7217"/>
    <w:rsid w:val="006B0A78"/>
    <w:rsid w:val="006B1263"/>
    <w:rsid w:val="006B1EBC"/>
    <w:rsid w:val="006B4042"/>
    <w:rsid w:val="006B47FD"/>
    <w:rsid w:val="006B6125"/>
    <w:rsid w:val="006B62DC"/>
    <w:rsid w:val="006B6363"/>
    <w:rsid w:val="006B736C"/>
    <w:rsid w:val="006C071E"/>
    <w:rsid w:val="006C12BB"/>
    <w:rsid w:val="006C22A2"/>
    <w:rsid w:val="006C332A"/>
    <w:rsid w:val="006C4519"/>
    <w:rsid w:val="006C46D9"/>
    <w:rsid w:val="006C4BB4"/>
    <w:rsid w:val="006C5400"/>
    <w:rsid w:val="006C6AEF"/>
    <w:rsid w:val="006C72E7"/>
    <w:rsid w:val="006D08D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6772"/>
    <w:rsid w:val="006F6F67"/>
    <w:rsid w:val="006F7591"/>
    <w:rsid w:val="006F75A4"/>
    <w:rsid w:val="006F7CBA"/>
    <w:rsid w:val="007029A7"/>
    <w:rsid w:val="007030E0"/>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EEB"/>
    <w:rsid w:val="00721B91"/>
    <w:rsid w:val="007223D2"/>
    <w:rsid w:val="00723103"/>
    <w:rsid w:val="00724FF6"/>
    <w:rsid w:val="0072583E"/>
    <w:rsid w:val="007263A6"/>
    <w:rsid w:val="007268F2"/>
    <w:rsid w:val="007279F9"/>
    <w:rsid w:val="00727B06"/>
    <w:rsid w:val="0073020E"/>
    <w:rsid w:val="007306BA"/>
    <w:rsid w:val="007324CE"/>
    <w:rsid w:val="00734E17"/>
    <w:rsid w:val="00736886"/>
    <w:rsid w:val="00740E16"/>
    <w:rsid w:val="00740F55"/>
    <w:rsid w:val="007426AB"/>
    <w:rsid w:val="007442C1"/>
    <w:rsid w:val="00744569"/>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8D"/>
    <w:rsid w:val="007639E8"/>
    <w:rsid w:val="007649E9"/>
    <w:rsid w:val="00764AB6"/>
    <w:rsid w:val="00764D11"/>
    <w:rsid w:val="00767A0E"/>
    <w:rsid w:val="007704B8"/>
    <w:rsid w:val="00771463"/>
    <w:rsid w:val="007718AB"/>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3260"/>
    <w:rsid w:val="007D3B65"/>
    <w:rsid w:val="007D47A9"/>
    <w:rsid w:val="007D79F1"/>
    <w:rsid w:val="007D7B81"/>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9EA"/>
    <w:rsid w:val="00805F34"/>
    <w:rsid w:val="00806619"/>
    <w:rsid w:val="008109BB"/>
    <w:rsid w:val="00810B25"/>
    <w:rsid w:val="0081343A"/>
    <w:rsid w:val="00813568"/>
    <w:rsid w:val="00815001"/>
    <w:rsid w:val="00815345"/>
    <w:rsid w:val="00816149"/>
    <w:rsid w:val="008161D9"/>
    <w:rsid w:val="00817158"/>
    <w:rsid w:val="008173AD"/>
    <w:rsid w:val="00820A1F"/>
    <w:rsid w:val="0082135F"/>
    <w:rsid w:val="00822975"/>
    <w:rsid w:val="00823430"/>
    <w:rsid w:val="008244C4"/>
    <w:rsid w:val="0082509D"/>
    <w:rsid w:val="00826344"/>
    <w:rsid w:val="0082757A"/>
    <w:rsid w:val="00830042"/>
    <w:rsid w:val="00830C6B"/>
    <w:rsid w:val="00831312"/>
    <w:rsid w:val="00831E2B"/>
    <w:rsid w:val="00832B80"/>
    <w:rsid w:val="00832DBC"/>
    <w:rsid w:val="0083305B"/>
    <w:rsid w:val="00833441"/>
    <w:rsid w:val="00833E8F"/>
    <w:rsid w:val="008369CD"/>
    <w:rsid w:val="0083737F"/>
    <w:rsid w:val="008411B7"/>
    <w:rsid w:val="008420BF"/>
    <w:rsid w:val="008436CF"/>
    <w:rsid w:val="00843D36"/>
    <w:rsid w:val="008452FA"/>
    <w:rsid w:val="00845FA7"/>
    <w:rsid w:val="00846CA8"/>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FFB"/>
    <w:rsid w:val="00872148"/>
    <w:rsid w:val="0087337D"/>
    <w:rsid w:val="0087394C"/>
    <w:rsid w:val="00873BEC"/>
    <w:rsid w:val="00873DBD"/>
    <w:rsid w:val="00873F59"/>
    <w:rsid w:val="0087471C"/>
    <w:rsid w:val="008747DE"/>
    <w:rsid w:val="00874A1E"/>
    <w:rsid w:val="00875634"/>
    <w:rsid w:val="00875AD7"/>
    <w:rsid w:val="008775FE"/>
    <w:rsid w:val="00877F05"/>
    <w:rsid w:val="00880989"/>
    <w:rsid w:val="00881EBA"/>
    <w:rsid w:val="0088312D"/>
    <w:rsid w:val="008836BD"/>
    <w:rsid w:val="0088473E"/>
    <w:rsid w:val="008849A2"/>
    <w:rsid w:val="00885690"/>
    <w:rsid w:val="0088687E"/>
    <w:rsid w:val="00887567"/>
    <w:rsid w:val="00887F5D"/>
    <w:rsid w:val="00890D1E"/>
    <w:rsid w:val="008921D4"/>
    <w:rsid w:val="00892AAC"/>
    <w:rsid w:val="008931B1"/>
    <w:rsid w:val="0089336C"/>
    <w:rsid w:val="00893CAD"/>
    <w:rsid w:val="008941E1"/>
    <w:rsid w:val="008950CB"/>
    <w:rsid w:val="00895D88"/>
    <w:rsid w:val="00896917"/>
    <w:rsid w:val="00896DAA"/>
    <w:rsid w:val="008970C0"/>
    <w:rsid w:val="008972E7"/>
    <w:rsid w:val="008A150D"/>
    <w:rsid w:val="008A422F"/>
    <w:rsid w:val="008A5A37"/>
    <w:rsid w:val="008A6CCD"/>
    <w:rsid w:val="008A6E81"/>
    <w:rsid w:val="008B0BB8"/>
    <w:rsid w:val="008B2700"/>
    <w:rsid w:val="008B2C2D"/>
    <w:rsid w:val="008B3867"/>
    <w:rsid w:val="008B44BD"/>
    <w:rsid w:val="008B6ADF"/>
    <w:rsid w:val="008C0386"/>
    <w:rsid w:val="008C074D"/>
    <w:rsid w:val="008C1870"/>
    <w:rsid w:val="008C36E4"/>
    <w:rsid w:val="008C426E"/>
    <w:rsid w:val="008C6365"/>
    <w:rsid w:val="008C63B7"/>
    <w:rsid w:val="008C690C"/>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7BDE"/>
    <w:rsid w:val="00900699"/>
    <w:rsid w:val="00901695"/>
    <w:rsid w:val="00901971"/>
    <w:rsid w:val="00903784"/>
    <w:rsid w:val="0090615E"/>
    <w:rsid w:val="00906A1D"/>
    <w:rsid w:val="009072E7"/>
    <w:rsid w:val="00907430"/>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13F8"/>
    <w:rsid w:val="00931466"/>
    <w:rsid w:val="00932E50"/>
    <w:rsid w:val="00933022"/>
    <w:rsid w:val="00934E9C"/>
    <w:rsid w:val="009352A7"/>
    <w:rsid w:val="009356FC"/>
    <w:rsid w:val="00935735"/>
    <w:rsid w:val="009359DB"/>
    <w:rsid w:val="00935C21"/>
    <w:rsid w:val="00941A8E"/>
    <w:rsid w:val="0094357F"/>
    <w:rsid w:val="00943DAA"/>
    <w:rsid w:val="009451E4"/>
    <w:rsid w:val="00945C85"/>
    <w:rsid w:val="00947177"/>
    <w:rsid w:val="00950CFB"/>
    <w:rsid w:val="00951368"/>
    <w:rsid w:val="009523C0"/>
    <w:rsid w:val="00952D27"/>
    <w:rsid w:val="0095423A"/>
    <w:rsid w:val="00955646"/>
    <w:rsid w:val="00955EA5"/>
    <w:rsid w:val="009567A6"/>
    <w:rsid w:val="00956CFB"/>
    <w:rsid w:val="00957521"/>
    <w:rsid w:val="00962289"/>
    <w:rsid w:val="009623C0"/>
    <w:rsid w:val="00962AA4"/>
    <w:rsid w:val="0096310C"/>
    <w:rsid w:val="009634F2"/>
    <w:rsid w:val="00963F5B"/>
    <w:rsid w:val="00964D90"/>
    <w:rsid w:val="00964E93"/>
    <w:rsid w:val="00965925"/>
    <w:rsid w:val="00965A13"/>
    <w:rsid w:val="00970CC2"/>
    <w:rsid w:val="0097245A"/>
    <w:rsid w:val="0097323A"/>
    <w:rsid w:val="00974A1C"/>
    <w:rsid w:val="00977A7A"/>
    <w:rsid w:val="009819B7"/>
    <w:rsid w:val="00981DDD"/>
    <w:rsid w:val="00983167"/>
    <w:rsid w:val="00984E31"/>
    <w:rsid w:val="009851D2"/>
    <w:rsid w:val="009868C9"/>
    <w:rsid w:val="00986E98"/>
    <w:rsid w:val="00987257"/>
    <w:rsid w:val="00987295"/>
    <w:rsid w:val="0099023F"/>
    <w:rsid w:val="0099075A"/>
    <w:rsid w:val="00991CC5"/>
    <w:rsid w:val="00992531"/>
    <w:rsid w:val="00992DEB"/>
    <w:rsid w:val="00992F04"/>
    <w:rsid w:val="00993F0B"/>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2D65"/>
    <w:rsid w:val="009B40C0"/>
    <w:rsid w:val="009B581D"/>
    <w:rsid w:val="009B6103"/>
    <w:rsid w:val="009B7755"/>
    <w:rsid w:val="009B7E3C"/>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1039"/>
    <w:rsid w:val="009E185A"/>
    <w:rsid w:val="009E292F"/>
    <w:rsid w:val="009E362D"/>
    <w:rsid w:val="009E3C74"/>
    <w:rsid w:val="009E5530"/>
    <w:rsid w:val="009E637B"/>
    <w:rsid w:val="009E6390"/>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70C"/>
    <w:rsid w:val="00A047B0"/>
    <w:rsid w:val="00A04C56"/>
    <w:rsid w:val="00A06575"/>
    <w:rsid w:val="00A06973"/>
    <w:rsid w:val="00A105FC"/>
    <w:rsid w:val="00A115EE"/>
    <w:rsid w:val="00A11A44"/>
    <w:rsid w:val="00A122C5"/>
    <w:rsid w:val="00A133D8"/>
    <w:rsid w:val="00A138DE"/>
    <w:rsid w:val="00A13DA6"/>
    <w:rsid w:val="00A141BD"/>
    <w:rsid w:val="00A1424F"/>
    <w:rsid w:val="00A166C6"/>
    <w:rsid w:val="00A17B67"/>
    <w:rsid w:val="00A17D14"/>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1AED"/>
    <w:rsid w:val="00A33CE7"/>
    <w:rsid w:val="00A3451D"/>
    <w:rsid w:val="00A34B34"/>
    <w:rsid w:val="00A3582F"/>
    <w:rsid w:val="00A360E6"/>
    <w:rsid w:val="00A36C4D"/>
    <w:rsid w:val="00A42753"/>
    <w:rsid w:val="00A43018"/>
    <w:rsid w:val="00A438D6"/>
    <w:rsid w:val="00A514E3"/>
    <w:rsid w:val="00A53B6A"/>
    <w:rsid w:val="00A54D57"/>
    <w:rsid w:val="00A55C50"/>
    <w:rsid w:val="00A55D9D"/>
    <w:rsid w:val="00A56786"/>
    <w:rsid w:val="00A5748E"/>
    <w:rsid w:val="00A57619"/>
    <w:rsid w:val="00A579A9"/>
    <w:rsid w:val="00A57F47"/>
    <w:rsid w:val="00A57F49"/>
    <w:rsid w:val="00A61308"/>
    <w:rsid w:val="00A6147E"/>
    <w:rsid w:val="00A61AB1"/>
    <w:rsid w:val="00A6207F"/>
    <w:rsid w:val="00A62095"/>
    <w:rsid w:val="00A64011"/>
    <w:rsid w:val="00A641FA"/>
    <w:rsid w:val="00A71E01"/>
    <w:rsid w:val="00A72F6A"/>
    <w:rsid w:val="00A7368E"/>
    <w:rsid w:val="00A74EFB"/>
    <w:rsid w:val="00A7518E"/>
    <w:rsid w:val="00A75920"/>
    <w:rsid w:val="00A759F6"/>
    <w:rsid w:val="00A75CEF"/>
    <w:rsid w:val="00A760FC"/>
    <w:rsid w:val="00A76257"/>
    <w:rsid w:val="00A7642B"/>
    <w:rsid w:val="00A768EB"/>
    <w:rsid w:val="00A80748"/>
    <w:rsid w:val="00A80B4A"/>
    <w:rsid w:val="00A81E90"/>
    <w:rsid w:val="00A8205A"/>
    <w:rsid w:val="00A821E9"/>
    <w:rsid w:val="00A8249A"/>
    <w:rsid w:val="00A83B8F"/>
    <w:rsid w:val="00A83FFD"/>
    <w:rsid w:val="00A84C9B"/>
    <w:rsid w:val="00A85B18"/>
    <w:rsid w:val="00A86757"/>
    <w:rsid w:val="00A8678A"/>
    <w:rsid w:val="00A902C0"/>
    <w:rsid w:val="00A90300"/>
    <w:rsid w:val="00A90AA9"/>
    <w:rsid w:val="00A91F8C"/>
    <w:rsid w:val="00A9344F"/>
    <w:rsid w:val="00A93C88"/>
    <w:rsid w:val="00A93FD9"/>
    <w:rsid w:val="00A94CA5"/>
    <w:rsid w:val="00A95453"/>
    <w:rsid w:val="00A95CEB"/>
    <w:rsid w:val="00A97A45"/>
    <w:rsid w:val="00A97B77"/>
    <w:rsid w:val="00AA0242"/>
    <w:rsid w:val="00AA09A4"/>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2C24"/>
    <w:rsid w:val="00AD3173"/>
    <w:rsid w:val="00AD3B61"/>
    <w:rsid w:val="00AD73E1"/>
    <w:rsid w:val="00AE0BC8"/>
    <w:rsid w:val="00AE0E08"/>
    <w:rsid w:val="00AE1510"/>
    <w:rsid w:val="00AE15A0"/>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2190"/>
    <w:rsid w:val="00B15AD9"/>
    <w:rsid w:val="00B17D1D"/>
    <w:rsid w:val="00B219C4"/>
    <w:rsid w:val="00B221C0"/>
    <w:rsid w:val="00B233D0"/>
    <w:rsid w:val="00B23581"/>
    <w:rsid w:val="00B23B05"/>
    <w:rsid w:val="00B2666D"/>
    <w:rsid w:val="00B266A5"/>
    <w:rsid w:val="00B26998"/>
    <w:rsid w:val="00B26BBA"/>
    <w:rsid w:val="00B310E5"/>
    <w:rsid w:val="00B31446"/>
    <w:rsid w:val="00B31523"/>
    <w:rsid w:val="00B3338C"/>
    <w:rsid w:val="00B334B6"/>
    <w:rsid w:val="00B33A72"/>
    <w:rsid w:val="00B342E1"/>
    <w:rsid w:val="00B34C57"/>
    <w:rsid w:val="00B35607"/>
    <w:rsid w:val="00B35BB9"/>
    <w:rsid w:val="00B36404"/>
    <w:rsid w:val="00B367E9"/>
    <w:rsid w:val="00B36A03"/>
    <w:rsid w:val="00B37340"/>
    <w:rsid w:val="00B406FF"/>
    <w:rsid w:val="00B41A61"/>
    <w:rsid w:val="00B42432"/>
    <w:rsid w:val="00B4314E"/>
    <w:rsid w:val="00B43D85"/>
    <w:rsid w:val="00B441EF"/>
    <w:rsid w:val="00B444AD"/>
    <w:rsid w:val="00B45261"/>
    <w:rsid w:val="00B46652"/>
    <w:rsid w:val="00B4735B"/>
    <w:rsid w:val="00B479DD"/>
    <w:rsid w:val="00B50136"/>
    <w:rsid w:val="00B5040D"/>
    <w:rsid w:val="00B504B0"/>
    <w:rsid w:val="00B50A33"/>
    <w:rsid w:val="00B511EE"/>
    <w:rsid w:val="00B52036"/>
    <w:rsid w:val="00B523A4"/>
    <w:rsid w:val="00B541B9"/>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4F43"/>
    <w:rsid w:val="00B753DD"/>
    <w:rsid w:val="00B755F9"/>
    <w:rsid w:val="00B75C23"/>
    <w:rsid w:val="00B76FAA"/>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2208"/>
    <w:rsid w:val="00BA2736"/>
    <w:rsid w:val="00BA3875"/>
    <w:rsid w:val="00BA3CC7"/>
    <w:rsid w:val="00BA3CE0"/>
    <w:rsid w:val="00BA3DD2"/>
    <w:rsid w:val="00BA4696"/>
    <w:rsid w:val="00BA4808"/>
    <w:rsid w:val="00BA54F6"/>
    <w:rsid w:val="00BA682D"/>
    <w:rsid w:val="00BA7151"/>
    <w:rsid w:val="00BA7F50"/>
    <w:rsid w:val="00BB12E3"/>
    <w:rsid w:val="00BB2828"/>
    <w:rsid w:val="00BB2BE8"/>
    <w:rsid w:val="00BB2CB3"/>
    <w:rsid w:val="00BB4326"/>
    <w:rsid w:val="00BB5468"/>
    <w:rsid w:val="00BB5A44"/>
    <w:rsid w:val="00BC0632"/>
    <w:rsid w:val="00BC119C"/>
    <w:rsid w:val="00BC1297"/>
    <w:rsid w:val="00BC1494"/>
    <w:rsid w:val="00BC1EC9"/>
    <w:rsid w:val="00BC409A"/>
    <w:rsid w:val="00BC73F0"/>
    <w:rsid w:val="00BC7C2B"/>
    <w:rsid w:val="00BD0228"/>
    <w:rsid w:val="00BD1CAA"/>
    <w:rsid w:val="00BD3009"/>
    <w:rsid w:val="00BD37A5"/>
    <w:rsid w:val="00BD4CF5"/>
    <w:rsid w:val="00BD5766"/>
    <w:rsid w:val="00BD792B"/>
    <w:rsid w:val="00BE0C00"/>
    <w:rsid w:val="00BE47CC"/>
    <w:rsid w:val="00BE4F63"/>
    <w:rsid w:val="00BE589B"/>
    <w:rsid w:val="00BE58FF"/>
    <w:rsid w:val="00BF0A10"/>
    <w:rsid w:val="00BF266C"/>
    <w:rsid w:val="00BF3B3B"/>
    <w:rsid w:val="00BF3F93"/>
    <w:rsid w:val="00BF6306"/>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4CCA"/>
    <w:rsid w:val="00C253D9"/>
    <w:rsid w:val="00C256E9"/>
    <w:rsid w:val="00C262E2"/>
    <w:rsid w:val="00C265D4"/>
    <w:rsid w:val="00C27757"/>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48B4"/>
    <w:rsid w:val="00C44BDD"/>
    <w:rsid w:val="00C45499"/>
    <w:rsid w:val="00C4563F"/>
    <w:rsid w:val="00C458BF"/>
    <w:rsid w:val="00C45918"/>
    <w:rsid w:val="00C50D6F"/>
    <w:rsid w:val="00C50EC1"/>
    <w:rsid w:val="00C51160"/>
    <w:rsid w:val="00C51846"/>
    <w:rsid w:val="00C51CC6"/>
    <w:rsid w:val="00C53D99"/>
    <w:rsid w:val="00C53FAB"/>
    <w:rsid w:val="00C542F8"/>
    <w:rsid w:val="00C5571E"/>
    <w:rsid w:val="00C55A73"/>
    <w:rsid w:val="00C5674D"/>
    <w:rsid w:val="00C56840"/>
    <w:rsid w:val="00C5691E"/>
    <w:rsid w:val="00C57902"/>
    <w:rsid w:val="00C60DE1"/>
    <w:rsid w:val="00C60FBB"/>
    <w:rsid w:val="00C61A07"/>
    <w:rsid w:val="00C61AFB"/>
    <w:rsid w:val="00C62161"/>
    <w:rsid w:val="00C62D67"/>
    <w:rsid w:val="00C63333"/>
    <w:rsid w:val="00C6401A"/>
    <w:rsid w:val="00C6480D"/>
    <w:rsid w:val="00C65B1E"/>
    <w:rsid w:val="00C65EFC"/>
    <w:rsid w:val="00C669BA"/>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224E"/>
    <w:rsid w:val="00C92C4A"/>
    <w:rsid w:val="00C92D01"/>
    <w:rsid w:val="00C9487A"/>
    <w:rsid w:val="00C94C15"/>
    <w:rsid w:val="00C95FF1"/>
    <w:rsid w:val="00C968C1"/>
    <w:rsid w:val="00C96F93"/>
    <w:rsid w:val="00CA050E"/>
    <w:rsid w:val="00CA063E"/>
    <w:rsid w:val="00CA1D59"/>
    <w:rsid w:val="00CA4DAB"/>
    <w:rsid w:val="00CA6A55"/>
    <w:rsid w:val="00CA7590"/>
    <w:rsid w:val="00CA7B69"/>
    <w:rsid w:val="00CA7BF8"/>
    <w:rsid w:val="00CB050B"/>
    <w:rsid w:val="00CB270A"/>
    <w:rsid w:val="00CB3A9C"/>
    <w:rsid w:val="00CB6EFB"/>
    <w:rsid w:val="00CB736C"/>
    <w:rsid w:val="00CC0081"/>
    <w:rsid w:val="00CC0A6A"/>
    <w:rsid w:val="00CC0B43"/>
    <w:rsid w:val="00CC1B42"/>
    <w:rsid w:val="00CC2212"/>
    <w:rsid w:val="00CC40C6"/>
    <w:rsid w:val="00CC5EBA"/>
    <w:rsid w:val="00CC77C8"/>
    <w:rsid w:val="00CD02F3"/>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4056"/>
    <w:rsid w:val="00CE4328"/>
    <w:rsid w:val="00CE4499"/>
    <w:rsid w:val="00CE49AF"/>
    <w:rsid w:val="00CE5779"/>
    <w:rsid w:val="00CE5B3C"/>
    <w:rsid w:val="00CE5C5F"/>
    <w:rsid w:val="00CE643B"/>
    <w:rsid w:val="00CE65F0"/>
    <w:rsid w:val="00CE6954"/>
    <w:rsid w:val="00CE7456"/>
    <w:rsid w:val="00CE7922"/>
    <w:rsid w:val="00CF194C"/>
    <w:rsid w:val="00CF2609"/>
    <w:rsid w:val="00CF3603"/>
    <w:rsid w:val="00CF380A"/>
    <w:rsid w:val="00CF6773"/>
    <w:rsid w:val="00CF67D1"/>
    <w:rsid w:val="00CF7DE8"/>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30BA"/>
    <w:rsid w:val="00D13605"/>
    <w:rsid w:val="00D137EB"/>
    <w:rsid w:val="00D13AFF"/>
    <w:rsid w:val="00D14B4D"/>
    <w:rsid w:val="00D1526D"/>
    <w:rsid w:val="00D15BB1"/>
    <w:rsid w:val="00D162CC"/>
    <w:rsid w:val="00D168BE"/>
    <w:rsid w:val="00D21899"/>
    <w:rsid w:val="00D2370E"/>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7CCF"/>
    <w:rsid w:val="00D51925"/>
    <w:rsid w:val="00D51BAD"/>
    <w:rsid w:val="00D5222D"/>
    <w:rsid w:val="00D52C29"/>
    <w:rsid w:val="00D535C5"/>
    <w:rsid w:val="00D53734"/>
    <w:rsid w:val="00D53D80"/>
    <w:rsid w:val="00D551AA"/>
    <w:rsid w:val="00D56FBC"/>
    <w:rsid w:val="00D57135"/>
    <w:rsid w:val="00D608C7"/>
    <w:rsid w:val="00D631D4"/>
    <w:rsid w:val="00D63E04"/>
    <w:rsid w:val="00D64A25"/>
    <w:rsid w:val="00D71672"/>
    <w:rsid w:val="00D72259"/>
    <w:rsid w:val="00D728D3"/>
    <w:rsid w:val="00D73074"/>
    <w:rsid w:val="00D73268"/>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734"/>
    <w:rsid w:val="00D9230D"/>
    <w:rsid w:val="00D928E3"/>
    <w:rsid w:val="00D92D71"/>
    <w:rsid w:val="00D94201"/>
    <w:rsid w:val="00D94C3E"/>
    <w:rsid w:val="00D94EF2"/>
    <w:rsid w:val="00D94F78"/>
    <w:rsid w:val="00D95D28"/>
    <w:rsid w:val="00DA13E5"/>
    <w:rsid w:val="00DA3DD6"/>
    <w:rsid w:val="00DA4EF3"/>
    <w:rsid w:val="00DA52A9"/>
    <w:rsid w:val="00DA58C1"/>
    <w:rsid w:val="00DA77B8"/>
    <w:rsid w:val="00DB1A48"/>
    <w:rsid w:val="00DB229B"/>
    <w:rsid w:val="00DB58E3"/>
    <w:rsid w:val="00DB600F"/>
    <w:rsid w:val="00DB76EF"/>
    <w:rsid w:val="00DB77AB"/>
    <w:rsid w:val="00DB77B8"/>
    <w:rsid w:val="00DB7BAB"/>
    <w:rsid w:val="00DC2506"/>
    <w:rsid w:val="00DC386F"/>
    <w:rsid w:val="00DC53B8"/>
    <w:rsid w:val="00DC5B5B"/>
    <w:rsid w:val="00DC5C0A"/>
    <w:rsid w:val="00DC63F9"/>
    <w:rsid w:val="00DD17FE"/>
    <w:rsid w:val="00DD1AE1"/>
    <w:rsid w:val="00DD1CFF"/>
    <w:rsid w:val="00DD36C7"/>
    <w:rsid w:val="00DD3AC7"/>
    <w:rsid w:val="00DD56A9"/>
    <w:rsid w:val="00DD68B7"/>
    <w:rsid w:val="00DD74BA"/>
    <w:rsid w:val="00DD7C6A"/>
    <w:rsid w:val="00DE04F5"/>
    <w:rsid w:val="00DE1433"/>
    <w:rsid w:val="00DE1A1F"/>
    <w:rsid w:val="00DE28F7"/>
    <w:rsid w:val="00DE2F9F"/>
    <w:rsid w:val="00DE3FFD"/>
    <w:rsid w:val="00DE6028"/>
    <w:rsid w:val="00DE7E0B"/>
    <w:rsid w:val="00DF0952"/>
    <w:rsid w:val="00DF0983"/>
    <w:rsid w:val="00DF0FE4"/>
    <w:rsid w:val="00DF36AE"/>
    <w:rsid w:val="00DF4DBF"/>
    <w:rsid w:val="00DF5C93"/>
    <w:rsid w:val="00DF65A0"/>
    <w:rsid w:val="00DF6F1D"/>
    <w:rsid w:val="00DF72C4"/>
    <w:rsid w:val="00E005C8"/>
    <w:rsid w:val="00E00F6E"/>
    <w:rsid w:val="00E00FDB"/>
    <w:rsid w:val="00E01750"/>
    <w:rsid w:val="00E0248F"/>
    <w:rsid w:val="00E02DD6"/>
    <w:rsid w:val="00E0404C"/>
    <w:rsid w:val="00E046A1"/>
    <w:rsid w:val="00E05351"/>
    <w:rsid w:val="00E07DFE"/>
    <w:rsid w:val="00E1107E"/>
    <w:rsid w:val="00E111C3"/>
    <w:rsid w:val="00E1165A"/>
    <w:rsid w:val="00E12AF0"/>
    <w:rsid w:val="00E1357B"/>
    <w:rsid w:val="00E1587F"/>
    <w:rsid w:val="00E159BA"/>
    <w:rsid w:val="00E15FD9"/>
    <w:rsid w:val="00E16333"/>
    <w:rsid w:val="00E16DE0"/>
    <w:rsid w:val="00E176C6"/>
    <w:rsid w:val="00E17F01"/>
    <w:rsid w:val="00E2011C"/>
    <w:rsid w:val="00E2156B"/>
    <w:rsid w:val="00E2224F"/>
    <w:rsid w:val="00E22442"/>
    <w:rsid w:val="00E23080"/>
    <w:rsid w:val="00E27763"/>
    <w:rsid w:val="00E30E3C"/>
    <w:rsid w:val="00E3266B"/>
    <w:rsid w:val="00E32ABC"/>
    <w:rsid w:val="00E33836"/>
    <w:rsid w:val="00E33CD5"/>
    <w:rsid w:val="00E358A3"/>
    <w:rsid w:val="00E36C19"/>
    <w:rsid w:val="00E36E41"/>
    <w:rsid w:val="00E37309"/>
    <w:rsid w:val="00E377D6"/>
    <w:rsid w:val="00E40546"/>
    <w:rsid w:val="00E41527"/>
    <w:rsid w:val="00E437B1"/>
    <w:rsid w:val="00E44869"/>
    <w:rsid w:val="00E463D1"/>
    <w:rsid w:val="00E52579"/>
    <w:rsid w:val="00E52768"/>
    <w:rsid w:val="00E52BE3"/>
    <w:rsid w:val="00E53746"/>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EE7"/>
    <w:rsid w:val="00E86810"/>
    <w:rsid w:val="00E875A0"/>
    <w:rsid w:val="00E90E10"/>
    <w:rsid w:val="00E91C4A"/>
    <w:rsid w:val="00E93CDC"/>
    <w:rsid w:val="00E94A34"/>
    <w:rsid w:val="00E950E8"/>
    <w:rsid w:val="00E9705C"/>
    <w:rsid w:val="00E97383"/>
    <w:rsid w:val="00EA06AF"/>
    <w:rsid w:val="00EA1F79"/>
    <w:rsid w:val="00EA216F"/>
    <w:rsid w:val="00EA2756"/>
    <w:rsid w:val="00EA5E91"/>
    <w:rsid w:val="00EA5E96"/>
    <w:rsid w:val="00EA6E56"/>
    <w:rsid w:val="00EA75EC"/>
    <w:rsid w:val="00EB1A4C"/>
    <w:rsid w:val="00EB1F0E"/>
    <w:rsid w:val="00EB21CD"/>
    <w:rsid w:val="00EB2F87"/>
    <w:rsid w:val="00EB41C7"/>
    <w:rsid w:val="00EB451B"/>
    <w:rsid w:val="00EB4A52"/>
    <w:rsid w:val="00EB517B"/>
    <w:rsid w:val="00EB5363"/>
    <w:rsid w:val="00EB54FB"/>
    <w:rsid w:val="00EB7515"/>
    <w:rsid w:val="00EC0C39"/>
    <w:rsid w:val="00EC0DF3"/>
    <w:rsid w:val="00EC118D"/>
    <w:rsid w:val="00EC1326"/>
    <w:rsid w:val="00EC17A5"/>
    <w:rsid w:val="00EC2393"/>
    <w:rsid w:val="00EC4A23"/>
    <w:rsid w:val="00EC4F14"/>
    <w:rsid w:val="00EC543F"/>
    <w:rsid w:val="00EC58D3"/>
    <w:rsid w:val="00EC661D"/>
    <w:rsid w:val="00EC709D"/>
    <w:rsid w:val="00ED11EC"/>
    <w:rsid w:val="00ED1210"/>
    <w:rsid w:val="00ED163C"/>
    <w:rsid w:val="00ED1D13"/>
    <w:rsid w:val="00ED4935"/>
    <w:rsid w:val="00ED5F3F"/>
    <w:rsid w:val="00ED7CC3"/>
    <w:rsid w:val="00ED7FAA"/>
    <w:rsid w:val="00EE1CD3"/>
    <w:rsid w:val="00EE39B8"/>
    <w:rsid w:val="00EE4F7D"/>
    <w:rsid w:val="00EE5E99"/>
    <w:rsid w:val="00EE6191"/>
    <w:rsid w:val="00EE63E6"/>
    <w:rsid w:val="00EE649C"/>
    <w:rsid w:val="00EE6580"/>
    <w:rsid w:val="00EE72EC"/>
    <w:rsid w:val="00EF0373"/>
    <w:rsid w:val="00EF0E08"/>
    <w:rsid w:val="00EF10D5"/>
    <w:rsid w:val="00EF132A"/>
    <w:rsid w:val="00EF16F6"/>
    <w:rsid w:val="00EF1C99"/>
    <w:rsid w:val="00EF2C3B"/>
    <w:rsid w:val="00EF2FF3"/>
    <w:rsid w:val="00EF3580"/>
    <w:rsid w:val="00EF5B11"/>
    <w:rsid w:val="00EF615B"/>
    <w:rsid w:val="00EF6D33"/>
    <w:rsid w:val="00EF718A"/>
    <w:rsid w:val="00EF75BC"/>
    <w:rsid w:val="00EF79A3"/>
    <w:rsid w:val="00F01C85"/>
    <w:rsid w:val="00F02CC8"/>
    <w:rsid w:val="00F032E3"/>
    <w:rsid w:val="00F037C9"/>
    <w:rsid w:val="00F04CE1"/>
    <w:rsid w:val="00F04EA2"/>
    <w:rsid w:val="00F05101"/>
    <w:rsid w:val="00F06434"/>
    <w:rsid w:val="00F071E8"/>
    <w:rsid w:val="00F07265"/>
    <w:rsid w:val="00F10F79"/>
    <w:rsid w:val="00F110CD"/>
    <w:rsid w:val="00F11532"/>
    <w:rsid w:val="00F1188D"/>
    <w:rsid w:val="00F11C79"/>
    <w:rsid w:val="00F13E8E"/>
    <w:rsid w:val="00F155EA"/>
    <w:rsid w:val="00F16A9A"/>
    <w:rsid w:val="00F17BE5"/>
    <w:rsid w:val="00F206F8"/>
    <w:rsid w:val="00F21C2E"/>
    <w:rsid w:val="00F22B50"/>
    <w:rsid w:val="00F22D5C"/>
    <w:rsid w:val="00F248B5"/>
    <w:rsid w:val="00F24C06"/>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B84"/>
    <w:rsid w:val="00F4203E"/>
    <w:rsid w:val="00F4490F"/>
    <w:rsid w:val="00F4493F"/>
    <w:rsid w:val="00F45068"/>
    <w:rsid w:val="00F45427"/>
    <w:rsid w:val="00F46309"/>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716D"/>
    <w:rsid w:val="00F605B7"/>
    <w:rsid w:val="00F618CD"/>
    <w:rsid w:val="00F61EB2"/>
    <w:rsid w:val="00F6263C"/>
    <w:rsid w:val="00F6316C"/>
    <w:rsid w:val="00F63F62"/>
    <w:rsid w:val="00F6452E"/>
    <w:rsid w:val="00F65C1B"/>
    <w:rsid w:val="00F66108"/>
    <w:rsid w:val="00F66C6C"/>
    <w:rsid w:val="00F71C71"/>
    <w:rsid w:val="00F72850"/>
    <w:rsid w:val="00F72F57"/>
    <w:rsid w:val="00F73C92"/>
    <w:rsid w:val="00F73F3E"/>
    <w:rsid w:val="00F7436A"/>
    <w:rsid w:val="00F75DA7"/>
    <w:rsid w:val="00F77A05"/>
    <w:rsid w:val="00F77D16"/>
    <w:rsid w:val="00F81D0E"/>
    <w:rsid w:val="00F81FA6"/>
    <w:rsid w:val="00F826AD"/>
    <w:rsid w:val="00F830D2"/>
    <w:rsid w:val="00F8344F"/>
    <w:rsid w:val="00F83B2F"/>
    <w:rsid w:val="00F859E6"/>
    <w:rsid w:val="00F86495"/>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B0A65"/>
    <w:rsid w:val="00FB0B59"/>
    <w:rsid w:val="00FB21B4"/>
    <w:rsid w:val="00FB24C7"/>
    <w:rsid w:val="00FB3080"/>
    <w:rsid w:val="00FB3393"/>
    <w:rsid w:val="00FB43C1"/>
    <w:rsid w:val="00FB47E2"/>
    <w:rsid w:val="00FB5FD1"/>
    <w:rsid w:val="00FB6E65"/>
    <w:rsid w:val="00FB74E1"/>
    <w:rsid w:val="00FB7750"/>
    <w:rsid w:val="00FC1920"/>
    <w:rsid w:val="00FC3ACD"/>
    <w:rsid w:val="00FC4AF8"/>
    <w:rsid w:val="00FC5266"/>
    <w:rsid w:val="00FC6154"/>
    <w:rsid w:val="00FC6C89"/>
    <w:rsid w:val="00FC6D02"/>
    <w:rsid w:val="00FC6E34"/>
    <w:rsid w:val="00FC6F04"/>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8B6ADF"/>
    <w:pPr>
      <w:tabs>
        <w:tab w:val="right" w:leader="dot" w:pos="9062"/>
        <w:tab w:val="right" w:leader="dot" w:pos="9344"/>
      </w:tabs>
      <w:spacing w:after="120" w:line="276" w:lineRule="auto"/>
      <w:jc w:val="both"/>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134"/>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90"/>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UnresolvedMention">
    <w:name w:val="Unresolved Mention"/>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342"/>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345"/>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8B6ADF"/>
    <w:pPr>
      <w:tabs>
        <w:tab w:val="right" w:leader="dot" w:pos="9062"/>
        <w:tab w:val="right" w:leader="dot" w:pos="9344"/>
      </w:tabs>
      <w:spacing w:after="120" w:line="276" w:lineRule="auto"/>
      <w:jc w:val="both"/>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134"/>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90"/>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UnresolvedMention">
    <w:name w:val="Unresolved Mention"/>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342"/>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345"/>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2.emf"/><Relationship Id="rId26" Type="http://schemas.openxmlformats.org/officeDocument/2006/relationships/image" Target="media/image10.emf"/><Relationship Id="rId39" Type="http://schemas.openxmlformats.org/officeDocument/2006/relationships/hyperlink" Target="http://www.szablony.fdc.org.pl/" TargetMode="External"/><Relationship Id="rId21" Type="http://schemas.openxmlformats.org/officeDocument/2006/relationships/image" Target="media/image5.emf"/><Relationship Id="rId34" Type="http://schemas.openxmlformats.org/officeDocument/2006/relationships/hyperlink" Target="http://www.wtkbb.pl/" TargetMode="External"/><Relationship Id="rId42" Type="http://schemas.openxmlformats.org/officeDocument/2006/relationships/hyperlink" Target="http://power.parp.gov.pl/harmonogram/harmonogram-naborow-na-2017-rok" TargetMode="External"/><Relationship Id="rId47" Type="http://schemas.openxmlformats.org/officeDocument/2006/relationships/image" Target="media/image21.png"/><Relationship Id="rId50" Type="http://schemas.openxmlformats.org/officeDocument/2006/relationships/hyperlink" Target="http://www.google.pl/url?sa=i&amp;rct=j&amp;q=&amp;esrc=s&amp;source=images&amp;cd=&amp;cad=rja&amp;uact=8&amp;ved=0ahUKEwib_NODucfRAhXJHJoKHU2NB_oQjRwIBw&amp;url=http://www.accesstourismnz.org.nz/tag/blind/&amp;bvm=bv.144224172,d.bGg&amp;psig=AFQjCNGvPkGqncxZgujn96gbc_fRU-EEGQ&amp;ust=1484682912394273" TargetMode="External"/><Relationship Id="rId55" Type="http://schemas.openxmlformats.org/officeDocument/2006/relationships/image" Target="media/image27.jpeg"/><Relationship Id="rId63" Type="http://schemas.openxmlformats.org/officeDocument/2006/relationships/image" Target="media/image33.png"/><Relationship Id="rId68" Type="http://schemas.openxmlformats.org/officeDocument/2006/relationships/image" Target="media/image38.png"/><Relationship Id="rId76" Type="http://schemas.openxmlformats.org/officeDocument/2006/relationships/image" Target="media/image45.png"/><Relationship Id="rId84" Type="http://schemas.openxmlformats.org/officeDocument/2006/relationships/image" Target="media/image5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3.emf"/><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hyperlink" Target="http://www.dostepni.eu/" TargetMode="External"/><Relationship Id="rId37" Type="http://schemas.openxmlformats.org/officeDocument/2006/relationships/hyperlink" Target="file:///C:\Users\paulina_tarsa\AppData\AppData\Local\Microsoft\Windows\Temporary%20Internet%20Files\Content.Outlook\3OA989EF\strona%20www%20Polskiej%20Akademii%20Dost&#281;pno&#347;ci" TargetMode="External"/><Relationship Id="rId40" Type="http://schemas.openxmlformats.org/officeDocument/2006/relationships/hyperlink" Target="http://www.widzialni.org/container/mapa-dostepnosci.pdf" TargetMode="External"/><Relationship Id="rId45" Type="http://schemas.openxmlformats.org/officeDocument/2006/relationships/image" Target="media/image19.jpeg"/><Relationship Id="rId53" Type="http://schemas.openxmlformats.org/officeDocument/2006/relationships/image" Target="media/image25.jpeg"/><Relationship Id="rId58" Type="http://schemas.openxmlformats.org/officeDocument/2006/relationships/image" Target="media/image30.png"/><Relationship Id="rId66" Type="http://schemas.openxmlformats.org/officeDocument/2006/relationships/image" Target="media/image36.png"/><Relationship Id="rId74" Type="http://schemas.openxmlformats.org/officeDocument/2006/relationships/image" Target="media/image43.png"/><Relationship Id="rId79" Type="http://schemas.openxmlformats.org/officeDocument/2006/relationships/image" Target="media/image47.png"/><Relationship Id="rId87"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32.png"/><Relationship Id="rId82" Type="http://schemas.openxmlformats.org/officeDocument/2006/relationships/image" Target="media/image50.jpeg"/><Relationship Id="rId19"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6.emf"/><Relationship Id="rId27" Type="http://schemas.openxmlformats.org/officeDocument/2006/relationships/image" Target="media/image11.jpeg"/><Relationship Id="rId30" Type="http://schemas.openxmlformats.org/officeDocument/2006/relationships/image" Target="media/image14.emf"/><Relationship Id="rId35" Type="http://schemas.openxmlformats.org/officeDocument/2006/relationships/image" Target="media/image17.jpeg"/><Relationship Id="rId43" Type="http://schemas.openxmlformats.org/officeDocument/2006/relationships/hyperlink" Target="https://dsc.kprm.gov.pl/sites/default/files/pliki/komunikacja_pisemna_0.pdf" TargetMode="External"/><Relationship Id="rId48" Type="http://schemas.openxmlformats.org/officeDocument/2006/relationships/hyperlink" Target="http://www.google.pl/url?sa=i&amp;rct=j&amp;q=&amp;esrc=s&amp;source=images&amp;cd=&amp;cad=rja&amp;uact=8&amp;ved=0ahUKEwj8jfP-ucfRAhXJfywKHcw0DswQjRwIBw&amp;url=http://www.barrierfreenz.org.nz/tools/signage.html&amp;psig=AFQjCNFvJu95YUBH35Wt5OxHvq-JSrlVAQ&amp;ust=1484683153754537" TargetMode="External"/><Relationship Id="rId56"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hyperlink" Target="https://developer.paciellogroup.com/resources/contrastanalyser/" TargetMode="Externa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hyperlink" Target="https://developer.paciellogroup.com/resources/contrastanalyser/" TargetMode="External"/><Relationship Id="rId80" Type="http://schemas.openxmlformats.org/officeDocument/2006/relationships/image" Target="media/image48.emf"/><Relationship Id="rId85"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parentingspecialneeds.org/" TargetMode="External"/><Relationship Id="rId25" Type="http://schemas.openxmlformats.org/officeDocument/2006/relationships/image" Target="media/image9.emf"/><Relationship Id="rId33" Type="http://schemas.openxmlformats.org/officeDocument/2006/relationships/image" Target="media/image16.jpeg"/><Relationship Id="rId38" Type="http://schemas.openxmlformats.org/officeDocument/2006/relationships/hyperlink" Target="file:///C:\Users\paulina_tarsa\AppData\AppData\Local\Microsoft\Windows\Temporary%20Internet%20Files\Content.Outlook\3OA989EF\strona%20www%20Forum%20Dost&#281;pnej%20Przestrzeni" TargetMode="External"/><Relationship Id="rId46" Type="http://schemas.openxmlformats.org/officeDocument/2006/relationships/image" Target="media/image20.emf"/><Relationship Id="rId59" Type="http://schemas.openxmlformats.org/officeDocument/2006/relationships/image" Target="media/image31.png"/><Relationship Id="rId67" Type="http://schemas.openxmlformats.org/officeDocument/2006/relationships/image" Target="media/image37.png"/><Relationship Id="rId20" Type="http://schemas.openxmlformats.org/officeDocument/2006/relationships/image" Target="media/image4.emf"/><Relationship Id="rId41" Type="http://schemas.openxmlformats.org/officeDocument/2006/relationships/hyperlink" Target="http://power.parp.gov.pl/harmonogram/harmonogram-naborow-na-2017-rok" TargetMode="External"/><Relationship Id="rId54" Type="http://schemas.openxmlformats.org/officeDocument/2006/relationships/image" Target="media/image26.png"/><Relationship Id="rId62" Type="http://schemas.openxmlformats.org/officeDocument/2006/relationships/hyperlink" Target="http://internet-bez-barier.com/dostepne-formularze-czesc-2-komunikaty-o-bledach/" TargetMode="External"/><Relationship Id="rId70" Type="http://schemas.openxmlformats.org/officeDocument/2006/relationships/image" Target="media/image40.png"/><Relationship Id="rId75" Type="http://schemas.openxmlformats.org/officeDocument/2006/relationships/image" Target="media/image44.png"/><Relationship Id="rId83" Type="http://schemas.openxmlformats.org/officeDocument/2006/relationships/image" Target="media/image5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22.jpeg"/><Relationship Id="rId57" Type="http://schemas.openxmlformats.org/officeDocument/2006/relationships/image" Target="media/image29.wmf"/><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hyperlink" Target="http://www.funduszeeuropejskie.gov.pl/strony/wiadomosci/prosto-o-konkursach-funduszy-europejskich" TargetMode="External"/><Relationship Id="rId52" Type="http://schemas.openxmlformats.org/officeDocument/2006/relationships/image" Target="media/image24.jpeg"/><Relationship Id="rId60" Type="http://schemas.openxmlformats.org/officeDocument/2006/relationships/hyperlink" Target="http://funduszeeuropejskie.gosc.pl/doc/4241795.Szansa-dla-dojrzalych" TargetMode="External"/><Relationship Id="rId65" Type="http://schemas.openxmlformats.org/officeDocument/2006/relationships/image" Target="media/image35.png"/><Relationship Id="rId73" Type="http://schemas.openxmlformats.org/officeDocument/2006/relationships/image" Target="media/image42.png"/><Relationship Id="rId78" Type="http://schemas.openxmlformats.org/officeDocument/2006/relationships/image" Target="media/image46.png"/><Relationship Id="rId81" Type="http://schemas.openxmlformats.org/officeDocument/2006/relationships/image" Target="media/image49.jpeg"/><Relationship Id="rId86" Type="http://schemas.openxmlformats.org/officeDocument/2006/relationships/image" Target="media/image5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B5CA7-96AD-4241-993A-279CC491A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196</Pages>
  <Words>45338</Words>
  <Characters>272031</Characters>
  <Application>Microsoft Office Word</Application>
  <DocSecurity>0</DocSecurity>
  <Lines>2266</Lines>
  <Paragraphs>633</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316736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Paulina Markiewicz</dc:creator>
  <cp:lastModifiedBy>Paulina Tarsa</cp:lastModifiedBy>
  <cp:revision>20</cp:revision>
  <cp:lastPrinted>2018-03-21T14:46:00Z</cp:lastPrinted>
  <dcterms:created xsi:type="dcterms:W3CDTF">2018-03-29T10:45:00Z</dcterms:created>
  <dcterms:modified xsi:type="dcterms:W3CDTF">2018-03-30T10:58:00Z</dcterms:modified>
</cp:coreProperties>
</file>