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7" w:rsidRPr="00AE5BA7" w:rsidRDefault="00AE7E37" w:rsidP="00D8161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7"/>
        <w:gridCol w:w="784"/>
        <w:gridCol w:w="6"/>
        <w:gridCol w:w="316"/>
        <w:gridCol w:w="210"/>
        <w:gridCol w:w="333"/>
        <w:gridCol w:w="230"/>
        <w:gridCol w:w="186"/>
        <w:gridCol w:w="123"/>
        <w:gridCol w:w="219"/>
        <w:gridCol w:w="437"/>
        <w:gridCol w:w="828"/>
        <w:gridCol w:w="78"/>
        <w:gridCol w:w="245"/>
        <w:gridCol w:w="247"/>
        <w:gridCol w:w="308"/>
        <w:gridCol w:w="121"/>
        <w:gridCol w:w="459"/>
        <w:gridCol w:w="351"/>
        <w:gridCol w:w="219"/>
        <w:gridCol w:w="442"/>
        <w:gridCol w:w="22"/>
        <w:gridCol w:w="156"/>
        <w:gridCol w:w="630"/>
        <w:gridCol w:w="801"/>
      </w:tblGrid>
      <w:tr w:rsidR="00AE5BA7" w:rsidRPr="009D592E" w:rsidTr="008679DB">
        <w:trPr>
          <w:trHeight w:val="386"/>
          <w:jc w:val="center"/>
        </w:trPr>
        <w:tc>
          <w:tcPr>
            <w:tcW w:w="193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DZIAŁANIE/PODDZIAŁANIE PO WER</w:t>
            </w:r>
          </w:p>
        </w:tc>
        <w:tc>
          <w:tcPr>
            <w:tcW w:w="3061" w:type="pct"/>
            <w:gridSpan w:val="1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Działanie 4.1 Innowacje społeczne</w:t>
            </w:r>
          </w:p>
        </w:tc>
      </w:tr>
      <w:tr w:rsidR="00AE5BA7" w:rsidRPr="009D592E" w:rsidTr="00884079">
        <w:trPr>
          <w:trHeight w:val="386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FISZKA KONKURSU NR 1</w:t>
            </w:r>
          </w:p>
        </w:tc>
      </w:tr>
      <w:tr w:rsidR="00AE5BA7" w:rsidRPr="009D592E" w:rsidTr="00884079">
        <w:trPr>
          <w:trHeight w:val="386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PODSTAWOWE INFORMACJE O KONKURSIE</w:t>
            </w:r>
          </w:p>
        </w:tc>
      </w:tr>
      <w:tr w:rsidR="00AE5BA7" w:rsidRPr="009D592E" w:rsidTr="008679DB">
        <w:trPr>
          <w:trHeight w:val="1994"/>
          <w:jc w:val="center"/>
        </w:trPr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Cel szczegółowy </w:t>
            </w:r>
            <w:r w:rsidRPr="009D592E">
              <w:rPr>
                <w:rFonts w:ascii="Arial" w:hAnsi="Arial" w:cs="Arial"/>
                <w:sz w:val="18"/>
                <w:szCs w:val="18"/>
              </w:rPr>
              <w:br/>
              <w:t xml:space="preserve">PO WER, </w:t>
            </w:r>
            <w:r w:rsidRPr="009D592E"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ramach którego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realizowane będą projekty</w:t>
            </w:r>
            <w:r w:rsidRPr="009D592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172" w:type="pct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Zwiększenie wykorzystania innowacji społecznych na rzecz poprawy skuteczności wybranych aspektów polityk publicznych w obszarze oddziaływania EFS</w:t>
            </w:r>
          </w:p>
        </w:tc>
      </w:tr>
      <w:tr w:rsidR="00AE5BA7" w:rsidRPr="009D592E" w:rsidTr="008679DB">
        <w:trPr>
          <w:trHeight w:val="386"/>
          <w:jc w:val="center"/>
        </w:trPr>
        <w:tc>
          <w:tcPr>
            <w:tcW w:w="8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Priorytet inwestycyjny</w:t>
            </w:r>
          </w:p>
        </w:tc>
        <w:tc>
          <w:tcPr>
            <w:tcW w:w="4172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302E7A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10iii</w:t>
            </w:r>
            <w:r w:rsidRPr="009D592E" w:rsidDel="00302E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66EF" w:rsidRPr="009D592E" w:rsidTr="008679DB">
        <w:trPr>
          <w:trHeight w:val="545"/>
          <w:jc w:val="center"/>
        </w:trPr>
        <w:tc>
          <w:tcPr>
            <w:tcW w:w="828" w:type="pc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Lp. konkursu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4079" w:rsidRPr="009D592E" w:rsidRDefault="00D92003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Del="004D2A86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Planowany kwartał ogłoszenia konkursu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Del="004D2A86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D92003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b/>
                <w:sz w:val="18"/>
                <w:szCs w:val="18"/>
              </w:rPr>
              <w:t>x</w:t>
            </w:r>
            <w:proofErr w:type="gramEnd"/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33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6EF" w:rsidRPr="009D592E" w:rsidTr="008679DB">
        <w:trPr>
          <w:trHeight w:val="822"/>
          <w:jc w:val="center"/>
        </w:trPr>
        <w:tc>
          <w:tcPr>
            <w:tcW w:w="828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0835E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Planowany miesiąc </w:t>
            </w:r>
            <w:r w:rsidRPr="009D592E">
              <w:rPr>
                <w:rFonts w:ascii="Arial" w:hAnsi="Arial" w:cs="Arial"/>
                <w:sz w:val="18"/>
                <w:szCs w:val="18"/>
              </w:rPr>
              <w:br/>
              <w:t>rozpoczęcia naboru wniosków o dofinansowanie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6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3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0E66EF" w:rsidRPr="009D592E" w:rsidTr="008679DB">
        <w:trPr>
          <w:trHeight w:val="682"/>
          <w:jc w:val="center"/>
        </w:trPr>
        <w:tc>
          <w:tcPr>
            <w:tcW w:w="828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D92003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b/>
                <w:sz w:val="18"/>
                <w:szCs w:val="18"/>
              </w:rPr>
              <w:t>x</w:t>
            </w:r>
            <w:proofErr w:type="gramEnd"/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BA7" w:rsidRPr="009D592E" w:rsidTr="008679DB">
        <w:trPr>
          <w:trHeight w:val="682"/>
          <w:jc w:val="center"/>
        </w:trPr>
        <w:tc>
          <w:tcPr>
            <w:tcW w:w="8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Czy w ramach konkursu będą wybierane projekty grantowe?</w:t>
            </w:r>
          </w:p>
        </w:tc>
        <w:tc>
          <w:tcPr>
            <w:tcW w:w="1010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965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222" w:type="pct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D92003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AE5BA7" w:rsidRPr="009D592E" w:rsidTr="008679DB">
        <w:trPr>
          <w:jc w:val="center"/>
        </w:trPr>
        <w:tc>
          <w:tcPr>
            <w:tcW w:w="8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Planowana alokacja (PLN)</w:t>
            </w:r>
          </w:p>
        </w:tc>
        <w:tc>
          <w:tcPr>
            <w:tcW w:w="4172" w:type="pct"/>
            <w:gridSpan w:val="2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4079" w:rsidRPr="009D592E" w:rsidRDefault="005125AC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20 000 000 PLN</w:t>
            </w:r>
          </w:p>
        </w:tc>
      </w:tr>
      <w:tr w:rsidR="00AE5BA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Wymagany wkład własny beneficjenta</w:t>
            </w:r>
          </w:p>
        </w:tc>
      </w:tr>
      <w:tr w:rsidR="007314D8" w:rsidRPr="009D592E" w:rsidTr="008679DB">
        <w:trPr>
          <w:trHeight w:val="386"/>
          <w:jc w:val="center"/>
        </w:trPr>
        <w:tc>
          <w:tcPr>
            <w:tcW w:w="8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79" w:rsidRPr="009D592E" w:rsidRDefault="00D92003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65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Minimalny udział wkładu własnego </w:t>
            </w:r>
            <w:r w:rsidRPr="009D592E">
              <w:rPr>
                <w:rFonts w:ascii="Arial" w:hAnsi="Arial" w:cs="Arial"/>
                <w:sz w:val="18"/>
                <w:szCs w:val="18"/>
              </w:rPr>
              <w:br/>
              <w:t xml:space="preserve">w finansowaniu wydatków kwalifikowalnych projektu </w:t>
            </w:r>
          </w:p>
        </w:tc>
        <w:tc>
          <w:tcPr>
            <w:tcW w:w="12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D92003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3%</w:t>
            </w:r>
          </w:p>
        </w:tc>
      </w:tr>
      <w:tr w:rsidR="00AE5BA7" w:rsidRPr="009D592E" w:rsidTr="008679DB">
        <w:trPr>
          <w:trHeight w:val="680"/>
          <w:jc w:val="center"/>
        </w:trPr>
        <w:tc>
          <w:tcPr>
            <w:tcW w:w="8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Typ/typy projektów przewidziane do realizacji w ramach konkursu</w:t>
            </w:r>
          </w:p>
        </w:tc>
        <w:tc>
          <w:tcPr>
            <w:tcW w:w="4172" w:type="pct"/>
            <w:gridSpan w:val="2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EAD" w:rsidRPr="008B4225" w:rsidRDefault="009F7E5D" w:rsidP="00B559B7">
            <w:pPr>
              <w:tabs>
                <w:tab w:val="left" w:pos="171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84079" w:rsidRPr="008B4225">
              <w:rPr>
                <w:rFonts w:ascii="Arial" w:hAnsi="Arial" w:cs="Arial"/>
                <w:sz w:val="18"/>
                <w:szCs w:val="18"/>
              </w:rPr>
              <w:t>.</w:t>
            </w:r>
            <w:r w:rsidR="001B4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079" w:rsidRPr="008B4225">
              <w:rPr>
                <w:rFonts w:ascii="Arial" w:hAnsi="Arial" w:cs="Arial"/>
                <w:sz w:val="18"/>
                <w:szCs w:val="18"/>
              </w:rPr>
              <w:t>Makro-innowacje – opracowanie (o ile będzie to konieczne), przetestowanie, upowszechnienie i włączenie do polityki i praktyki nowych rozwiązań w temacie:</w:t>
            </w:r>
          </w:p>
          <w:p w:rsidR="00884079" w:rsidRDefault="00D92003" w:rsidP="00B559B7">
            <w:pPr>
              <w:tabs>
                <w:tab w:val="left" w:pos="171"/>
              </w:tabs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B4225">
              <w:rPr>
                <w:rFonts w:ascii="Arial" w:hAnsi="Arial" w:cs="Arial"/>
                <w:i/>
                <w:sz w:val="18"/>
                <w:szCs w:val="18"/>
              </w:rPr>
              <w:t xml:space="preserve">Temat: </w:t>
            </w:r>
            <w:r w:rsidR="00F15FB6">
              <w:rPr>
                <w:rFonts w:ascii="Arial" w:hAnsi="Arial" w:cs="Arial"/>
                <w:i/>
                <w:sz w:val="18"/>
                <w:szCs w:val="18"/>
              </w:rPr>
              <w:t>Przetestowanie 5. Poziomu kształcenia na przykładzie r</w:t>
            </w:r>
            <w:r w:rsidR="00C0493D" w:rsidRPr="008B4225">
              <w:rPr>
                <w:rFonts w:ascii="Arial" w:hAnsi="Arial" w:cs="Arial"/>
                <w:i/>
                <w:sz w:val="18"/>
                <w:szCs w:val="18"/>
              </w:rPr>
              <w:t>ozw</w:t>
            </w:r>
            <w:r w:rsidR="00F15F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C0493D" w:rsidRPr="008B4225">
              <w:rPr>
                <w:rFonts w:ascii="Arial" w:hAnsi="Arial" w:cs="Arial"/>
                <w:i/>
                <w:sz w:val="18"/>
                <w:szCs w:val="18"/>
              </w:rPr>
              <w:t>j</w:t>
            </w:r>
            <w:r w:rsidR="00F15FB6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145EAD" w:rsidRPr="008B4225">
              <w:rPr>
                <w:rFonts w:ascii="Arial" w:hAnsi="Arial" w:cs="Arial"/>
                <w:i/>
                <w:sz w:val="18"/>
                <w:szCs w:val="18"/>
              </w:rPr>
              <w:t xml:space="preserve"> kadr</w:t>
            </w:r>
            <w:r w:rsidR="00F15FB6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145EAD" w:rsidRPr="008B42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15FB6">
              <w:rPr>
                <w:rFonts w:ascii="Arial" w:hAnsi="Arial" w:cs="Arial"/>
                <w:i/>
                <w:sz w:val="18"/>
                <w:szCs w:val="18"/>
              </w:rPr>
              <w:t xml:space="preserve">dla </w:t>
            </w:r>
            <w:proofErr w:type="gramStart"/>
            <w:r w:rsidR="00F15FB6">
              <w:rPr>
                <w:rFonts w:ascii="Arial" w:hAnsi="Arial" w:cs="Arial"/>
                <w:i/>
                <w:sz w:val="18"/>
                <w:szCs w:val="18"/>
              </w:rPr>
              <w:t xml:space="preserve">sektora </w:t>
            </w:r>
            <w:r w:rsidR="008B42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5EAD" w:rsidRPr="00DE513F">
              <w:rPr>
                <w:rFonts w:ascii="Arial" w:hAnsi="Arial" w:cs="Arial"/>
                <w:i/>
                <w:sz w:val="18"/>
                <w:szCs w:val="18"/>
              </w:rPr>
              <w:t>motoryzac</w:t>
            </w:r>
            <w:r w:rsidR="00F15FB6">
              <w:rPr>
                <w:rFonts w:ascii="Arial" w:hAnsi="Arial" w:cs="Arial"/>
                <w:i/>
                <w:sz w:val="18"/>
                <w:szCs w:val="18"/>
              </w:rPr>
              <w:t>ji</w:t>
            </w:r>
            <w:proofErr w:type="gramEnd"/>
          </w:p>
          <w:p w:rsidR="00210934" w:rsidRDefault="009F7E5D" w:rsidP="00EB791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7A7">
              <w:rPr>
                <w:rFonts w:ascii="Arial" w:hAnsi="Arial" w:cs="Arial"/>
                <w:sz w:val="18"/>
                <w:szCs w:val="18"/>
              </w:rPr>
              <w:t xml:space="preserve">W ramach konkursu będą realizowane </w:t>
            </w:r>
            <w:r w:rsidR="00EF2F93" w:rsidRPr="00D017A7">
              <w:rPr>
                <w:rFonts w:ascii="Arial" w:hAnsi="Arial" w:cs="Arial"/>
                <w:sz w:val="18"/>
                <w:szCs w:val="18"/>
              </w:rPr>
              <w:t xml:space="preserve">projekty innowacyjne testujące </w:t>
            </w:r>
            <w:r w:rsidR="00EB7912" w:rsidRPr="00D017A7">
              <w:rPr>
                <w:rFonts w:ascii="Arial" w:hAnsi="Arial" w:cs="Arial"/>
                <w:sz w:val="18"/>
                <w:szCs w:val="18"/>
              </w:rPr>
              <w:t>kształcenie na poziomie 5 P</w:t>
            </w:r>
            <w:r w:rsidR="002B5B68">
              <w:rPr>
                <w:rFonts w:ascii="Arial" w:hAnsi="Arial" w:cs="Arial"/>
                <w:sz w:val="18"/>
                <w:szCs w:val="18"/>
              </w:rPr>
              <w:t>olskich</w:t>
            </w:r>
            <w:r w:rsidR="001B4945">
              <w:rPr>
                <w:rFonts w:ascii="Arial" w:hAnsi="Arial" w:cs="Arial"/>
                <w:sz w:val="18"/>
                <w:szCs w:val="18"/>
              </w:rPr>
              <w:t xml:space="preserve"> Ram Kwalifikacji (PRK)</w:t>
            </w:r>
            <w:r w:rsidR="00EB7912" w:rsidRPr="00D017A7">
              <w:rPr>
                <w:rFonts w:ascii="Arial" w:hAnsi="Arial" w:cs="Arial"/>
                <w:sz w:val="18"/>
                <w:szCs w:val="18"/>
              </w:rPr>
              <w:t>.</w:t>
            </w:r>
            <w:r w:rsidR="00EB79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27785" w:rsidRPr="00D017A7">
              <w:rPr>
                <w:rFonts w:ascii="Arial" w:hAnsi="Arial" w:cs="Arial"/>
                <w:sz w:val="18"/>
                <w:szCs w:val="18"/>
              </w:rPr>
              <w:t>W</w:t>
            </w:r>
            <w:r w:rsidR="0072778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B7912">
              <w:rPr>
                <w:rFonts w:ascii="Arial" w:hAnsi="Arial" w:cs="Arial"/>
                <w:sz w:val="18"/>
                <w:szCs w:val="18"/>
              </w:rPr>
              <w:t>PRK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785">
              <w:rPr>
                <w:rFonts w:ascii="Arial" w:hAnsi="Arial" w:cs="Arial"/>
                <w:sz w:val="18"/>
                <w:szCs w:val="18"/>
              </w:rPr>
              <w:t xml:space="preserve">określono 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 xml:space="preserve">osiem </w:t>
            </w:r>
            <w:r w:rsidR="00EB7912">
              <w:rPr>
                <w:rFonts w:ascii="Arial" w:hAnsi="Arial" w:cs="Arial"/>
                <w:sz w:val="18"/>
                <w:szCs w:val="18"/>
              </w:rPr>
              <w:t>poziomów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 xml:space="preserve"> kształcenia, </w:t>
            </w:r>
            <w:r w:rsidR="00727785">
              <w:rPr>
                <w:rFonts w:ascii="Arial" w:hAnsi="Arial" w:cs="Arial"/>
                <w:sz w:val="18"/>
                <w:szCs w:val="18"/>
              </w:rPr>
              <w:t>p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 xml:space="preserve">oziomy obejmują pełną skalę kwalifikacji od zakresu podstawowego (poziom 1. – Podstawowa wiedza ogólna) do zaawansowanego (poziom 8. – Studia III stopnia). Kwalifikacje na poziomie 5. </w:t>
            </w:r>
            <w:proofErr w:type="gramStart"/>
            <w:r w:rsidR="00EB7912" w:rsidRPr="00DE513F">
              <w:rPr>
                <w:rFonts w:ascii="Arial" w:hAnsi="Arial" w:cs="Arial"/>
                <w:sz w:val="18"/>
                <w:szCs w:val="18"/>
              </w:rPr>
              <w:t>odpowiadają</w:t>
            </w:r>
            <w:proofErr w:type="gramEnd"/>
            <w:r w:rsidR="00EB7912" w:rsidRPr="00DE513F">
              <w:rPr>
                <w:rFonts w:ascii="Arial" w:hAnsi="Arial" w:cs="Arial"/>
                <w:sz w:val="18"/>
                <w:szCs w:val="18"/>
              </w:rPr>
              <w:t xml:space="preserve"> zaawa</w:t>
            </w:r>
            <w:r w:rsidR="00EB7912">
              <w:rPr>
                <w:rFonts w:ascii="Arial" w:hAnsi="Arial" w:cs="Arial"/>
                <w:sz w:val="18"/>
                <w:szCs w:val="18"/>
              </w:rPr>
              <w:t xml:space="preserve">nsowanemu szkoleniu zawodowemu. Obecnie w Polsce szkoły wyższe nie przyznają kwalifikacji na poziomie 5. 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Poziom 5. </w:t>
            </w:r>
            <w:proofErr w:type="gramStart"/>
            <w:r w:rsidR="00210934">
              <w:rPr>
                <w:rFonts w:ascii="Arial" w:hAnsi="Arial" w:cs="Arial"/>
                <w:sz w:val="18"/>
                <w:szCs w:val="18"/>
              </w:rPr>
              <w:t>stanowi</w:t>
            </w:r>
            <w:proofErr w:type="gramEnd"/>
            <w:r w:rsidR="00210934" w:rsidRPr="00DE513F">
              <w:rPr>
                <w:rFonts w:ascii="Arial" w:hAnsi="Arial" w:cs="Arial"/>
                <w:sz w:val="18"/>
                <w:szCs w:val="18"/>
              </w:rPr>
              <w:t xml:space="preserve"> pomost pomiędzy kształceniem zawodowym na poziomach odpowiadających edukacji średniej 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(świadectwo maturalne) </w:t>
            </w:r>
            <w:r w:rsidR="00210934" w:rsidRPr="00DE513F">
              <w:rPr>
                <w:rFonts w:ascii="Arial" w:hAnsi="Arial" w:cs="Arial"/>
                <w:sz w:val="18"/>
                <w:szCs w:val="18"/>
              </w:rPr>
              <w:t>a szkolnictwem wyższym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 (dyplom licencjata i inżyniera)</w:t>
            </w:r>
            <w:r w:rsidR="00210934" w:rsidRPr="00DE513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7912" w:rsidRPr="00DE513F" w:rsidRDefault="00EB7912" w:rsidP="00EB791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13F">
              <w:rPr>
                <w:rFonts w:ascii="Arial" w:hAnsi="Arial" w:cs="Arial"/>
                <w:sz w:val="18"/>
                <w:szCs w:val="18"/>
              </w:rPr>
              <w:t xml:space="preserve">Poziom 5. </w:t>
            </w:r>
            <w:proofErr w:type="gramStart"/>
            <w:r w:rsidRPr="00DE513F">
              <w:rPr>
                <w:rFonts w:ascii="Arial" w:hAnsi="Arial" w:cs="Arial"/>
                <w:sz w:val="18"/>
                <w:szCs w:val="18"/>
              </w:rPr>
              <w:t>odgrywa</w:t>
            </w:r>
            <w:proofErr w:type="gramEnd"/>
            <w:r w:rsidRPr="00DE513F">
              <w:rPr>
                <w:rFonts w:ascii="Arial" w:hAnsi="Arial" w:cs="Arial"/>
                <w:sz w:val="18"/>
                <w:szCs w:val="18"/>
              </w:rPr>
              <w:t xml:space="preserve"> istotną rolę w kontekście poszukiwania zatrudnienia, ponieważ stanowi połączenie zorientowania na rynek pracy z możliwością kontynuowania kształcenia w ramach </w:t>
            </w:r>
            <w:r w:rsidRPr="00DE513F">
              <w:rPr>
                <w:rFonts w:ascii="Arial" w:hAnsi="Arial" w:cs="Arial"/>
                <w:sz w:val="18"/>
                <w:szCs w:val="18"/>
              </w:rPr>
              <w:lastRenderedPageBreak/>
              <w:t xml:space="preserve">szkolnictwa wyższego. Kształcenie w ramach 5. </w:t>
            </w:r>
            <w:proofErr w:type="gramStart"/>
            <w:r w:rsidRPr="00DE513F">
              <w:rPr>
                <w:rFonts w:ascii="Arial" w:hAnsi="Arial" w:cs="Arial"/>
                <w:sz w:val="18"/>
                <w:szCs w:val="18"/>
              </w:rPr>
              <w:t>poziomu</w:t>
            </w:r>
            <w:proofErr w:type="gramEnd"/>
            <w:r w:rsidRPr="00DE513F">
              <w:rPr>
                <w:rFonts w:ascii="Arial" w:hAnsi="Arial" w:cs="Arial"/>
                <w:sz w:val="18"/>
                <w:szCs w:val="18"/>
              </w:rPr>
              <w:t xml:space="preserve"> odbywa się we współpracy ze środowiskiem pracodawców (kształcenie dualne) i umożliwia zdobycie praktycznych kompetencji i umiejętności, które odpowiadają zapotrzebowaniu lokalnego i regionalnego rynku pracy. Dostarcza ono na rynek pracy osób z wyspecjalizowanymi zawodowymi kompetencjami, adekwatnymi do potrzeb pracodawców, którzy biorą czynny udział w tworzeniu programów kształcenia oraz zajmują się kształceniem praktycznym.</w:t>
            </w:r>
            <w:r w:rsidR="002B5B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7E5D" w:rsidRPr="00DE513F" w:rsidRDefault="001B4945" w:rsidP="00EB7912">
            <w:pPr>
              <w:tabs>
                <w:tab w:val="left" w:pos="171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konkursie planuje się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912">
              <w:rPr>
                <w:rFonts w:ascii="Arial" w:hAnsi="Arial" w:cs="Arial"/>
                <w:sz w:val="18"/>
                <w:szCs w:val="18"/>
              </w:rPr>
              <w:t>przetestowanie w ramach innowacji społecznych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>tzw. „</w:t>
            </w:r>
            <w:r w:rsidR="00EB7912">
              <w:rPr>
                <w:rFonts w:ascii="Arial" w:hAnsi="Arial" w:cs="Arial"/>
                <w:sz w:val="18"/>
                <w:szCs w:val="18"/>
              </w:rPr>
              <w:t>krótkich cykli kształcenia”</w:t>
            </w:r>
            <w:r>
              <w:rPr>
                <w:rFonts w:ascii="Arial" w:hAnsi="Arial" w:cs="Arial"/>
                <w:sz w:val="18"/>
                <w:szCs w:val="18"/>
              </w:rPr>
              <w:t xml:space="preserve"> na uczelniach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1-2 letnich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, których celem będzie praktyczne przygotowanie </w:t>
            </w:r>
            <w:r w:rsidR="00401473">
              <w:rPr>
                <w:rFonts w:ascii="Arial" w:hAnsi="Arial" w:cs="Arial"/>
                <w:sz w:val="18"/>
                <w:szCs w:val="18"/>
              </w:rPr>
              <w:t xml:space="preserve">osób </w:t>
            </w:r>
            <w:r w:rsidR="00210934">
              <w:rPr>
                <w:rFonts w:ascii="Arial" w:hAnsi="Arial" w:cs="Arial"/>
                <w:sz w:val="18"/>
                <w:szCs w:val="18"/>
              </w:rPr>
              <w:t>uczących się do wykonywania zawodu</w:t>
            </w:r>
            <w:r w:rsidR="00EB791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>Realizacja tego poziomu kształcenia w Polsce nie jest uregulowana prawnie. Ogłoszenie konkursu w ramach IV osi PO WER ma służyć przetestowaniu kształcenia na tym poziomie</w:t>
            </w:r>
            <w:r w:rsidR="00727785">
              <w:rPr>
                <w:rFonts w:ascii="Arial" w:hAnsi="Arial" w:cs="Arial"/>
                <w:sz w:val="18"/>
                <w:szCs w:val="18"/>
              </w:rPr>
              <w:t>,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 xml:space="preserve"> przy wykorzystaniu istniejących możliwości systemu</w:t>
            </w:r>
            <w:r w:rsidR="00401473">
              <w:rPr>
                <w:rFonts w:ascii="Arial" w:hAnsi="Arial" w:cs="Arial"/>
                <w:sz w:val="18"/>
                <w:szCs w:val="18"/>
              </w:rPr>
              <w:t xml:space="preserve"> i uregulowań prawnych</w:t>
            </w:r>
            <w:r w:rsidR="00EB7912" w:rsidRPr="00DE513F">
              <w:rPr>
                <w:rFonts w:ascii="Arial" w:hAnsi="Arial" w:cs="Arial"/>
                <w:sz w:val="18"/>
                <w:szCs w:val="18"/>
              </w:rPr>
              <w:t>. Weryfikacja w praktyce wstępnych założeń pozwoli na wyciągnięcie wniosków i wypracowanie rekomendacji dla rozwiązań systemowych w tym zakresie.</w:t>
            </w:r>
            <w:r w:rsidR="00401473">
              <w:rPr>
                <w:rFonts w:ascii="Arial" w:hAnsi="Arial" w:cs="Arial"/>
                <w:sz w:val="18"/>
                <w:szCs w:val="18"/>
              </w:rPr>
              <w:t xml:space="preserve"> Zadaniem beneficjentów będzie opracowanie programu kształcenia na 5.</w:t>
            </w:r>
            <w:proofErr w:type="gramStart"/>
            <w:r w:rsidR="00401473">
              <w:rPr>
                <w:rFonts w:ascii="Arial" w:hAnsi="Arial" w:cs="Arial"/>
                <w:sz w:val="18"/>
                <w:szCs w:val="18"/>
              </w:rPr>
              <w:t>poziomie</w:t>
            </w:r>
            <w:proofErr w:type="gramEnd"/>
            <w:r w:rsidR="00401473">
              <w:rPr>
                <w:rFonts w:ascii="Arial" w:hAnsi="Arial" w:cs="Arial"/>
                <w:sz w:val="18"/>
                <w:szCs w:val="18"/>
              </w:rPr>
              <w:t xml:space="preserve">, a następnie jego przetestowanie w praktyce. </w:t>
            </w:r>
          </w:p>
          <w:p w:rsidR="008B4225" w:rsidRPr="00DE513F" w:rsidRDefault="002B5B68" w:rsidP="00B559B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poziom</w:t>
            </w:r>
            <w:proofErr w:type="gramEnd"/>
            <w:r w:rsidR="00727785">
              <w:rPr>
                <w:rFonts w:ascii="Arial" w:hAnsi="Arial" w:cs="Arial"/>
                <w:sz w:val="18"/>
                <w:szCs w:val="18"/>
              </w:rPr>
              <w:t xml:space="preserve"> będzie </w:t>
            </w:r>
            <w:r>
              <w:rPr>
                <w:rFonts w:ascii="Arial" w:hAnsi="Arial" w:cs="Arial"/>
                <w:sz w:val="18"/>
                <w:szCs w:val="18"/>
              </w:rPr>
              <w:t>testowany</w:t>
            </w:r>
            <w:r w:rsidR="00727785">
              <w:rPr>
                <w:rFonts w:ascii="Arial" w:hAnsi="Arial" w:cs="Arial"/>
                <w:sz w:val="18"/>
                <w:szCs w:val="18"/>
              </w:rPr>
              <w:t xml:space="preserve"> na kierunkach </w:t>
            </w:r>
            <w:r>
              <w:rPr>
                <w:rFonts w:ascii="Arial" w:hAnsi="Arial" w:cs="Arial"/>
                <w:sz w:val="18"/>
                <w:szCs w:val="18"/>
              </w:rPr>
              <w:t xml:space="preserve">kształcenia </w:t>
            </w:r>
            <w:r w:rsidR="00727785">
              <w:rPr>
                <w:rFonts w:ascii="Arial" w:hAnsi="Arial" w:cs="Arial"/>
                <w:sz w:val="18"/>
                <w:szCs w:val="18"/>
              </w:rPr>
              <w:t xml:space="preserve">istotnych z punktu widzenia potrzeb Przemysłu 4.0, </w:t>
            </w:r>
            <w:proofErr w:type="gramStart"/>
            <w:r w:rsidR="001B4945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="001B4945">
              <w:rPr>
                <w:rFonts w:ascii="Arial" w:hAnsi="Arial" w:cs="Arial"/>
                <w:sz w:val="18"/>
                <w:szCs w:val="18"/>
              </w:rPr>
              <w:t xml:space="preserve"> ramach branży motoryzacyjnej.</w:t>
            </w:r>
            <w:r w:rsidR="004014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>Sektor motoryzacyjny jest jedną z najważniejszych gałęzi przemysłu w Polsce</w:t>
            </w:r>
            <w:r w:rsidR="00210934">
              <w:rPr>
                <w:rFonts w:ascii="Arial" w:hAnsi="Arial" w:cs="Arial"/>
                <w:sz w:val="18"/>
                <w:szCs w:val="18"/>
              </w:rPr>
              <w:t>, istotn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 dla rozwoju polskiej gospodarki</w:t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 xml:space="preserve">. Producenci z branży motoryzacyjnej w 2015 r. zrealizowali inwestycje na ok. 7 mld zł. </w:t>
            </w:r>
            <w:r w:rsidR="00210934">
              <w:rPr>
                <w:rFonts w:ascii="Arial" w:hAnsi="Arial" w:cs="Arial"/>
                <w:sz w:val="18"/>
                <w:szCs w:val="18"/>
              </w:rPr>
              <w:t>Jak wynika z raportów, w</w:t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 xml:space="preserve"> procesie wyboru lokalizacji nowego oddziału przedsiębiorcy kierują się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 przede wszystkim </w:t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>wysokością kosztów pracy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 xml:space="preserve"> dostępnością wykwalifikowanej siły </w:t>
            </w:r>
            <w:proofErr w:type="gramStart"/>
            <w:r w:rsidR="008B4225" w:rsidRPr="00DE513F">
              <w:rPr>
                <w:rFonts w:ascii="Arial" w:hAnsi="Arial" w:cs="Arial"/>
                <w:sz w:val="18"/>
                <w:szCs w:val="18"/>
              </w:rPr>
              <w:t>roboczej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="008B4225" w:rsidRPr="00DE513F">
              <w:rPr>
                <w:rFonts w:ascii="Arial" w:hAnsi="Arial" w:cs="Arial"/>
                <w:sz w:val="18"/>
                <w:szCs w:val="18"/>
              </w:rPr>
              <w:t>Aktualne zatrudnienie w tej branży wynosi ok. 417 000 pracowników</w:t>
            </w:r>
            <w:r w:rsidR="0021093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>Stanowi to 7% miejsc pracy w krajowym przemyśle</w:t>
            </w:r>
            <w:r w:rsidR="008B4225" w:rsidRPr="00DE513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 xml:space="preserve">. Jak wynika z przeprowadzonego w marcu 2016 r. przez Deloitte badania wśród producentów i dostawców oraz kadry zarządzającej branży motoryzacyjnej z 6 krajów Europy Środkowo – Wschodniej (Bułgarii, Czech, Polski, Rumuni, Słowacji, Węgier), aż 38% ankietowanych uważa, że system edukacji stanowi czynnik wpływający negatywnie na podjęcie decyzji o lokalizacji inwestycji w tej części </w:t>
            </w:r>
            <w:proofErr w:type="gramStart"/>
            <w:r w:rsidR="008B4225" w:rsidRPr="00DE513F">
              <w:rPr>
                <w:rFonts w:ascii="Arial" w:hAnsi="Arial" w:cs="Arial"/>
                <w:sz w:val="18"/>
                <w:szCs w:val="18"/>
              </w:rPr>
              <w:t>Europy</w:t>
            </w:r>
            <w:r w:rsidR="008B4225" w:rsidRPr="00DE513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8B4225" w:rsidRPr="00DE513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End"/>
            <w:r w:rsidR="008B4225" w:rsidRPr="00DE513F">
              <w:rPr>
                <w:rFonts w:ascii="Arial" w:hAnsi="Arial" w:cs="Arial"/>
                <w:sz w:val="18"/>
                <w:szCs w:val="18"/>
              </w:rPr>
              <w:t xml:space="preserve">Kluczowe </w:t>
            </w:r>
            <w:proofErr w:type="gramStart"/>
            <w:r w:rsidR="008B4225" w:rsidRPr="00DE513F">
              <w:rPr>
                <w:rFonts w:ascii="Arial" w:hAnsi="Arial" w:cs="Arial"/>
                <w:sz w:val="18"/>
                <w:szCs w:val="18"/>
              </w:rPr>
              <w:t>jest więc</w:t>
            </w:r>
            <w:proofErr w:type="gramEnd"/>
            <w:r w:rsidR="008B4225" w:rsidRPr="00DE513F">
              <w:rPr>
                <w:rFonts w:ascii="Arial" w:hAnsi="Arial" w:cs="Arial"/>
                <w:sz w:val="18"/>
                <w:szCs w:val="18"/>
              </w:rPr>
              <w:t xml:space="preserve"> wsparcie przemysłu motoryzacyjnego poprzez dostarczenie wykwalifikowanych specjalistów posiadających umiejętności adekwatne do potrzeb pracodawców z branży.  </w:t>
            </w:r>
          </w:p>
          <w:p w:rsidR="008B4225" w:rsidRPr="00DE513F" w:rsidRDefault="008B4225" w:rsidP="00B559B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3F">
              <w:rPr>
                <w:rFonts w:ascii="Arial" w:hAnsi="Arial" w:cs="Arial"/>
                <w:sz w:val="18"/>
                <w:szCs w:val="18"/>
              </w:rPr>
              <w:t xml:space="preserve">Sektor produkcji środków transportu został również wskazany w Strategii na rzecz odpowiedzialnego </w:t>
            </w:r>
            <w:proofErr w:type="gramStart"/>
            <w:r w:rsidRPr="00DE513F">
              <w:rPr>
                <w:rFonts w:ascii="Arial" w:hAnsi="Arial" w:cs="Arial"/>
                <w:sz w:val="18"/>
                <w:szCs w:val="18"/>
              </w:rPr>
              <w:t>rozwoju jako</w:t>
            </w:r>
            <w:proofErr w:type="gramEnd"/>
            <w:r w:rsidRPr="00DE513F">
              <w:rPr>
                <w:rFonts w:ascii="Arial" w:hAnsi="Arial" w:cs="Arial"/>
                <w:sz w:val="18"/>
                <w:szCs w:val="18"/>
              </w:rPr>
              <w:t xml:space="preserve"> jeden z sektorów </w:t>
            </w:r>
            <w:r w:rsidRPr="00DE51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strategicznych, które mają szanse stać się przyszłymi motorami polskiej gospodarki. </w:t>
            </w:r>
          </w:p>
          <w:p w:rsidR="008B4225" w:rsidRPr="00DE513F" w:rsidRDefault="008B4225" w:rsidP="00B559B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13F">
              <w:rPr>
                <w:rFonts w:ascii="Arial" w:hAnsi="Arial" w:cs="Arial"/>
                <w:sz w:val="18"/>
                <w:szCs w:val="18"/>
              </w:rPr>
              <w:t xml:space="preserve">Jak wynika z raportu przeprowadzonego na zlecenie </w:t>
            </w:r>
            <w:proofErr w:type="spellStart"/>
            <w:r w:rsidRPr="00DE513F">
              <w:rPr>
                <w:rFonts w:ascii="Arial" w:hAnsi="Arial" w:cs="Arial"/>
                <w:sz w:val="18"/>
                <w:szCs w:val="18"/>
              </w:rPr>
              <w:t>ManpowerGroup</w:t>
            </w:r>
            <w:proofErr w:type="spellEnd"/>
            <w:r w:rsidRPr="00DE513F">
              <w:rPr>
                <w:rFonts w:ascii="Arial" w:hAnsi="Arial" w:cs="Arial"/>
                <w:sz w:val="18"/>
                <w:szCs w:val="18"/>
              </w:rPr>
              <w:t xml:space="preserve"> w III kwartale 2016 r. 45% pracodawców w Polsce deklaruje trudności w pozyskaniu pracowników z odpowiednimi </w:t>
            </w:r>
            <w:proofErr w:type="gramStart"/>
            <w:r w:rsidRPr="00DE513F">
              <w:rPr>
                <w:rFonts w:ascii="Arial" w:hAnsi="Arial" w:cs="Arial"/>
                <w:sz w:val="18"/>
                <w:szCs w:val="18"/>
              </w:rPr>
              <w:t xml:space="preserve">kwalifikacjami. </w:t>
            </w:r>
            <w:proofErr w:type="gramEnd"/>
            <w:r w:rsidRPr="00DE513F">
              <w:rPr>
                <w:rFonts w:ascii="Arial" w:hAnsi="Arial" w:cs="Arial"/>
                <w:sz w:val="18"/>
                <w:szCs w:val="18"/>
              </w:rPr>
              <w:t>To najwyższy wynik od ostatnich 6 lat. W zestawieniu globalnym, obejmującym 43 państwa na całym świecie Polska znalazła się w pierwszej połowie, prześcigając jednocześnie średnią globalną (40%)</w:t>
            </w:r>
            <w:r w:rsidRPr="00DE513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DE513F">
              <w:rPr>
                <w:rFonts w:ascii="Arial" w:hAnsi="Arial" w:cs="Arial"/>
                <w:sz w:val="18"/>
                <w:szCs w:val="18"/>
              </w:rPr>
              <w:t xml:space="preserve">. Odnotowane niedopasowanie kompetencji to rezultat wzrastających rozbieżności pomiędzy wyłaniającymi się trendami zmian w gospodarce a cechami dostępnych kadr, a także wynik niedopasowania systemu edukacji do aktualnych potrzeb rynku pracy. Młodzi ludzie kończący studia nie są odpowiednio przygotowani do wejścia na rynek pracy. Brakuje im doświadczenia, praktyki i funkcjonowania w środowisku pracy. Badanie przeprowadzone w lipcu 2015 r. przez instytut </w:t>
            </w:r>
            <w:proofErr w:type="spellStart"/>
            <w:r w:rsidRPr="00DE513F">
              <w:rPr>
                <w:rFonts w:ascii="Arial" w:hAnsi="Arial" w:cs="Arial"/>
                <w:sz w:val="18"/>
                <w:szCs w:val="18"/>
              </w:rPr>
              <w:t>Millward</w:t>
            </w:r>
            <w:proofErr w:type="spellEnd"/>
            <w:r w:rsidRPr="00DE513F">
              <w:rPr>
                <w:rFonts w:ascii="Arial" w:hAnsi="Arial" w:cs="Arial"/>
                <w:sz w:val="18"/>
                <w:szCs w:val="18"/>
              </w:rPr>
              <w:t xml:space="preserve"> Brown S.A. </w:t>
            </w:r>
            <w:proofErr w:type="gramStart"/>
            <w:r w:rsidRPr="00DE513F">
              <w:rPr>
                <w:rFonts w:ascii="Arial" w:hAnsi="Arial" w:cs="Arial"/>
                <w:sz w:val="18"/>
                <w:szCs w:val="18"/>
              </w:rPr>
              <w:t>pokazało</w:t>
            </w:r>
            <w:proofErr w:type="gramEnd"/>
            <w:r w:rsidRPr="00DE513F">
              <w:rPr>
                <w:rFonts w:ascii="Arial" w:hAnsi="Arial" w:cs="Arial"/>
                <w:sz w:val="18"/>
                <w:szCs w:val="18"/>
              </w:rPr>
              <w:t>, że główną przyczyną pozostawania bez pracy jest brak ofert pracy zgodnym z profilem wykształcenia</w:t>
            </w:r>
            <w:r w:rsidRPr="00DE513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DE513F">
              <w:rPr>
                <w:rFonts w:ascii="Arial" w:hAnsi="Arial" w:cs="Arial"/>
                <w:sz w:val="18"/>
                <w:szCs w:val="18"/>
              </w:rPr>
              <w:t xml:space="preserve">. W obliczu coraz większych problemów z niedopasowaniem kompetencyjnym konieczne jest podjęcie działań służących osiąganiu równowagi pomiędzy oczekiwaniami pracodawców a zasobami dostępnymi na rynku pracy. Potrzeby rynku pracy można zaspokoić odpowiednio skonstruowaną ofertą kształcenia, a w rezultacie dopasować kwalifikacje nowoczesnych kadr do wyzwań zmieniającej się gospodarki. Rozwiązanie problemu leży również w większym zaangażowaniu się przedsiębiorstw w proces kształcenia i położeniu nacisku na jego aspekty praktyczne. </w:t>
            </w:r>
          </w:p>
          <w:p w:rsidR="00884079" w:rsidRPr="009D592E" w:rsidRDefault="00884079" w:rsidP="00B559B7">
            <w:pPr>
              <w:spacing w:before="60" w:after="6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AE5BA7" w:rsidRPr="009D592E" w:rsidTr="00884079">
        <w:trPr>
          <w:trHeight w:val="567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lastRenderedPageBreak/>
              <w:t>ZAKŁADANE EFEKTY KONKURSU WYRAŻONE WSKAŹNIKAMI (W PODZIALE NA PŁEĆ I OGÓŁEM)</w:t>
            </w:r>
          </w:p>
        </w:tc>
      </w:tr>
      <w:tr w:rsidR="00AE5BA7" w:rsidRPr="009D592E" w:rsidTr="00884079">
        <w:trPr>
          <w:trHeight w:val="567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WSKAŹNIKI REZULTATU</w:t>
            </w: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2642" w:type="pct"/>
            <w:gridSpan w:val="1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Wartość docelowa wskaźnika</w:t>
            </w: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 podziale na</w:t>
            </w:r>
            <w:r w:rsidRPr="009D592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 w:rsidRPr="009D59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Ogółem w konkursie</w:t>
            </w: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Mężczyzn</w:t>
            </w:r>
          </w:p>
        </w:tc>
        <w:tc>
          <w:tcPr>
            <w:tcW w:w="1222" w:type="pct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1. Liczba przetestowanych innowacji społecznych w skali makro </w:t>
            </w: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079" w:rsidRPr="009D592E" w:rsidRDefault="00884079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>/d</w:t>
            </w:r>
          </w:p>
        </w:tc>
        <w:tc>
          <w:tcPr>
            <w:tcW w:w="6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>/d</w:t>
            </w:r>
          </w:p>
        </w:tc>
        <w:tc>
          <w:tcPr>
            <w:tcW w:w="122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84079" w:rsidRPr="009D592E" w:rsidRDefault="008B4225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AE5BA7" w:rsidRPr="009D592E" w:rsidTr="00884079">
        <w:trPr>
          <w:trHeight w:val="567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WSKAŹNIKI PRODUKTU</w:t>
            </w: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2642" w:type="pct"/>
            <w:gridSpan w:val="1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Wartość docelowa wskaźnika</w:t>
            </w: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 podziale na</w:t>
            </w:r>
            <w:r w:rsidRPr="009D592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Pr="009D59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Ogółem w konkursie</w:t>
            </w: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Mężczyzn</w:t>
            </w:r>
          </w:p>
        </w:tc>
        <w:tc>
          <w:tcPr>
            <w:tcW w:w="1222" w:type="pct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BA7" w:rsidRPr="009D592E" w:rsidTr="008679DB">
        <w:trPr>
          <w:trHeight w:val="567"/>
          <w:jc w:val="center"/>
        </w:trPr>
        <w:tc>
          <w:tcPr>
            <w:tcW w:w="2358" w:type="pct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6A7F" w:rsidRPr="009D592E" w:rsidRDefault="00A06A7F" w:rsidP="00B559B7">
            <w:pPr>
              <w:spacing w:before="60" w:after="6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1. Liczba innowacji przyjętych do dofinansowania w skali makro</w:t>
            </w:r>
          </w:p>
        </w:tc>
        <w:tc>
          <w:tcPr>
            <w:tcW w:w="7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A7F" w:rsidRPr="009D592E" w:rsidRDefault="00A06A7F" w:rsidP="00B559B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/d                            </w:t>
            </w:r>
          </w:p>
        </w:tc>
        <w:tc>
          <w:tcPr>
            <w:tcW w:w="66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6A7F" w:rsidRPr="009D592E" w:rsidRDefault="00A06A7F" w:rsidP="00B559B7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>/d</w:t>
            </w:r>
            <w:r w:rsidRPr="009D592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22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06A7F" w:rsidRPr="009D592E" w:rsidRDefault="008B4225" w:rsidP="00B559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AE5BA7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OGÓLNE MERYTORYCZNE KRYTERIA WYBORU PROJEKTÓW</w:t>
            </w:r>
            <w:r w:rsidRPr="009D592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Opis znaczenia kryterium </w:t>
            </w:r>
            <w:r w:rsidRPr="009D592E">
              <w:rPr>
                <w:rFonts w:ascii="Arial" w:hAnsi="Arial" w:cs="Arial"/>
                <w:sz w:val="18"/>
                <w:szCs w:val="18"/>
              </w:rPr>
              <w:br/>
              <w:t xml:space="preserve">(w przypadku projektów konkursowych maksymalna liczba punktów od każdego </w:t>
            </w:r>
            <w:r w:rsidRPr="009D592E">
              <w:rPr>
                <w:rFonts w:ascii="Arial" w:hAnsi="Arial" w:cs="Arial"/>
                <w:sz w:val="18"/>
                <w:szCs w:val="18"/>
              </w:rPr>
              <w:br/>
              <w:t xml:space="preserve">z obydwu oceniających możliwa do przyznania za spełnienie kryterium /minimalna liczba punktów od każdego </w:t>
            </w:r>
            <w:r w:rsidRPr="009D592E">
              <w:rPr>
                <w:rFonts w:ascii="Arial" w:hAnsi="Arial" w:cs="Arial"/>
                <w:sz w:val="18"/>
                <w:szCs w:val="18"/>
              </w:rPr>
              <w:br/>
              <w:t>z obydwu oceniających umożliwiająca spełnienie kryterium)</w:t>
            </w:r>
          </w:p>
        </w:tc>
      </w:tr>
      <w:tr w:rsidR="00AE5BA7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FE9" w:rsidRPr="008B4225" w:rsidRDefault="00B77FE9" w:rsidP="00B559B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r w:rsidRPr="008B4225">
              <w:rPr>
                <w:rFonts w:cs="Arial"/>
                <w:sz w:val="18"/>
                <w:szCs w:val="18"/>
              </w:rPr>
              <w:t>Adekwatność doboru grupy docelowej oraz jakość diagnozy specyfiki tej grupy, w tym opis:</w:t>
            </w:r>
          </w:p>
          <w:p w:rsidR="00B77FE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istotnych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 xml:space="preserve"> cech uczestników</w:t>
            </w:r>
            <w:r w:rsidR="00C971B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którzy zostaną objęci wsparciem;</w:t>
            </w:r>
          </w:p>
          <w:p w:rsidR="00B77FE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potrzeb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 xml:space="preserve"> i oczekiwań uczestników projektu  w kontekście wsparcia, które ma być udzielane w ramach projektu;</w:t>
            </w:r>
          </w:p>
          <w:p w:rsidR="00B77FE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barier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, na które napotykają uczestnicy projektu;</w:t>
            </w:r>
          </w:p>
          <w:p w:rsidR="00884079" w:rsidRPr="009D592E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sposobu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 xml:space="preserve"> rekrutacji uczestników projektu, w tym kryteriów rekrutacji i kwestii zapewnienia dostępności dla osób z niepełnosprawnościami.</w:t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A24E94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20/12</w:t>
            </w:r>
          </w:p>
        </w:tc>
      </w:tr>
      <w:tr w:rsidR="00AE5BA7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FE9" w:rsidRPr="008B4225" w:rsidRDefault="00B77FE9" w:rsidP="00B559B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r w:rsidRPr="008B4225">
              <w:rPr>
                <w:rFonts w:cs="Arial"/>
                <w:sz w:val="18"/>
                <w:szCs w:val="18"/>
              </w:rPr>
              <w:t>Spójność zadań przewidzianych do realizacji w ramach projektu oraz trafność doboru i opisu tych zadań, w tym opis:</w:t>
            </w:r>
          </w:p>
          <w:p w:rsidR="00B77FE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uzasadnienia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 xml:space="preserve"> potrzeby realizacji zadań;</w:t>
            </w:r>
          </w:p>
          <w:p w:rsidR="00B77FE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planowanego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 xml:space="preserve"> sposobu realizacji zadań;</w:t>
            </w:r>
          </w:p>
          <w:p w:rsidR="00B77FE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wartości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 xml:space="preserve"> wskaźników realizacji właściwego celu szczegółowego PO WER lub innych wskaźników określonych we wniosku o dofinansowanie, które zostaną osiągnięte w ramach zadań;</w:t>
            </w:r>
          </w:p>
          <w:p w:rsidR="00B77FE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sposobu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, w jaki zostanie zachowana trwałość rezultatów projektu (o ile dotyczy);</w:t>
            </w:r>
          </w:p>
          <w:p w:rsidR="00884079" w:rsidRPr="008B4225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>uzasadnienia</w:t>
            </w:r>
            <w:proofErr w:type="gramEnd"/>
            <w:r w:rsidRPr="008B4225">
              <w:rPr>
                <w:rFonts w:ascii="Arial" w:hAnsi="Arial" w:cs="Arial"/>
                <w:color w:val="000000"/>
                <w:sz w:val="18"/>
                <w:szCs w:val="18"/>
              </w:rPr>
              <w:t xml:space="preserve"> wyboru partnerów do realizacji poszczególnych zadań (o ile dotyczy) oraz trafność doboru wskaźników dla rozliczenia kwot ryczałtowych i dokumentów potwierdzających ich wykonanie (o ile dotyczy).</w:t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E54593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15/9</w:t>
            </w:r>
          </w:p>
        </w:tc>
      </w:tr>
      <w:tr w:rsidR="00AE5BA7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8B4225" w:rsidRDefault="00F70D36" w:rsidP="0098540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contextualSpacing w:val="0"/>
              <w:textAlignment w:val="baseline"/>
              <w:rPr>
                <w:rFonts w:cs="Arial"/>
                <w:sz w:val="18"/>
                <w:szCs w:val="18"/>
              </w:rPr>
            </w:pPr>
            <w:r w:rsidRPr="008B4225">
              <w:rPr>
                <w:rFonts w:cs="Arial"/>
                <w:sz w:val="18"/>
                <w:szCs w:val="18"/>
              </w:rPr>
              <w:t xml:space="preserve">Sposób zaangażowania interesariuszy w </w:t>
            </w:r>
            <w:r w:rsidR="00501FE2">
              <w:rPr>
                <w:rFonts w:cs="Arial"/>
                <w:sz w:val="18"/>
                <w:szCs w:val="18"/>
              </w:rPr>
              <w:t>opracowanie</w:t>
            </w:r>
            <w:r w:rsidR="00501FE2" w:rsidRPr="008B4225">
              <w:rPr>
                <w:rFonts w:cs="Arial"/>
                <w:sz w:val="18"/>
                <w:szCs w:val="18"/>
              </w:rPr>
              <w:t xml:space="preserve"> </w:t>
            </w:r>
            <w:r w:rsidR="00E54593" w:rsidRPr="008B4225">
              <w:rPr>
                <w:rFonts w:cs="Arial"/>
                <w:sz w:val="18"/>
                <w:szCs w:val="18"/>
              </w:rPr>
              <w:t>programu kształcenia i jego testowani</w:t>
            </w:r>
            <w:r w:rsidR="00501FE2">
              <w:rPr>
                <w:rFonts w:cs="Arial"/>
                <w:sz w:val="18"/>
                <w:szCs w:val="18"/>
              </w:rPr>
              <w:t>e</w:t>
            </w:r>
            <w:r w:rsidRPr="008B4225">
              <w:rPr>
                <w:rFonts w:cs="Arial"/>
                <w:sz w:val="18"/>
                <w:szCs w:val="18"/>
              </w:rPr>
              <w:t xml:space="preserve">, w tym zapewnienie partycypacyjności w </w:t>
            </w:r>
            <w:r w:rsidR="00E54593" w:rsidRPr="008B4225">
              <w:rPr>
                <w:rFonts w:cs="Arial"/>
                <w:sz w:val="18"/>
                <w:szCs w:val="18"/>
              </w:rPr>
              <w:t>tym procesie</w:t>
            </w:r>
            <w:r w:rsidRPr="008B4225">
              <w:rPr>
                <w:rFonts w:cs="Arial"/>
                <w:sz w:val="18"/>
                <w:szCs w:val="18"/>
              </w:rPr>
              <w:t xml:space="preserve"> i trafność </w:t>
            </w:r>
            <w:r w:rsidR="00E54593" w:rsidRPr="008B4225">
              <w:rPr>
                <w:rFonts w:cs="Arial"/>
                <w:sz w:val="18"/>
                <w:szCs w:val="18"/>
              </w:rPr>
              <w:t xml:space="preserve">ich </w:t>
            </w:r>
            <w:r w:rsidRPr="008B4225">
              <w:rPr>
                <w:rFonts w:cs="Arial"/>
                <w:sz w:val="18"/>
                <w:szCs w:val="18"/>
              </w:rPr>
              <w:t>doboru.</w:t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8B4225" w:rsidRDefault="00A24E94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10/6</w:t>
            </w:r>
          </w:p>
        </w:tc>
      </w:tr>
      <w:tr w:rsidR="00F70D36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D36" w:rsidRPr="00DE513F" w:rsidRDefault="00F70D36" w:rsidP="00B559B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contextualSpacing w:val="0"/>
              <w:textAlignment w:val="baseline"/>
              <w:rPr>
                <w:rFonts w:cs="Arial"/>
                <w:sz w:val="18"/>
                <w:szCs w:val="18"/>
              </w:rPr>
            </w:pPr>
            <w:r w:rsidRPr="00DE513F">
              <w:rPr>
                <w:rFonts w:cs="Arial"/>
                <w:sz w:val="18"/>
                <w:szCs w:val="18"/>
              </w:rPr>
              <w:t>Zaangażowanie potencjału wnioskodawcy i partnerów (o ile dotyczy), w tym w szczególności:</w:t>
            </w:r>
          </w:p>
          <w:p w:rsidR="00F70D36" w:rsidRPr="00743403" w:rsidRDefault="00F70D36" w:rsidP="00743403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textAlignment w:val="baseline"/>
              <w:rPr>
                <w:rFonts w:cs="Arial"/>
                <w:sz w:val="18"/>
                <w:szCs w:val="18"/>
              </w:rPr>
            </w:pPr>
            <w:proofErr w:type="gramStart"/>
            <w:r w:rsidRPr="00743403">
              <w:rPr>
                <w:rFonts w:cs="Arial"/>
                <w:sz w:val="18"/>
                <w:szCs w:val="18"/>
              </w:rPr>
              <w:t>potencjału</w:t>
            </w:r>
            <w:proofErr w:type="gramEnd"/>
            <w:r w:rsidRPr="00743403">
              <w:rPr>
                <w:rFonts w:cs="Arial"/>
                <w:sz w:val="18"/>
                <w:szCs w:val="18"/>
              </w:rPr>
              <w:t xml:space="preserve">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B77FE9" w:rsidRPr="00743403" w:rsidRDefault="00F70D36" w:rsidP="00743403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ind w:left="284" w:hanging="284"/>
              <w:textAlignment w:val="baseline"/>
              <w:rPr>
                <w:rFonts w:cs="Arial"/>
                <w:sz w:val="18"/>
                <w:szCs w:val="18"/>
              </w:rPr>
            </w:pPr>
            <w:proofErr w:type="gramStart"/>
            <w:r w:rsidRPr="00743403">
              <w:rPr>
                <w:rFonts w:cs="Arial"/>
                <w:sz w:val="18"/>
                <w:szCs w:val="18"/>
              </w:rPr>
              <w:t>potencjału</w:t>
            </w:r>
            <w:proofErr w:type="gramEnd"/>
            <w:r w:rsidRPr="00743403">
              <w:rPr>
                <w:rFonts w:cs="Arial"/>
                <w:sz w:val="18"/>
                <w:szCs w:val="18"/>
              </w:rPr>
              <w:t xml:space="preserve"> technicznego, w tym sprzętowego i warunków lokalowych wnioskodawcy i partnerów (o ile dotyczy) i sposobu jego wykorzystania w ramach projektu</w:t>
            </w:r>
            <w:r w:rsidR="0074340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0D36" w:rsidRPr="009D592E" w:rsidRDefault="00A24E94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20/12</w:t>
            </w:r>
          </w:p>
        </w:tc>
      </w:tr>
      <w:tr w:rsidR="00302E7A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96E27" w:rsidRDefault="00C96E27" w:rsidP="0098540E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Sposób</w:t>
            </w:r>
            <w:r w:rsidR="000D2F07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0D2F07">
              <w:rPr>
                <w:rFonts w:cs="Arial"/>
                <w:sz w:val="18"/>
                <w:szCs w:val="18"/>
              </w:rPr>
              <w:t>zapewn</w:t>
            </w:r>
            <w:r>
              <w:rPr>
                <w:rFonts w:cs="Arial"/>
                <w:sz w:val="18"/>
                <w:szCs w:val="18"/>
              </w:rPr>
              <w:t>ienia jakości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kształcenia na 5. </w:t>
            </w:r>
            <w:proofErr w:type="gramStart"/>
            <w:r w:rsidR="00E9618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oziomie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PRK, w tym w szczególności:</w:t>
            </w:r>
          </w:p>
          <w:p w:rsidR="003C1D9F" w:rsidRDefault="003C1D9F" w:rsidP="00471C98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organizacj</w:t>
            </w:r>
            <w:r w:rsidR="000D2F07">
              <w:rPr>
                <w:rFonts w:cs="Arial"/>
                <w:sz w:val="18"/>
                <w:szCs w:val="18"/>
              </w:rPr>
              <w:t>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procesu dydaktycznego,</w:t>
            </w:r>
          </w:p>
          <w:p w:rsidR="000D2F07" w:rsidRDefault="000D2F07" w:rsidP="00471C98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zapewnieni</w:t>
            </w:r>
            <w:r w:rsidR="00A91CA9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jakości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prakty</w:t>
            </w:r>
            <w:r w:rsidR="00365002">
              <w:rPr>
                <w:rFonts w:cs="Arial"/>
                <w:sz w:val="18"/>
                <w:szCs w:val="18"/>
              </w:rPr>
              <w:t xml:space="preserve">cznych elementów </w:t>
            </w:r>
            <w:r w:rsidR="00CA79A5">
              <w:rPr>
                <w:rFonts w:cs="Arial"/>
                <w:sz w:val="18"/>
                <w:szCs w:val="18"/>
              </w:rPr>
              <w:t xml:space="preserve">programów </w:t>
            </w:r>
            <w:r w:rsidR="00E00BE2">
              <w:rPr>
                <w:rFonts w:cs="Arial"/>
                <w:sz w:val="18"/>
                <w:szCs w:val="18"/>
              </w:rPr>
              <w:t>kształcenia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302E7A" w:rsidRPr="009D592E" w:rsidDel="00B77FE9" w:rsidRDefault="000D2F07" w:rsidP="00471C98">
            <w:pPr>
              <w:pStyle w:val="Akapitzlist"/>
              <w:numPr>
                <w:ilvl w:val="0"/>
                <w:numId w:val="33"/>
              </w:numPr>
              <w:spacing w:before="60" w:after="60" w:line="240" w:lineRule="auto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sposobu</w:t>
            </w:r>
            <w:proofErr w:type="gramEnd"/>
            <w:r w:rsidR="003C1D9F">
              <w:rPr>
                <w:rFonts w:cs="Arial"/>
                <w:sz w:val="18"/>
                <w:szCs w:val="18"/>
              </w:rPr>
              <w:t xml:space="preserve"> </w:t>
            </w:r>
            <w:r w:rsidR="00365002">
              <w:rPr>
                <w:rFonts w:cs="Arial"/>
                <w:sz w:val="18"/>
                <w:szCs w:val="18"/>
              </w:rPr>
              <w:t xml:space="preserve">weryfikacji i certyfikacji </w:t>
            </w:r>
            <w:r w:rsidR="003C1D9F">
              <w:rPr>
                <w:rFonts w:cs="Arial"/>
                <w:sz w:val="18"/>
                <w:szCs w:val="18"/>
              </w:rPr>
              <w:t>kwalifikacji zdobytych w procesie kształcenia</w:t>
            </w:r>
            <w:r w:rsidR="00E9618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2E7A" w:rsidRPr="009D592E" w:rsidRDefault="00302E7A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15/9</w:t>
            </w:r>
          </w:p>
        </w:tc>
      </w:tr>
      <w:tr w:rsidR="00B77FE9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FE9" w:rsidRPr="009D592E" w:rsidDel="00B77FE9" w:rsidRDefault="00B77FE9" w:rsidP="00B559B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contextualSpacing w:val="0"/>
              <w:textAlignment w:val="baseline"/>
              <w:rPr>
                <w:rFonts w:cs="Arial"/>
                <w:sz w:val="18"/>
                <w:szCs w:val="18"/>
              </w:rPr>
            </w:pPr>
            <w:r w:rsidRPr="00DE513F">
              <w:rPr>
                <w:rFonts w:cs="Arial"/>
                <w:sz w:val="18"/>
                <w:szCs w:val="18"/>
              </w:rPr>
              <w:t>Adekwatność sposobu zarządzania projektem do zakresu zadań w projekcie.</w:t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FE9" w:rsidRPr="00DE513F" w:rsidRDefault="00E54593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13F">
              <w:rPr>
                <w:rFonts w:ascii="Arial" w:hAnsi="Arial" w:cs="Arial"/>
                <w:sz w:val="18"/>
                <w:szCs w:val="18"/>
              </w:rPr>
              <w:t>5/3</w:t>
            </w:r>
          </w:p>
        </w:tc>
      </w:tr>
      <w:tr w:rsidR="00B77FE9" w:rsidRPr="009D592E" w:rsidTr="00B559B7">
        <w:trPr>
          <w:jc w:val="center"/>
        </w:trPr>
        <w:tc>
          <w:tcPr>
            <w:tcW w:w="3342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FE9" w:rsidRPr="00DE513F" w:rsidRDefault="00B77FE9" w:rsidP="00B559B7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r w:rsidRPr="00DE513F">
              <w:rPr>
                <w:rFonts w:cs="Arial"/>
                <w:sz w:val="18"/>
                <w:szCs w:val="18"/>
              </w:rPr>
              <w:t xml:space="preserve">Prawidłowość sporządzenia budżetu projektu, w tym: </w:t>
            </w:r>
          </w:p>
          <w:p w:rsidR="00B77FE9" w:rsidRPr="00DE513F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>kwalifikowalność</w:t>
            </w:r>
            <w:proofErr w:type="gramEnd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wydatków, </w:t>
            </w:r>
          </w:p>
          <w:p w:rsidR="00B77FE9" w:rsidRPr="00DE513F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>niezbędność</w:t>
            </w:r>
            <w:proofErr w:type="gramEnd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 xml:space="preserve"> wydatków do realizacji projektu i osiągania jego celów, </w:t>
            </w:r>
          </w:p>
          <w:p w:rsidR="00B77FE9" w:rsidRPr="00DE513F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>racjonalność</w:t>
            </w:r>
            <w:proofErr w:type="gramEnd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 xml:space="preserve"> i efektywność wydatków projektu, </w:t>
            </w:r>
          </w:p>
          <w:p w:rsidR="00B77FE9" w:rsidRPr="00DE513F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>poprawność</w:t>
            </w:r>
            <w:proofErr w:type="gramEnd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 xml:space="preserve"> uzasadnienia wydatków w ramach kwot ryczałtowych (o ile dotyczy), </w:t>
            </w:r>
          </w:p>
          <w:p w:rsidR="00B77FE9" w:rsidRPr="00DE513F" w:rsidDel="00B77FE9" w:rsidRDefault="00B77FE9" w:rsidP="00B559B7">
            <w:pPr>
              <w:numPr>
                <w:ilvl w:val="0"/>
                <w:numId w:val="17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>zgodność</w:t>
            </w:r>
            <w:proofErr w:type="gramEnd"/>
            <w:r w:rsidRPr="00DE513F">
              <w:rPr>
                <w:rFonts w:ascii="Arial" w:hAnsi="Arial" w:cs="Arial"/>
                <w:color w:val="000000"/>
                <w:sz w:val="18"/>
                <w:szCs w:val="18"/>
              </w:rPr>
              <w:t xml:space="preserve"> ze standardem i cenami rynkowymi określonymi w regulaminie konkursu.</w:t>
            </w:r>
          </w:p>
        </w:tc>
        <w:tc>
          <w:tcPr>
            <w:tcW w:w="165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FE9" w:rsidRPr="009D592E" w:rsidRDefault="00E54593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15/9</w:t>
            </w:r>
          </w:p>
        </w:tc>
      </w:tr>
      <w:tr w:rsidR="00AE5BA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SZCZEGÓŁOWE KRYTERIA WYBORU PROJEKTÓW</w:t>
            </w:r>
          </w:p>
        </w:tc>
      </w:tr>
      <w:tr w:rsidR="00AE5BA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 xml:space="preserve">KRYTERIA WARUNKUJĄCE </w:t>
            </w:r>
            <w:r w:rsidRPr="009D592E">
              <w:rPr>
                <w:rFonts w:ascii="Arial" w:hAnsi="Arial" w:cs="Arial"/>
                <w:i/>
                <w:sz w:val="18"/>
                <w:szCs w:val="18"/>
              </w:rPr>
              <w:t>(dotyczy konkursów z etapem preselekcji)</w:t>
            </w:r>
          </w:p>
        </w:tc>
      </w:tr>
      <w:tr w:rsidR="00AE5BA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884079" w:rsidP="00B559B7">
            <w:pPr>
              <w:tabs>
                <w:tab w:val="left" w:pos="1134"/>
              </w:tabs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E5BA7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375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036798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E5BA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AE5BA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29398E" w:rsidP="00B559B7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1. Wnioskodawcą jest szkoła wyższa publiczna bądź niepubliczna,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kształcąca co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najmniej 100 stud</w:t>
            </w:r>
            <w:r w:rsidR="00631847" w:rsidRPr="009D592E">
              <w:rPr>
                <w:rFonts w:ascii="Arial" w:hAnsi="Arial" w:cs="Arial"/>
                <w:sz w:val="18"/>
                <w:szCs w:val="18"/>
              </w:rPr>
              <w:t>entów na studiach stacjonarnych</w:t>
            </w:r>
            <w:r w:rsidR="00A048EE" w:rsidRPr="009D59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34BF" w:rsidRPr="009D592E" w:rsidRDefault="007134BF" w:rsidP="00B559B7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Dodatkowo, wnioskodawcą projektu może być wyłącznie szkoła wyższa, która nie jest w likwidacji, nie wystąpiła do Ministra właściwego do spraw szkolnictwa wyższego o zgodę na likwidację, ani wobec której Minister właściwy do spraw szkolnictwa wyższego nie ogłosił informacji o zawieszeniu uprawnień uczelni do prowadzenia studiów.</w:t>
            </w:r>
          </w:p>
        </w:tc>
      </w:tr>
      <w:tr w:rsidR="00AE5BA7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54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5F03" w:rsidRPr="009D592E" w:rsidRDefault="009F3F01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Kryterium liczby kształconych studentów na kierunkach studiów stacjonarnych zapewni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odpowiednią jakość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projektów w zakresie </w:t>
            </w:r>
            <w:r w:rsidR="00FA5F03" w:rsidRPr="009D592E">
              <w:rPr>
                <w:rFonts w:ascii="Arial" w:hAnsi="Arial" w:cs="Arial"/>
                <w:sz w:val="18"/>
                <w:szCs w:val="18"/>
              </w:rPr>
              <w:t xml:space="preserve">potencjału uczelni do przeprowadzenia kształcenia na dodatkowym dla ich oferty 5. </w:t>
            </w:r>
            <w:proofErr w:type="gramStart"/>
            <w:r w:rsidR="00FA5F03" w:rsidRPr="009D592E">
              <w:rPr>
                <w:rFonts w:ascii="Arial" w:hAnsi="Arial" w:cs="Arial"/>
                <w:sz w:val="18"/>
                <w:szCs w:val="18"/>
              </w:rPr>
              <w:t>poziomie</w:t>
            </w:r>
            <w:proofErr w:type="gramEnd"/>
            <w:r w:rsidR="00FA5F03" w:rsidRPr="009D592E">
              <w:rPr>
                <w:rFonts w:ascii="Arial" w:hAnsi="Arial" w:cs="Arial"/>
                <w:sz w:val="18"/>
                <w:szCs w:val="18"/>
              </w:rPr>
              <w:t xml:space="preserve"> Polskich Ram Kwalifikacji.</w:t>
            </w:r>
          </w:p>
          <w:p w:rsidR="007134BF" w:rsidRPr="009D592E" w:rsidRDefault="007134BF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Posiadanie zasobów studentów stacjonarnych zapewnia posiadanie przez uczelnię zdolności do realizowania kształcenia w pełnym zakresie treści i efektów kształcenia.</w:t>
            </w:r>
          </w:p>
          <w:p w:rsidR="00884079" w:rsidRPr="009D592E" w:rsidRDefault="007134BF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Weryfikacja kryterium będzie dokonywana na podstawie treści wniosku oraz danych posiadanych przez IZ, a także ewentualnie na podstawie danych pozyskanych i zweryfikowanych przez IZ w toku oceny.</w:t>
            </w:r>
          </w:p>
        </w:tc>
        <w:tc>
          <w:tcPr>
            <w:tcW w:w="1342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5C0471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E5BA7" w:rsidRPr="009D592E" w:rsidTr="00884079">
        <w:trPr>
          <w:trHeight w:val="2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3B57" w:rsidRPr="009D592E" w:rsidRDefault="000048D6" w:rsidP="00B559B7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Wnioskodawcą jest szkoła wyższa </w:t>
            </w:r>
            <w:r w:rsidR="00C67526">
              <w:rPr>
                <w:rFonts w:ascii="Arial" w:hAnsi="Arial" w:cs="Arial"/>
                <w:sz w:val="18"/>
                <w:szCs w:val="18"/>
              </w:rPr>
              <w:t xml:space="preserve">prowadząca kształcenie o profilu </w:t>
            </w:r>
            <w:proofErr w:type="gramStart"/>
            <w:r w:rsidR="00C67526">
              <w:rPr>
                <w:rFonts w:ascii="Arial" w:hAnsi="Arial" w:cs="Arial"/>
                <w:sz w:val="18"/>
                <w:szCs w:val="18"/>
              </w:rPr>
              <w:t>praktycznym</w:t>
            </w:r>
            <w:r w:rsidR="00C67526" w:rsidRPr="009D5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4E25D1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="004E25D1">
              <w:rPr>
                <w:rFonts w:ascii="Arial" w:hAnsi="Arial" w:cs="Arial"/>
                <w:sz w:val="18"/>
                <w:szCs w:val="18"/>
              </w:rPr>
              <w:t xml:space="preserve"> najmniej jednym z następujących </w:t>
            </w:r>
            <w:r w:rsidR="004E25D1" w:rsidRPr="009D592E">
              <w:rPr>
                <w:rFonts w:ascii="Arial" w:hAnsi="Arial" w:cs="Arial"/>
                <w:sz w:val="18"/>
                <w:szCs w:val="18"/>
              </w:rPr>
              <w:t>kierunk</w:t>
            </w:r>
            <w:r w:rsidR="004E25D1">
              <w:rPr>
                <w:rFonts w:ascii="Arial" w:hAnsi="Arial" w:cs="Arial"/>
                <w:sz w:val="18"/>
                <w:szCs w:val="18"/>
              </w:rPr>
              <w:t>ów</w:t>
            </w:r>
            <w:r w:rsidR="004E25D1" w:rsidRPr="009D5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</w:rPr>
              <w:t>studiów: automatyka</w:t>
            </w:r>
            <w:r w:rsidR="00DE11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592E">
              <w:rPr>
                <w:rFonts w:ascii="Arial" w:hAnsi="Arial" w:cs="Arial"/>
                <w:sz w:val="18"/>
                <w:szCs w:val="18"/>
              </w:rPr>
              <w:t>robotyka, elektronika, elektrotechnika, mechanika i budowa maszyn, mechatronika, transport, zarządzanie</w:t>
            </w:r>
            <w:r w:rsidR="0040147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E961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15F">
              <w:rPr>
                <w:rFonts w:ascii="Arial" w:hAnsi="Arial" w:cs="Arial"/>
                <w:sz w:val="18"/>
                <w:szCs w:val="18"/>
              </w:rPr>
              <w:t>inżynieria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 produkcji</w:t>
            </w:r>
            <w:r w:rsidR="00401473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01473" w:rsidRPr="009D592E">
              <w:rPr>
                <w:rFonts w:ascii="Arial" w:hAnsi="Arial" w:cs="Arial"/>
                <w:sz w:val="18"/>
                <w:szCs w:val="18"/>
              </w:rPr>
              <w:t>inżynieria</w:t>
            </w:r>
            <w:r w:rsidR="00401473">
              <w:rPr>
                <w:rFonts w:ascii="Arial" w:hAnsi="Arial" w:cs="Arial"/>
                <w:sz w:val="18"/>
                <w:szCs w:val="18"/>
              </w:rPr>
              <w:t xml:space="preserve"> testowa</w:t>
            </w:r>
            <w:r w:rsidRPr="009D59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3204" w:rsidRPr="009D592E" w:rsidRDefault="00BC3CF4" w:rsidP="00EF2F93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Dodatkowo, uczelnie</w:t>
            </w:r>
            <w:r w:rsidR="004D2623">
              <w:rPr>
                <w:rFonts w:ascii="Arial" w:hAnsi="Arial" w:cs="Arial"/>
                <w:sz w:val="18"/>
                <w:szCs w:val="18"/>
              </w:rPr>
              <w:t>,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które będą realizować działania w ramach projektu, nie posiadają w momencie złożenia wniosku </w:t>
            </w:r>
            <w:r w:rsidR="001B49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negatywnej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oceny jakości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kształcenia PKA na którymkolwiek z kierunków</w:t>
            </w:r>
            <w:r w:rsidR="00A24E94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ramach którego prowadzone będzie kształcenie na 5.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poziomie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PRK.</w:t>
            </w:r>
          </w:p>
        </w:tc>
      </w:tr>
      <w:tr w:rsidR="00AE5BA7" w:rsidRPr="009D592E" w:rsidTr="008679DB">
        <w:trPr>
          <w:trHeight w:val="240"/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E3B57" w:rsidRPr="009D592E" w:rsidRDefault="00BE3B57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7E45" w:rsidRPr="009D592E" w:rsidRDefault="003F4939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Kryterium dotyczące prowadzenia </w:t>
            </w:r>
            <w:r w:rsidR="00F161DA">
              <w:rPr>
                <w:rFonts w:ascii="Arial" w:hAnsi="Arial" w:cs="Arial"/>
                <w:sz w:val="18"/>
                <w:szCs w:val="18"/>
              </w:rPr>
              <w:t xml:space="preserve">praktycznego 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kształcenia na wybranych kierunkach zapewni, że uczelnia posiada doświadczenie i potencjał do prowadzenia kształcenia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odpowiedniej jakości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>, a także dysponuje dostatecznym zapleczem technicznym i organizacyjnym.</w:t>
            </w:r>
          </w:p>
          <w:p w:rsidR="00BC3CF4" w:rsidRPr="009D592E" w:rsidRDefault="00BC3CF4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Wymogi dotyczące ocen Polskiej Komisji Akredytacyjnej stanowić będą gwarancję, że w ramach projektu działania będą realizowane tylko przez te uczelni</w:t>
            </w:r>
            <w:r w:rsidR="00757E45" w:rsidRPr="009D592E">
              <w:rPr>
                <w:rFonts w:ascii="Arial" w:hAnsi="Arial" w:cs="Arial"/>
                <w:sz w:val="18"/>
                <w:szCs w:val="18"/>
              </w:rPr>
              <w:t>e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, które gwarantują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odpowiednią jakość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kształcenia.</w:t>
            </w:r>
          </w:p>
          <w:p w:rsidR="00BE3B57" w:rsidRPr="009D592E" w:rsidRDefault="00BC3CF4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Weryfikacja</w:t>
            </w:r>
            <w:r w:rsidR="00F502B9" w:rsidRPr="009D592E">
              <w:rPr>
                <w:rFonts w:ascii="Arial" w:hAnsi="Arial" w:cs="Arial"/>
                <w:sz w:val="18"/>
                <w:szCs w:val="18"/>
              </w:rPr>
              <w:t xml:space="preserve"> kryterium będzie dokonywana na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 podstawie treści wniosku oraz danych posiadanych przez IZ, a także ewentualnie na podstawie danych pozyskanych i zweryfikowanych przez IZ w toku oceny.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E3B57" w:rsidRPr="009D592E" w:rsidRDefault="00BE3B57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3B57" w:rsidRPr="009D592E" w:rsidRDefault="005C0471" w:rsidP="00B559B7">
            <w:pPr>
              <w:shd w:val="clear" w:color="auto" w:fill="FFFFFF"/>
              <w:spacing w:before="60" w:after="6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E5BA7" w:rsidRPr="009D592E" w:rsidTr="00884079">
        <w:trPr>
          <w:trHeight w:val="2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475" w:rsidRPr="009D592E" w:rsidRDefault="006E64D7" w:rsidP="00B559B7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3. </w:t>
            </w:r>
            <w:r w:rsidR="00065475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Wnioskodawca w celu realizacji projektu nawiąże</w:t>
            </w:r>
            <w:r w:rsidR="00D55D2C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065475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formalną </w:t>
            </w:r>
            <w:proofErr w:type="gramStart"/>
            <w:r w:rsidR="00065475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współpracę z co</w:t>
            </w:r>
            <w:proofErr w:type="gramEnd"/>
            <w:r w:rsidR="00065475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najmniej jednym przedsiębiorcą prowadzącym działalność w Polsce w przemyśle motoryzacyjnym w celu realizacji projektu </w:t>
            </w:r>
            <w:r w:rsidR="003650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odpowiadającego potrzebom</w:t>
            </w:r>
            <w:r w:rsidR="00DE11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E00B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rozwojowym przemysłu motoryzacyjnego</w:t>
            </w:r>
            <w:r w:rsidR="00065475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F50C14" w:rsidRPr="009D592E" w:rsidRDefault="00065475" w:rsidP="00B97FE3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Ww. przedsiębiorca zostanie włączony w </w:t>
            </w:r>
            <w:r w:rsidR="00124F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zdefiniowanie zakresu wniosku o dofi</w:t>
            </w:r>
            <w:r w:rsidR="006605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nansowanie przed jego złożeniem (tak by zakres kształcenia odpowiadał potrzebom kadrowym na rynku pracy) </w:t>
            </w:r>
            <w:r w:rsidR="00B97FE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oraz przygotowanie programu kształcenia oraz jego testowanie. </w:t>
            </w:r>
          </w:p>
        </w:tc>
      </w:tr>
      <w:tr w:rsidR="00AE5BA7" w:rsidRPr="009D592E" w:rsidTr="008679DB">
        <w:trPr>
          <w:trHeight w:val="240"/>
          <w:jc w:val="center"/>
        </w:trPr>
        <w:tc>
          <w:tcPr>
            <w:tcW w:w="12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C966C2" w:rsidP="00B559B7">
            <w:pPr>
              <w:tabs>
                <w:tab w:val="left" w:pos="567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5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4126" w:rsidRPr="009D592E" w:rsidRDefault="005E4126" w:rsidP="00BE795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Kryterium ma na celu zagwarantować współpracę szkoły wyższej z przedsiębiorcą w procesie przygotowania i realizacji procesu dydaktycznego. Definicja przemysłu motoryzacyjnego zostanie określona w regulaminie konkursu. </w:t>
            </w:r>
          </w:p>
          <w:p w:rsidR="00D15819" w:rsidRDefault="00D15819" w:rsidP="00BE7956">
            <w:pPr>
              <w:tabs>
                <w:tab w:val="left" w:pos="567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Sformalizowanie współpracy z pracodawcą nastąpi przed podpisaniem umowy o dofinansowane.</w:t>
            </w:r>
          </w:p>
          <w:p w:rsidR="00884079" w:rsidRPr="009D592E" w:rsidRDefault="005E4126" w:rsidP="00BE7956">
            <w:pPr>
              <w:tabs>
                <w:tab w:val="left" w:pos="567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Weryfikacja kryterium będzie dokonywana na podstawie treści wniosku oraz danych posiadanych przez IZ, a także ewentualnie na podstawie danych pozyskanych i zweryfikowanych przez IZ w toku oceny.</w:t>
            </w:r>
          </w:p>
        </w:tc>
        <w:tc>
          <w:tcPr>
            <w:tcW w:w="134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84079" w:rsidRPr="009D592E" w:rsidRDefault="00884079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Stosuje się do typu/typów (nr) 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4079" w:rsidRPr="009D592E" w:rsidRDefault="005C0471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E513F" w:rsidRPr="009D592E" w:rsidTr="00DE513F">
        <w:trPr>
          <w:trHeight w:val="2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513F" w:rsidRPr="009D592E" w:rsidRDefault="0044525E" w:rsidP="00DE115F">
            <w:pPr>
              <w:spacing w:before="60" w:after="60" w:line="240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="00DE513F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Grupą docelową (uczestnikami projektu) są osoby posiadające kwalifikacje na 4. </w:t>
            </w:r>
            <w:proofErr w:type="gramStart"/>
            <w:r w:rsidR="00DE513F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poziomie</w:t>
            </w:r>
            <w:proofErr w:type="gramEnd"/>
            <w:r w:rsidR="00DE513F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PRK zgodnie z art. 8 ustawy z dnia 22 grudnia 2015 r. o Zintegrowanym Systemie Kwalifikacji, </w:t>
            </w:r>
            <w:r w:rsidR="00DE513F" w:rsidRPr="009D592E">
              <w:rPr>
                <w:rFonts w:ascii="Arial" w:hAnsi="Arial" w:cs="Arial"/>
                <w:sz w:val="18"/>
                <w:szCs w:val="18"/>
              </w:rPr>
              <w:t xml:space="preserve">gotowe do podjęcia kształcenia w celu nabycia specjalistycznych </w:t>
            </w:r>
            <w:r w:rsidR="00DE115F">
              <w:rPr>
                <w:rFonts w:ascii="Arial" w:hAnsi="Arial" w:cs="Arial"/>
                <w:sz w:val="18"/>
                <w:szCs w:val="18"/>
              </w:rPr>
              <w:t>kwalifikacji</w:t>
            </w:r>
            <w:r w:rsidR="00DE115F" w:rsidRPr="009D5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13F" w:rsidRPr="009D592E">
              <w:rPr>
                <w:rFonts w:ascii="Arial" w:hAnsi="Arial" w:cs="Arial"/>
                <w:sz w:val="18"/>
                <w:szCs w:val="18"/>
              </w:rPr>
              <w:t xml:space="preserve">w przemyśle motoryzacyjnym, z wyłączeniem studentów kształcących się na studiach I </w:t>
            </w:r>
            <w:proofErr w:type="spellStart"/>
            <w:r w:rsidR="00DE513F" w:rsidRPr="009D592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DE513F" w:rsidRPr="009D592E">
              <w:rPr>
                <w:rFonts w:ascii="Arial" w:hAnsi="Arial" w:cs="Arial"/>
                <w:sz w:val="18"/>
                <w:szCs w:val="18"/>
              </w:rPr>
              <w:t xml:space="preserve"> II stopnia.</w:t>
            </w:r>
          </w:p>
        </w:tc>
      </w:tr>
      <w:tr w:rsidR="00DE513F" w:rsidRPr="009D592E" w:rsidTr="008679DB">
        <w:trPr>
          <w:trHeight w:val="240"/>
          <w:jc w:val="center"/>
        </w:trPr>
        <w:tc>
          <w:tcPr>
            <w:tcW w:w="12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E513F" w:rsidRPr="009D592E" w:rsidRDefault="00DE513F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5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525E" w:rsidRDefault="0044525E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Celem k</w:t>
            </w:r>
            <w:r w:rsidR="00DE513F" w:rsidRPr="009D592E">
              <w:rPr>
                <w:rFonts w:ascii="Arial" w:hAnsi="Arial" w:cs="Arial"/>
                <w:sz w:val="18"/>
                <w:szCs w:val="18"/>
              </w:rPr>
              <w:t xml:space="preserve">ryterium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wskazanie minimalnych wymogów, jakie musi spełniać uczestnik kształcenia na 5.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poziomie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tak by możliwe było zweryfikowania w praktyce kształcenia na tym etapie.</w:t>
            </w:r>
          </w:p>
          <w:p w:rsidR="00DE513F" w:rsidRPr="009D592E" w:rsidRDefault="00DE513F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Jednocześnie</w:t>
            </w:r>
            <w:r w:rsidR="0044525E">
              <w:rPr>
                <w:rFonts w:ascii="Arial" w:hAnsi="Arial" w:cs="Arial"/>
                <w:sz w:val="18"/>
                <w:szCs w:val="18"/>
              </w:rPr>
              <w:t>, by zapobiec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 powielaniu się wsparcia w odniesieniu do studentów kształcących się na studiach wyższych</w:t>
            </w:r>
            <w:r w:rsidR="0044525E">
              <w:rPr>
                <w:rFonts w:ascii="Arial" w:hAnsi="Arial" w:cs="Arial"/>
                <w:sz w:val="18"/>
                <w:szCs w:val="18"/>
              </w:rPr>
              <w:t>, którzy są już na innym etapie edukacji, wprowadzono ograniczenie w tym zakresie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44525E" w:rsidRDefault="00DE513F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Projektodawca </w:t>
            </w:r>
            <w:r w:rsidR="0044525E">
              <w:rPr>
                <w:rFonts w:ascii="Arial" w:hAnsi="Arial" w:cs="Arial"/>
                <w:sz w:val="18"/>
                <w:szCs w:val="18"/>
              </w:rPr>
              <w:t xml:space="preserve">na etapie składania wniosku lub 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44525E">
              <w:rPr>
                <w:rFonts w:ascii="Arial" w:hAnsi="Arial" w:cs="Arial"/>
                <w:sz w:val="18"/>
                <w:szCs w:val="18"/>
              </w:rPr>
              <w:t xml:space="preserve">opracowanym w ramach projektu </w:t>
            </w:r>
            <w:r w:rsidRPr="009D592E">
              <w:rPr>
                <w:rFonts w:ascii="Arial" w:hAnsi="Arial" w:cs="Arial"/>
                <w:sz w:val="18"/>
                <w:szCs w:val="18"/>
              </w:rPr>
              <w:t>programie kształcenia może określić dodatkowe wymagania dotyczące grupy docelowej, w szczególności minimalne kwalifikacje, jakie musi posiadać potencjalny uczestnik projektu</w:t>
            </w:r>
            <w:r w:rsidR="0044525E">
              <w:rPr>
                <w:rFonts w:ascii="Arial" w:hAnsi="Arial" w:cs="Arial"/>
                <w:sz w:val="18"/>
                <w:szCs w:val="18"/>
              </w:rPr>
              <w:t>, tak by możliwe było osiągnięcie przez niego konkretnych efektów kształcenia wymaganych na danym kierunku.</w:t>
            </w:r>
          </w:p>
          <w:p w:rsidR="00DE513F" w:rsidRPr="009D592E" w:rsidRDefault="00DE513F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134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E513F" w:rsidRPr="009D592E" w:rsidRDefault="00DE513F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513F" w:rsidRPr="009D592E" w:rsidRDefault="005C0471" w:rsidP="00B559B7">
            <w:pPr>
              <w:shd w:val="clear" w:color="auto" w:fill="FFFFFF"/>
              <w:spacing w:before="60" w:after="6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44525E" w:rsidRPr="009D592E" w:rsidTr="0044525E">
        <w:trPr>
          <w:trHeight w:val="2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CB" w:rsidRPr="009D592E" w:rsidRDefault="00CB48CB" w:rsidP="00B559B7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Projekt przewiduje </w:t>
            </w:r>
            <w:r w:rsidR="004144E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trzy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etapy:</w:t>
            </w:r>
          </w:p>
          <w:p w:rsidR="00CB48CB" w:rsidRPr="009D592E" w:rsidRDefault="00CB48CB" w:rsidP="00B559B7">
            <w:pPr>
              <w:shd w:val="clear" w:color="auto" w:fill="FFFFFF"/>
              <w:spacing w:before="60" w:after="60" w:line="240" w:lineRule="auto"/>
              <w:ind w:right="142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DE11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pracowanie programu kształcenia odpowiadającego 5.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poziomowi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kształcenia PRK zakładającego wsparcie przemysłu motoryzacyjnego w Polsce</w:t>
            </w:r>
            <w:r w:rsidR="00124F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dostosowanego do potrzeb rynku pracy </w:t>
            </w:r>
            <w:r w:rsidR="00124F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 opracowanego 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we współpracy z pracodawc</w:t>
            </w:r>
            <w:r w:rsidR="00E1024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ą/pracodawcami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z branży</w:t>
            </w:r>
          </w:p>
          <w:p w:rsidR="004144EA" w:rsidRDefault="004144EA" w:rsidP="00BE795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DE11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</w:t>
            </w:r>
            <w:r w:rsidR="00CB48CB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rzetestowanie opracowanego programu</w:t>
            </w:r>
            <w:r w:rsidR="00471C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="00CB48CB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tj. przeprowadzenie </w:t>
            </w:r>
            <w:r w:rsidR="00DE11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przez uczelnię </w:t>
            </w:r>
            <w:r w:rsidR="00CB48CB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całego cyklu kształcenia określonego w programie</w:t>
            </w:r>
            <w:r w:rsidR="00C6752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B48CB" w:rsidRDefault="004144EA" w:rsidP="00BE795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DE11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</w:t>
            </w:r>
            <w:r w:rsidR="00CB48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="00CB48CB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pracowanie rekomendacji dotyczących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kształcenia na 5.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poziomie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PRK, w tym uwzględnienie wyników testowania</w:t>
            </w:r>
            <w:r w:rsidR="000E7C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praktyce</w:t>
            </w:r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4144EA" w:rsidRPr="009D592E" w:rsidRDefault="004144EA" w:rsidP="00BE795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Ostateczny zakres rekomendacji zostanie ustalony z IZ</w:t>
            </w:r>
            <w:r w:rsidR="000E7C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 etapie realizacji projektu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tak by odpowiadał aktualnym uwarunkowaniom prawnym i stanowił odpowiedź na zapotrzebowanie decydentów.</w:t>
            </w:r>
          </w:p>
        </w:tc>
      </w:tr>
      <w:tr w:rsidR="00C175CD" w:rsidRPr="009D592E" w:rsidTr="008679DB">
        <w:trPr>
          <w:trHeight w:val="240"/>
          <w:jc w:val="center"/>
        </w:trPr>
        <w:tc>
          <w:tcPr>
            <w:tcW w:w="12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75CD" w:rsidRPr="009D592E" w:rsidRDefault="00C175CD" w:rsidP="00B559B7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5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75CD" w:rsidRDefault="00C175CD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Zasadne jest wprowadzenie do polskiego systemu szkolnictwa wyższego 5.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poziomu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kształcenia stanowiącego pomost pomiędzy kształceniem zawodowym na poziomach odpowiadających edukacji średniej a szkolnictwem wyższym. Kształcenie w ramach 5.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poziomu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odbywa się we współpracy ze środowiskiem pracodawców branży</w:t>
            </w:r>
            <w:r w:rsidR="00124F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(kształcenie dualne) i umożliwia zdobycie praktycznych kompetencji i umiejętności, które odpowiadają zapotrzebowaniu lokalnego i regionalnego rynku pracy. Dostarcza ono na rynek pracy osób z wyspecjalizowanymi zawodowymi kompetencjami adekwatnymi do potrzeb pracodawców, którzy biorą czynny udział w tworzeniu programów kształcenia oraz zajmują się kształceniem praktycznym.</w:t>
            </w:r>
          </w:p>
          <w:p w:rsidR="00124F18" w:rsidRPr="009D592E" w:rsidRDefault="00124F18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Opracowany program kształcenia powinien zostać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zatwierdzony</w:t>
            </w:r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co</w:t>
            </w:r>
            <w:proofErr w:type="gramEnd"/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najmniej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przez radę danego wydziału, w ramach którego prowadzone będzie kształcenie</w:t>
            </w:r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124F18" w:rsidRDefault="00124F18" w:rsidP="00B559B7">
            <w:pPr>
              <w:shd w:val="clear" w:color="auto" w:fill="FFFFFF"/>
              <w:spacing w:before="60" w:after="60" w:line="240" w:lineRule="auto"/>
              <w:ind w:right="142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 przetestowaniu programu wnioskodawca zobowiązany jest przedstawić IZ rekomendacje i wnioski z fazy testowej dotyczące </w:t>
            </w:r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m.in. 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pożądanego kształtu programów na 5.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poziomie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PRK,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warunków </w:t>
            </w:r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szerszego zastosowania, a 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także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określ</w:t>
            </w:r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enia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kwalifikacj</w:t>
            </w:r>
            <w:r w:rsidR="00C14AE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jakie powinien posiadać uczestnik projektu po skończeniu kształcenia.</w:t>
            </w:r>
          </w:p>
          <w:p w:rsidR="00C175CD" w:rsidRPr="009D592E" w:rsidRDefault="00C175CD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134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75CD" w:rsidRPr="009D592E" w:rsidRDefault="00C175CD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75CD" w:rsidRPr="009D592E" w:rsidRDefault="005C0471" w:rsidP="00B559B7">
            <w:pPr>
              <w:shd w:val="clear" w:color="auto" w:fill="FFFFFF"/>
              <w:spacing w:before="60" w:after="6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C14AE2" w:rsidRPr="009D592E" w:rsidTr="00C14AE2">
        <w:trPr>
          <w:trHeight w:val="2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14AE2" w:rsidRPr="009D592E" w:rsidRDefault="00C14AE2" w:rsidP="00E9618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E513F">
              <w:rPr>
                <w:rFonts w:ascii="Arial" w:hAnsi="Arial" w:cs="Arial"/>
                <w:sz w:val="18"/>
                <w:szCs w:val="18"/>
              </w:rPr>
              <w:t>Wnioskodawca określi we wniosku o dofinansowaniu</w:t>
            </w:r>
            <w:r w:rsidR="00A00568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gramStart"/>
            <w:r w:rsidR="00A00568">
              <w:rPr>
                <w:rFonts w:ascii="Arial" w:hAnsi="Arial" w:cs="Arial"/>
                <w:sz w:val="18"/>
                <w:szCs w:val="18"/>
              </w:rPr>
              <w:t>ramach jakiego</w:t>
            </w:r>
            <w:proofErr w:type="gramEnd"/>
            <w:r w:rsidR="00A005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513F">
              <w:rPr>
                <w:rFonts w:ascii="Arial" w:hAnsi="Arial" w:cs="Arial"/>
                <w:sz w:val="18"/>
                <w:szCs w:val="18"/>
              </w:rPr>
              <w:t>kierunku</w:t>
            </w:r>
            <w:r w:rsidR="00863204">
              <w:rPr>
                <w:rFonts w:ascii="Arial" w:hAnsi="Arial" w:cs="Arial"/>
                <w:sz w:val="18"/>
                <w:szCs w:val="18"/>
              </w:rPr>
              <w:t xml:space="preserve">, spośród tych </w:t>
            </w:r>
            <w:r w:rsidR="00E96181">
              <w:rPr>
                <w:rFonts w:ascii="Arial" w:hAnsi="Arial" w:cs="Arial"/>
                <w:sz w:val="18"/>
                <w:szCs w:val="18"/>
              </w:rPr>
              <w:t>wymienionych</w:t>
            </w:r>
            <w:r w:rsidR="00863204">
              <w:rPr>
                <w:rFonts w:ascii="Arial" w:hAnsi="Arial" w:cs="Arial"/>
                <w:sz w:val="18"/>
                <w:szCs w:val="18"/>
              </w:rPr>
              <w:t xml:space="preserve"> w kryterium dostępu nr 2,</w:t>
            </w:r>
            <w:r w:rsidRPr="00DE513F">
              <w:rPr>
                <w:rFonts w:ascii="Arial" w:hAnsi="Arial" w:cs="Arial"/>
                <w:sz w:val="18"/>
                <w:szCs w:val="18"/>
              </w:rPr>
              <w:t xml:space="preserve"> będzie prowadzone kształcenie</w:t>
            </w:r>
            <w:r w:rsidR="0063703F">
              <w:rPr>
                <w:rFonts w:ascii="Arial" w:hAnsi="Arial" w:cs="Arial"/>
                <w:sz w:val="18"/>
                <w:szCs w:val="18"/>
              </w:rPr>
              <w:t xml:space="preserve"> w ramach projektu</w:t>
            </w:r>
            <w:r w:rsidR="00863204">
              <w:rPr>
                <w:rFonts w:ascii="Arial" w:hAnsi="Arial" w:cs="Arial"/>
                <w:sz w:val="18"/>
                <w:szCs w:val="18"/>
              </w:rPr>
              <w:t xml:space="preserve">, a także wskaże </w:t>
            </w:r>
            <w:r w:rsidR="00B559B7">
              <w:rPr>
                <w:rFonts w:ascii="Arial" w:hAnsi="Arial" w:cs="Arial"/>
                <w:sz w:val="18"/>
                <w:szCs w:val="18"/>
              </w:rPr>
              <w:t>jego zakres</w:t>
            </w:r>
            <w:r w:rsidR="00863204">
              <w:rPr>
                <w:rFonts w:ascii="Arial" w:hAnsi="Arial" w:cs="Arial"/>
                <w:sz w:val="18"/>
                <w:szCs w:val="18"/>
              </w:rPr>
              <w:t xml:space="preserve"> odpowiadający kwalifikacjom dostosowanym do 5. </w:t>
            </w:r>
            <w:proofErr w:type="gramStart"/>
            <w:r w:rsidR="00863204">
              <w:rPr>
                <w:rFonts w:ascii="Arial" w:hAnsi="Arial" w:cs="Arial"/>
                <w:sz w:val="18"/>
                <w:szCs w:val="18"/>
              </w:rPr>
              <w:t>poziomu</w:t>
            </w:r>
            <w:proofErr w:type="gramEnd"/>
            <w:r w:rsidR="00863204">
              <w:rPr>
                <w:rFonts w:ascii="Arial" w:hAnsi="Arial" w:cs="Arial"/>
                <w:sz w:val="18"/>
                <w:szCs w:val="18"/>
              </w:rPr>
              <w:t xml:space="preserve"> kształcenia PRK.</w:t>
            </w:r>
          </w:p>
        </w:tc>
      </w:tr>
      <w:tr w:rsidR="00C14AE2" w:rsidRPr="009D592E" w:rsidTr="008679DB">
        <w:trPr>
          <w:trHeight w:val="240"/>
          <w:jc w:val="center"/>
        </w:trPr>
        <w:tc>
          <w:tcPr>
            <w:tcW w:w="12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4AE2" w:rsidRPr="009D592E" w:rsidRDefault="00C14AE2" w:rsidP="00B559B7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5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4AE2" w:rsidRDefault="00C14AE2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E513F">
              <w:rPr>
                <w:rFonts w:ascii="Arial" w:hAnsi="Arial" w:cs="Arial"/>
                <w:sz w:val="18"/>
                <w:szCs w:val="18"/>
              </w:rPr>
              <w:t xml:space="preserve">Wnioskodawca na etapie składania wniosku o dofinansowanie posiada wiedzę </w:t>
            </w:r>
            <w:r w:rsidRPr="009D592E">
              <w:rPr>
                <w:rFonts w:ascii="Arial" w:hAnsi="Arial" w:cs="Arial"/>
                <w:sz w:val="18"/>
                <w:szCs w:val="18"/>
              </w:rPr>
              <w:t>dotyczącą</w:t>
            </w:r>
            <w:r w:rsidRPr="00DE51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</w:rPr>
              <w:t>kwalifikacji, jakie powinni nabyć uczestnicy 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592E">
              <w:rPr>
                <w:rFonts w:ascii="Arial" w:hAnsi="Arial" w:cs="Arial"/>
                <w:sz w:val="18"/>
                <w:szCs w:val="18"/>
              </w:rPr>
              <w:t>pożądanyc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 z punktu</w:t>
            </w:r>
            <w:r w:rsidRPr="00DE513F">
              <w:rPr>
                <w:rFonts w:ascii="Arial" w:hAnsi="Arial" w:cs="Arial"/>
                <w:sz w:val="18"/>
                <w:szCs w:val="18"/>
              </w:rPr>
              <w:t xml:space="preserve"> widzenia pracodawców, </w:t>
            </w:r>
            <w:r w:rsidRPr="009D592E">
              <w:rPr>
                <w:rFonts w:ascii="Arial" w:hAnsi="Arial" w:cs="Arial"/>
                <w:sz w:val="18"/>
                <w:szCs w:val="18"/>
              </w:rPr>
              <w:t>a</w:t>
            </w:r>
            <w:r w:rsidRPr="00DE513F">
              <w:rPr>
                <w:rFonts w:ascii="Arial" w:hAnsi="Arial" w:cs="Arial"/>
                <w:sz w:val="18"/>
                <w:szCs w:val="18"/>
              </w:rPr>
              <w:t xml:space="preserve"> tym </w:t>
            </w:r>
            <w:r w:rsidRPr="009D592E">
              <w:rPr>
                <w:rFonts w:ascii="Arial" w:hAnsi="Arial" w:cs="Arial"/>
                <w:sz w:val="18"/>
                <w:szCs w:val="18"/>
              </w:rPr>
              <w:t>samym zobowiązany</w:t>
            </w:r>
            <w:r w:rsidRPr="00DE51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jest wskazać </w:t>
            </w:r>
            <w:r w:rsidR="00A00568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gramStart"/>
            <w:r w:rsidR="00A00568">
              <w:rPr>
                <w:rFonts w:ascii="Arial" w:hAnsi="Arial" w:cs="Arial"/>
                <w:sz w:val="18"/>
                <w:szCs w:val="18"/>
              </w:rPr>
              <w:t>ramach jakiego</w:t>
            </w:r>
            <w:proofErr w:type="gramEnd"/>
            <w:r w:rsidR="00A00568">
              <w:rPr>
                <w:rFonts w:ascii="Arial" w:hAnsi="Arial" w:cs="Arial"/>
                <w:sz w:val="18"/>
                <w:szCs w:val="18"/>
              </w:rPr>
              <w:t xml:space="preserve"> kierunku </w:t>
            </w:r>
            <w:r w:rsidRPr="00DE513F">
              <w:rPr>
                <w:rFonts w:ascii="Arial" w:hAnsi="Arial" w:cs="Arial"/>
                <w:sz w:val="18"/>
                <w:szCs w:val="18"/>
              </w:rPr>
              <w:t>prowadzone będzie kształcenie.</w:t>
            </w:r>
            <w:r w:rsidR="00A00568">
              <w:rPr>
                <w:rFonts w:ascii="Arial" w:hAnsi="Arial" w:cs="Arial"/>
                <w:sz w:val="18"/>
                <w:szCs w:val="18"/>
              </w:rPr>
              <w:t xml:space="preserve"> W związku z tym, że kształcenie w ramach 5. </w:t>
            </w:r>
            <w:proofErr w:type="gramStart"/>
            <w:r w:rsidR="00A00568">
              <w:rPr>
                <w:rFonts w:ascii="Arial" w:hAnsi="Arial" w:cs="Arial"/>
                <w:sz w:val="18"/>
                <w:szCs w:val="18"/>
              </w:rPr>
              <w:t>poziomu</w:t>
            </w:r>
            <w:proofErr w:type="gramEnd"/>
            <w:r w:rsidR="00A00568">
              <w:rPr>
                <w:rFonts w:ascii="Arial" w:hAnsi="Arial" w:cs="Arial"/>
                <w:sz w:val="18"/>
                <w:szCs w:val="18"/>
              </w:rPr>
              <w:t xml:space="preserve"> będzie miało charakter ściśle sprofilowany będzie obejmować wyłącznie wąski wycinek kwalifikacji przewidzianych do nabycia w ramach całego kierunku studiów. </w:t>
            </w:r>
            <w:r w:rsidR="00863204">
              <w:rPr>
                <w:rFonts w:ascii="Arial" w:hAnsi="Arial" w:cs="Arial"/>
                <w:sz w:val="18"/>
                <w:szCs w:val="18"/>
              </w:rPr>
              <w:t xml:space="preserve">Ponadto, z uwagi na to, że nie każdy kierunek kształcenia jest odpowiedni dla 5. </w:t>
            </w:r>
            <w:proofErr w:type="gramStart"/>
            <w:r w:rsidR="00863204">
              <w:rPr>
                <w:rFonts w:ascii="Arial" w:hAnsi="Arial" w:cs="Arial"/>
                <w:sz w:val="18"/>
                <w:szCs w:val="18"/>
              </w:rPr>
              <w:t>poziomu</w:t>
            </w:r>
            <w:proofErr w:type="gramEnd"/>
            <w:r w:rsidR="00863204">
              <w:rPr>
                <w:rFonts w:ascii="Arial" w:hAnsi="Arial" w:cs="Arial"/>
                <w:sz w:val="18"/>
                <w:szCs w:val="18"/>
              </w:rPr>
              <w:t xml:space="preserve"> PRK, wnioskodawca zobowiązany będzie również do dokonania odpowiedniej analizy w tym zakresie przed złożeniem wniosku </w:t>
            </w:r>
            <w:r w:rsidR="00B559B7">
              <w:rPr>
                <w:rFonts w:ascii="Arial" w:hAnsi="Arial" w:cs="Arial"/>
                <w:sz w:val="18"/>
                <w:szCs w:val="18"/>
              </w:rPr>
              <w:t>o dofinansowanie.</w:t>
            </w:r>
            <w:r w:rsidR="0063703F">
              <w:rPr>
                <w:rFonts w:ascii="Arial" w:hAnsi="Arial" w:cs="Arial"/>
                <w:sz w:val="18"/>
                <w:szCs w:val="18"/>
              </w:rPr>
              <w:t xml:space="preserve"> Możliwe jest wskazanie więcej niż jednego kierunku. </w:t>
            </w:r>
          </w:p>
          <w:p w:rsidR="00C14AE2" w:rsidRPr="009D592E" w:rsidRDefault="00B559B7" w:rsidP="0063703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Weryfikacja kryterium będzie dokonywana na podstawie treści wniosku</w:t>
            </w:r>
            <w:r w:rsidR="006370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14AE2" w:rsidRPr="009D592E" w:rsidRDefault="00C14AE2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4AE2" w:rsidRPr="009D592E" w:rsidRDefault="005C0471" w:rsidP="00B559B7">
            <w:pPr>
              <w:shd w:val="clear" w:color="auto" w:fill="FFFFFF"/>
              <w:spacing w:before="60" w:after="6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B559B7" w:rsidRPr="009D592E" w:rsidTr="00B559B7">
        <w:trPr>
          <w:trHeight w:val="240"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59B7" w:rsidRPr="0098540E" w:rsidRDefault="00B559B7" w:rsidP="00E96181">
            <w:pPr>
              <w:spacing w:before="60" w:after="60" w:line="240" w:lineRule="auto"/>
              <w:ind w:left="57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. Program kształcenia </w:t>
            </w:r>
            <w:r w:rsidR="000F3A2E">
              <w:rPr>
                <w:rFonts w:ascii="Arial" w:hAnsi="Arial" w:cs="Arial"/>
                <w:sz w:val="18"/>
                <w:szCs w:val="18"/>
              </w:rPr>
              <w:t>realizowany</w:t>
            </w:r>
            <w:r w:rsidR="000F3A2E" w:rsidRPr="009D59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92E">
              <w:rPr>
                <w:rFonts w:ascii="Arial" w:hAnsi="Arial" w:cs="Arial"/>
                <w:sz w:val="18"/>
                <w:szCs w:val="18"/>
              </w:rPr>
              <w:t>w ramach projektu musi spełniać wymagania określone w regulaminie konkursu</w:t>
            </w:r>
            <w:r w:rsidR="00E9618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B1A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9B7" w:rsidRPr="009D592E" w:rsidTr="008679DB">
        <w:trPr>
          <w:trHeight w:val="240"/>
          <w:jc w:val="center"/>
        </w:trPr>
        <w:tc>
          <w:tcPr>
            <w:tcW w:w="12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RDefault="00B559B7" w:rsidP="00B559B7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5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0DBE" w:rsidRDefault="00B559B7" w:rsidP="00471C98">
            <w:pPr>
              <w:spacing w:before="60" w:after="6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IZ określi w regulaminie konkursu szczegółowe wymagania, jakie musi spełniać program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odnoszące się w szczególności do zakresu koniecznych elementów</w:t>
            </w:r>
            <w:r w:rsidRPr="009D592E">
              <w:rPr>
                <w:rFonts w:ascii="Arial" w:hAnsi="Arial" w:cs="Arial"/>
                <w:sz w:val="18"/>
                <w:szCs w:val="18"/>
              </w:rPr>
              <w:t>.</w:t>
            </w:r>
            <w:r w:rsidR="00B97F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59B7" w:rsidRPr="009D592E" w:rsidRDefault="00B97FE3" w:rsidP="00471C98">
            <w:pPr>
              <w:spacing w:before="60" w:after="6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B24FF">
              <w:rPr>
                <w:rFonts w:ascii="Arial" w:hAnsi="Arial" w:cs="Arial"/>
                <w:sz w:val="18"/>
                <w:szCs w:val="18"/>
              </w:rPr>
              <w:t>W szczególności wymagania będą dotyczyły:</w:t>
            </w:r>
            <w:r w:rsidR="00C67526">
              <w:rPr>
                <w:rFonts w:ascii="Arial" w:hAnsi="Arial" w:cs="Arial"/>
                <w:sz w:val="18"/>
                <w:szCs w:val="18"/>
              </w:rPr>
              <w:t xml:space="preserve"> organizacji kształcenia w formie dualnej (</w:t>
            </w:r>
            <w:r w:rsidR="00C67526" w:rsidRPr="00C67526">
              <w:rPr>
                <w:rFonts w:ascii="Arial" w:hAnsi="Arial" w:cs="Arial"/>
                <w:sz w:val="18"/>
                <w:szCs w:val="18"/>
              </w:rPr>
              <w:t>naprzemiennie kształcenie teoretyczne z praktycznymi zajęciami u pracodawcy</w:t>
            </w:r>
            <w:r w:rsidR="00C67526">
              <w:rPr>
                <w:rFonts w:ascii="Arial" w:hAnsi="Arial" w:cs="Arial"/>
                <w:sz w:val="18"/>
                <w:szCs w:val="18"/>
              </w:rPr>
              <w:t>)</w:t>
            </w:r>
            <w:r w:rsidR="00F161DA">
              <w:rPr>
                <w:rFonts w:ascii="Arial" w:hAnsi="Arial" w:cs="Arial"/>
                <w:sz w:val="18"/>
                <w:szCs w:val="18"/>
              </w:rPr>
              <w:t>,</w:t>
            </w:r>
            <w:r w:rsidR="00E96181" w:rsidRPr="000B2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4FF">
              <w:rPr>
                <w:rFonts w:ascii="Arial" w:hAnsi="Arial" w:cs="Arial"/>
                <w:sz w:val="18"/>
                <w:szCs w:val="18"/>
              </w:rPr>
              <w:t>kompleksowej</w:t>
            </w:r>
            <w:r w:rsidR="00F40DBE" w:rsidRPr="000B24FF">
              <w:rPr>
                <w:rFonts w:ascii="Arial" w:hAnsi="Arial" w:cs="Arial"/>
                <w:sz w:val="18"/>
                <w:szCs w:val="18"/>
              </w:rPr>
              <w:t xml:space="preserve"> analizy</w:t>
            </w:r>
            <w:r w:rsidR="00E96181" w:rsidRPr="000B24FF">
              <w:rPr>
                <w:rFonts w:ascii="Arial" w:hAnsi="Arial" w:cs="Arial"/>
                <w:sz w:val="18"/>
                <w:szCs w:val="18"/>
              </w:rPr>
              <w:t xml:space="preserve"> potrzeb pracodawców prowadzących działalność na obszarze organizacji praktyk zawodowych, opis kwalifikacji zdobytych przez uczestników projektu</w:t>
            </w:r>
            <w:r w:rsidR="001E6F23">
              <w:rPr>
                <w:rFonts w:ascii="Arial" w:hAnsi="Arial" w:cs="Arial"/>
                <w:sz w:val="18"/>
                <w:szCs w:val="18"/>
              </w:rPr>
              <w:t xml:space="preserve">, w tym </w:t>
            </w:r>
            <w:r w:rsidR="00F021F3">
              <w:rPr>
                <w:rFonts w:ascii="Arial" w:hAnsi="Arial" w:cs="Arial"/>
                <w:sz w:val="18"/>
                <w:szCs w:val="18"/>
              </w:rPr>
              <w:t>sposobu zaliczenia toku zajęć (obligatoryjnie poprzez weryfikację umiejętności praktycznych),</w:t>
            </w:r>
            <w:r w:rsidR="00F16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181" w:rsidRPr="000B24FF">
              <w:rPr>
                <w:rFonts w:ascii="Arial" w:hAnsi="Arial" w:cs="Arial"/>
                <w:sz w:val="18"/>
                <w:szCs w:val="18"/>
              </w:rPr>
              <w:t xml:space="preserve">sposób doboru kadry prowadzącej kształcenie w ramach kursu na 5. </w:t>
            </w:r>
            <w:proofErr w:type="gramStart"/>
            <w:r w:rsidR="004A0247" w:rsidRPr="000B24FF">
              <w:rPr>
                <w:rFonts w:ascii="Arial" w:hAnsi="Arial" w:cs="Arial"/>
                <w:sz w:val="18"/>
                <w:szCs w:val="18"/>
              </w:rPr>
              <w:t>p</w:t>
            </w:r>
            <w:r w:rsidR="00E96181" w:rsidRPr="000B24FF">
              <w:rPr>
                <w:rFonts w:ascii="Arial" w:hAnsi="Arial" w:cs="Arial"/>
                <w:sz w:val="18"/>
                <w:szCs w:val="18"/>
              </w:rPr>
              <w:t>oziomie</w:t>
            </w:r>
            <w:proofErr w:type="gramEnd"/>
            <w:r w:rsidR="00E96181" w:rsidRPr="000B24FF">
              <w:rPr>
                <w:rFonts w:ascii="Arial" w:hAnsi="Arial" w:cs="Arial"/>
                <w:sz w:val="18"/>
                <w:szCs w:val="18"/>
              </w:rPr>
              <w:t>, minimalny standard organizacji praktyk zawodowych przewidzianych do realizacji w projekcie oraz inne istotne elementy warunkujące realizację kształcenia.</w:t>
            </w:r>
          </w:p>
          <w:p w:rsidR="00B559B7" w:rsidRPr="009D592E" w:rsidRDefault="00B559B7" w:rsidP="00471C98">
            <w:pPr>
              <w:spacing w:before="60" w:after="6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DE513F">
              <w:rPr>
                <w:rFonts w:ascii="Arial" w:hAnsi="Arial" w:cs="Arial"/>
                <w:sz w:val="18"/>
                <w:szCs w:val="18"/>
              </w:rPr>
              <w:t>Weryfikacja kryterium będzie dokonywana na podstawie treści wniosku</w:t>
            </w:r>
            <w:r w:rsidRPr="009D59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2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RDefault="00B559B7" w:rsidP="00460738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5C0471" w:rsidP="00460738">
            <w:pPr>
              <w:shd w:val="clear" w:color="auto" w:fill="FFFFFF"/>
              <w:spacing w:before="60" w:after="6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B559B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A91CA9" w:rsidP="00F021F3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559B7" w:rsidRPr="009D592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Kształcenie przewidziane do realizacji w projekcie prowadzi do uzyskania przez uczestnika projektu minimum </w:t>
            </w:r>
            <w:r w:rsidR="00F021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75</w:t>
            </w:r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a maksymalnie 120 punktów w ramach Europejskiego Systemu Akumulacji i Transferu Punktów (ECTS).</w:t>
            </w:r>
          </w:p>
        </w:tc>
      </w:tr>
      <w:tr w:rsidR="00B559B7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RDefault="00B559B7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Kryterium zapewni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wysoką jakość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programów kształcenia, które w sposób kompleksowy przygotują uczestnika projektu do wykonywania konkretnego zawodu. Jednocześnie określenie maksymalnej liczby punktów ECTS możliwych do uznania w ramach programu kształcenia zapewni, iż kształcenie na 5.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poziomie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PRK przybierze formę „krótkich cykli” (maksymalnie 24 m-ce) i w krótkim czasie dostarczy na rynek pracy wykwalifikowanych specjalistów.</w:t>
            </w:r>
          </w:p>
          <w:p w:rsidR="00B559B7" w:rsidRPr="009D592E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Weryfikacja kryterium będzie dokonywana na podstawie treści wniosku oraz danych posiadanych przez IZ, a także ewentualnie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na  podstawie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danych pozyskanych i zweryfikowanych przez IZ w toku oceny.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RDefault="00B559B7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5C0471" w:rsidP="00B559B7">
            <w:pPr>
              <w:shd w:val="clear" w:color="auto" w:fill="FFFFFF"/>
              <w:spacing w:before="60" w:after="6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B559B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Del="00D81612" w:rsidRDefault="00A91CA9" w:rsidP="0036500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559B7" w:rsidRPr="009D592E">
              <w:rPr>
                <w:rFonts w:ascii="Arial" w:hAnsi="Arial" w:cs="Arial"/>
                <w:sz w:val="18"/>
                <w:szCs w:val="18"/>
              </w:rPr>
              <w:t>. Praktyka zawodowa u p</w:t>
            </w:r>
            <w:r w:rsidR="00B674F6">
              <w:rPr>
                <w:rFonts w:ascii="Arial" w:hAnsi="Arial" w:cs="Arial"/>
                <w:sz w:val="18"/>
                <w:szCs w:val="18"/>
              </w:rPr>
              <w:t xml:space="preserve">rzedsiębiorcy </w:t>
            </w:r>
            <w:r w:rsidR="00B674F6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prowadząc</w:t>
            </w:r>
            <w:r w:rsidR="00B674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ego</w:t>
            </w:r>
            <w:r w:rsidR="00B674F6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działalność w przemyśle motoryzacyjnym</w:t>
            </w:r>
            <w:r w:rsidR="00B559B7" w:rsidRPr="009D592E">
              <w:rPr>
                <w:rFonts w:ascii="Arial" w:hAnsi="Arial" w:cs="Arial"/>
                <w:sz w:val="18"/>
                <w:szCs w:val="18"/>
              </w:rPr>
              <w:t xml:space="preserve"> stanowi minimum </w:t>
            </w:r>
            <w:r w:rsidR="009F7E5D">
              <w:rPr>
                <w:rFonts w:ascii="Arial" w:hAnsi="Arial" w:cs="Arial"/>
                <w:sz w:val="18"/>
                <w:szCs w:val="18"/>
              </w:rPr>
              <w:t>5</w:t>
            </w:r>
            <w:r w:rsidR="00B559B7" w:rsidRPr="009D592E">
              <w:rPr>
                <w:rFonts w:ascii="Arial" w:hAnsi="Arial" w:cs="Arial"/>
                <w:sz w:val="18"/>
                <w:szCs w:val="18"/>
              </w:rPr>
              <w:t xml:space="preserve">0% łącznego czasu kształcenia. </w:t>
            </w:r>
            <w:r w:rsidR="0063703F">
              <w:rPr>
                <w:rFonts w:ascii="Arial" w:hAnsi="Arial" w:cs="Arial"/>
                <w:sz w:val="18"/>
                <w:szCs w:val="18"/>
              </w:rPr>
              <w:t>W uzasadnionych przypadkach, możliwe jest zmniejszenie wymiaru praktyk, jeżeli uczestnikiem projektu jest osoba pracująca. Wówczas projekt przewidu</w:t>
            </w:r>
            <w:r w:rsidR="00A202A7">
              <w:rPr>
                <w:rFonts w:ascii="Arial" w:hAnsi="Arial" w:cs="Arial"/>
                <w:sz w:val="18"/>
                <w:szCs w:val="18"/>
              </w:rPr>
              <w:t xml:space="preserve">je realizację programu kształcenia </w:t>
            </w:r>
            <w:r w:rsidR="00365002">
              <w:rPr>
                <w:rFonts w:ascii="Arial" w:hAnsi="Arial" w:cs="Arial"/>
                <w:sz w:val="18"/>
                <w:szCs w:val="18"/>
              </w:rPr>
              <w:t xml:space="preserve">praktycznego </w:t>
            </w:r>
            <w:r w:rsidR="00A202A7">
              <w:rPr>
                <w:rFonts w:ascii="Arial" w:hAnsi="Arial" w:cs="Arial"/>
                <w:sz w:val="18"/>
                <w:szCs w:val="18"/>
              </w:rPr>
              <w:t>w innej formie</w:t>
            </w:r>
            <w:r w:rsidR="00F40DBE">
              <w:rPr>
                <w:rFonts w:ascii="Arial" w:hAnsi="Arial" w:cs="Arial"/>
                <w:sz w:val="18"/>
                <w:szCs w:val="18"/>
              </w:rPr>
              <w:t xml:space="preserve"> lub wymiarze</w:t>
            </w:r>
            <w:r w:rsidR="003650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59B7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Kryterium ma zapewnić realizację praktyk zawodowych w wymiarze minimalnym gwarantującym pozyskanie przez uczestników projektu odpowiedniego doświadczenia. </w:t>
            </w:r>
            <w:r w:rsidR="000621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</w:t>
            </w:r>
            <w:r w:rsidR="000621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imum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F7E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0% godzin przeznaczonych na praktyki pozwoli na realizację programu, w którym występuje połączenie zadań praktycznych z kształceniem teoretycznym.   </w:t>
            </w:r>
          </w:p>
          <w:p w:rsidR="00B559B7" w:rsidRPr="009D592E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Wnioskodawca we wniosku o dofinansowanie zobowiązany jest wskazać pracodawcę, u którego odbędą się praktyki zawodowe, określić wymiar godzinowy </w:t>
            </w:r>
            <w:r w:rsidR="00471C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praktyk, w tym liczby</w:t>
            </w: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godzin zadań praktycznych wykonywanych tygodniowo. </w:t>
            </w:r>
            <w:r w:rsidR="00E961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 etapie realizacji projekt</w:t>
            </w:r>
            <w:r w:rsidR="00471C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</w:t>
            </w:r>
            <w:r w:rsidR="00E961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miejsce praktyk może ulec zmianie.</w:t>
            </w:r>
          </w:p>
          <w:p w:rsidR="00B559B7" w:rsidRPr="009D592E" w:rsidDel="00D81612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Weryfikacja kryterium będzie dokonywana na podstawie treści wniosku oraz danych posiadanych przez IZ, a także ewentualnie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na  podstawie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danych pozyskanych i zweryfikowanych przez IZ w toku oceny.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Del="00D81612" w:rsidRDefault="005C0471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B559B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A91CA9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Beneficjent w toku realizacji projektu prowadzi stały monitoring praktyk zawodowych pod kątem gwarantowania ich </w:t>
            </w:r>
            <w:proofErr w:type="gramStart"/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wysokiej jakości</w:t>
            </w:r>
            <w:proofErr w:type="gramEnd"/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zakresie zgodnym z zaleceniami zawartymi w Zaleceniu Rady z dnia 10 marca 2014 r. w sprawie ram jakości staży (2014/C 88/01) oraz z Polskimi Ramami Jakości Praktyk i Staży</w:t>
            </w:r>
            <w:r w:rsidR="00B559B7" w:rsidRPr="009D592E">
              <w:rPr>
                <w:rStyle w:val="Odwoanieprzypisudolnego"/>
                <w:rFonts w:ascii="Arial" w:hAnsi="Arial" w:cs="Arial"/>
                <w:sz w:val="18"/>
                <w:szCs w:val="18"/>
                <w:shd w:val="clear" w:color="auto" w:fill="FFFFFF"/>
              </w:rPr>
              <w:footnoteReference w:id="9"/>
            </w:r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obejmującymi co najmniej: </w:t>
            </w:r>
          </w:p>
          <w:p w:rsidR="00B559B7" w:rsidRPr="009D592E" w:rsidRDefault="00B559B7" w:rsidP="00B559B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wybór miejsca praktyk w sposób przejrzysty oraz gwarantujący zdobycie specjalistycznych umiejętności i doświadczenia w środowisku pracy,</w:t>
            </w:r>
          </w:p>
          <w:p w:rsidR="00B559B7" w:rsidRPr="009D592E" w:rsidRDefault="00B559B7" w:rsidP="00B559B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zgodność zakresu praktyk i celów programu kształcenia uczestnika projektu,</w:t>
            </w:r>
          </w:p>
          <w:p w:rsidR="00B559B7" w:rsidRPr="009D592E" w:rsidRDefault="00B559B7" w:rsidP="00B559B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odpowiednie warunki pracy i wyposażenia miejsca praktyk,</w:t>
            </w:r>
          </w:p>
          <w:p w:rsidR="00B559B7" w:rsidRPr="009D592E" w:rsidRDefault="00B559B7" w:rsidP="00B559B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realnej i efektywnej roli opiekuna uczestnika projektu, </w:t>
            </w:r>
          </w:p>
          <w:p w:rsidR="00B559B7" w:rsidRPr="009D592E" w:rsidDel="00D81612" w:rsidRDefault="00B559B7" w:rsidP="00B559B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podsumowanie rezultatów praktyki zawodowej.</w:t>
            </w:r>
          </w:p>
        </w:tc>
      </w:tr>
      <w:tr w:rsidR="00B559B7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Zobowiązanie do zagwarantowania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organizowanych praktyk zawodowych musi być wypełnione przez beneficjenta w drodze stałego monitoringu realizowanej praktyki pod kątem wypełniania określonych zaleceń i warunków o charakterze jakościowym.</w:t>
            </w:r>
          </w:p>
          <w:p w:rsidR="00B559B7" w:rsidRPr="009D592E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Beneficjent zobowiązany jest zagwarantować realne wypełnianie obowiązków określonych w niniejszym kryterium, co będzie przedmiotem kontroli dokonywanej przez IZ w toku realizacji projektu. </w:t>
            </w:r>
          </w:p>
          <w:p w:rsidR="00B559B7" w:rsidRPr="009D592E" w:rsidDel="00D81612" w:rsidRDefault="00B559B7" w:rsidP="00B559B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Weryfikacja kryterium będzie dokonywana na podstawie treści wniosku.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Del="00D81612" w:rsidRDefault="005C0471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B559B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Del="00D81612" w:rsidRDefault="00A91CA9" w:rsidP="00E102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B559B7" w:rsidRPr="009D592E">
              <w:rPr>
                <w:rFonts w:ascii="Arial" w:hAnsi="Arial" w:cs="Arial"/>
                <w:sz w:val="18"/>
                <w:szCs w:val="18"/>
              </w:rPr>
              <w:t xml:space="preserve">. Wydatki w zakresie praktyk zawodowych muszą zostać ograniczone wyłącznie do finansowania działań bezpośrednio dotyczących odbywania przez uczestników projektu praktyk (wynagrodzenie za praktykę), kosztów dojazdów, zakwaterowania i utrzymania (w przypadku praktyk poza miejscem zamieszkania), kosztów ubezpieczenia, badań </w:t>
            </w:r>
            <w:proofErr w:type="gramStart"/>
            <w:r w:rsidR="00B559B7" w:rsidRPr="009D592E">
              <w:rPr>
                <w:rFonts w:ascii="Arial" w:hAnsi="Arial" w:cs="Arial"/>
                <w:sz w:val="18"/>
                <w:szCs w:val="18"/>
              </w:rPr>
              <w:t>lekarskich (jeżeli</w:t>
            </w:r>
            <w:proofErr w:type="gramEnd"/>
            <w:r w:rsidR="00B559B7" w:rsidRPr="009D592E">
              <w:rPr>
                <w:rFonts w:ascii="Arial" w:hAnsi="Arial" w:cs="Arial"/>
                <w:sz w:val="18"/>
                <w:szCs w:val="18"/>
              </w:rPr>
              <w:t xml:space="preserve"> są wymagane), kosztów materiałów zużywalnych (niezbędnych do bezpośredniego wykonywania obowiązków (bez twardego sprzętu), kosztów wynagrodzenia opiekuna po stronie pracodawcy</w:t>
            </w:r>
            <w:r w:rsidR="00CF76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59B7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Ograniczenie tworzenia zbędnych kosztów i skupienie się na wsparciu dla samych uczestników, prognozowanego na podstawie zbliżonych działań i doświadczeń w ramach EFS.</w:t>
            </w:r>
          </w:p>
          <w:p w:rsidR="00B559B7" w:rsidRPr="009D592E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Koszty głównych działań, ponoszone w ramach projektu powinny zostać ograniczone do racjonalnie określonych poziomów, prognozowanych na podstawie zbliżonych działań, doświadczeń w ramach EFS oraz obowiązujących stawek w danym regionie.</w:t>
            </w:r>
          </w:p>
          <w:p w:rsidR="00B559B7" w:rsidRPr="009D592E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Maksymalny poziom dopuszczalnego wynagrodzenia opiekuna może być przyznany jedynie przy jego pełnym zaangażowaniu (liczba godzin pracy w miesiącu pozwalająca na efektywną opiekę oraz duża liczba nadzorowanych uczestników praktyk). W przypadku niepełnego zaangażowania opiekuna – wynagrodzenie powinno być proporcjonalnie mniejsze. </w:t>
            </w:r>
          </w:p>
          <w:p w:rsidR="00B559B7" w:rsidRPr="009D592E" w:rsidDel="00D81612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Weryfikacja kryterium będzie dokonywana na podstawie treści wniosku oraz danych posiadanych przez IZ, a także ewentualnie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  podstawie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danych pozyskanych i zweryfikowanych przez IZ w toku oceny. 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Del="00D81612" w:rsidRDefault="005C0471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B559B7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Del="00D81612" w:rsidRDefault="00A91CA9" w:rsidP="00A91CA9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559B7" w:rsidRPr="009D592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Wnioskodawca lub partner złożył nie więcej niż 1 wniosek o dofinansowanie projektu w konkursie, tj. </w:t>
            </w:r>
            <w:proofErr w:type="gramStart"/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występuje jako</w:t>
            </w:r>
            <w:proofErr w:type="gramEnd"/>
            <w:r w:rsidR="00B559B7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lider lub partner projektu tylko w jednym wniosku zgłoszonym do konkursu.</w:t>
            </w:r>
          </w:p>
        </w:tc>
      </w:tr>
      <w:tr w:rsidR="00B559B7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RDefault="00E1024F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może obejmować</w:t>
            </w:r>
            <w:r w:rsidR="00B559B7" w:rsidRPr="009D592E">
              <w:rPr>
                <w:rFonts w:ascii="Arial" w:hAnsi="Arial" w:cs="Arial"/>
                <w:sz w:val="18"/>
                <w:szCs w:val="18"/>
              </w:rPr>
              <w:t xml:space="preserve"> kilka rodzajów programów kształcenia prowadzonych na różnych kierunkach. </w:t>
            </w:r>
          </w:p>
          <w:p w:rsidR="00B559B7" w:rsidRPr="009D592E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Kryterium zapewni skonsolidowanie programów kształcenia opracowanych przez różne jednostki organizacyjne danej uczelni w jeden wniosek o dofinansowanie. Ma na celu uniknięcie składania kilku wniosków przez jedną uczelnię.</w:t>
            </w:r>
          </w:p>
          <w:p w:rsidR="00B559B7" w:rsidRPr="009D592E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Kryterium ma na celu tworzenie warunków umożliwiających różnym podmiotom skorzystanie z dofinansowania projektów. Celem konkursu jest przetestowanie finansowania kształcenia na 5. Poziomie PRK. Wskazane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jest zatem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, aby została ona wypracowana przez różne podmioty (nie ma uzasadnienia, aby jeden podmiot wypracowywał dwie różne koncepcje). </w:t>
            </w:r>
          </w:p>
          <w:p w:rsidR="00B559B7" w:rsidRPr="009D592E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W przypadku złożenia więcej niż jednego wniosku przez jednego wnioskodawcę lub partnera IZ odrzuca wszystkie złożone w odpowiedzi na konkurs wnioski, w związku z niespełnieniem kryterium dostępu. </w:t>
            </w:r>
          </w:p>
          <w:p w:rsidR="00B559B7" w:rsidRPr="00DE513F" w:rsidDel="00D81612" w:rsidRDefault="00B559B7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Weryfikacja kryterium będzie dokonywana na podstawie danych będących w dyspozycji IZ.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559B7" w:rsidRPr="009D592E" w:rsidDel="00D81612" w:rsidRDefault="00B559B7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59B7" w:rsidRPr="009D592E" w:rsidDel="00D81612" w:rsidRDefault="005C0471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8679DB" w:rsidRPr="009D592E" w:rsidTr="008679DB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79DB" w:rsidRDefault="00A91CA9" w:rsidP="00CF76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679DB" w:rsidRPr="009D592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679DB" w:rsidRPr="00DE513F">
              <w:rPr>
                <w:rFonts w:ascii="Arial" w:hAnsi="Arial" w:cs="Arial"/>
                <w:sz w:val="18"/>
                <w:szCs w:val="18"/>
              </w:rPr>
              <w:t xml:space="preserve">Etap I projektu polegający na </w:t>
            </w:r>
            <w:r w:rsidR="008679DB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opracowaniu programu kształcenia trwa maksymalnie </w:t>
            </w:r>
            <w:r w:rsidR="00B674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6 </w:t>
            </w:r>
            <w:r w:rsidR="008679DB" w:rsidRPr="009D592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miesięcy.</w:t>
            </w:r>
            <w:r w:rsidR="0047060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uzasadnionych przypadkach, na etapie realizacji projektu, IZ może wydać zgodę na przedłużenie etapu. </w:t>
            </w:r>
          </w:p>
          <w:p w:rsidR="002038AC" w:rsidRPr="009D592E" w:rsidRDefault="002038AC" w:rsidP="00E102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Maksymalny czas trwania projektu wynosi </w:t>
            </w:r>
            <w:r w:rsidR="0036500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30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miesięcy. </w:t>
            </w:r>
            <w:r w:rsidR="00E961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 uzasadnionych przypadkach, na etapie realizacji projektu, IZ może wydać zgodę na przedłużenie projektu. </w:t>
            </w:r>
          </w:p>
        </w:tc>
      </w:tr>
      <w:tr w:rsidR="008679DB" w:rsidRPr="009D592E" w:rsidTr="008679DB">
        <w:trPr>
          <w:jc w:val="center"/>
        </w:trPr>
        <w:tc>
          <w:tcPr>
            <w:tcW w:w="1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679DB" w:rsidRPr="009D592E" w:rsidRDefault="008679DB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9DB" w:rsidRDefault="008679DB" w:rsidP="008679DB">
            <w:pPr>
              <w:spacing w:before="60" w:after="6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 xml:space="preserve">Okres 6 miesięcy </w:t>
            </w:r>
            <w:r>
              <w:rPr>
                <w:rFonts w:ascii="Arial" w:hAnsi="Arial" w:cs="Arial"/>
                <w:sz w:val="18"/>
                <w:szCs w:val="18"/>
              </w:rPr>
              <w:t>jest</w:t>
            </w:r>
            <w:r w:rsidRPr="009D592E">
              <w:rPr>
                <w:rFonts w:ascii="Arial" w:hAnsi="Arial" w:cs="Arial"/>
                <w:sz w:val="18"/>
                <w:szCs w:val="18"/>
              </w:rPr>
              <w:t xml:space="preserve"> wystarczający na przygotowanie </w:t>
            </w: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wysokiej jakości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programów kształcenia na 5.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D592E">
              <w:rPr>
                <w:rFonts w:ascii="Arial" w:hAnsi="Arial" w:cs="Arial"/>
                <w:sz w:val="18"/>
                <w:szCs w:val="18"/>
              </w:rPr>
              <w:t>oziomie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PRK</w:t>
            </w:r>
            <w:r>
              <w:rPr>
                <w:rFonts w:ascii="Arial" w:hAnsi="Arial" w:cs="Arial"/>
                <w:sz w:val="18"/>
                <w:szCs w:val="18"/>
              </w:rPr>
              <w:t>. Ograniczenie czasu wynika również z konieczności dostosowania działań do aktualnych potrzeb rynku pracy.</w:t>
            </w:r>
          </w:p>
          <w:p w:rsidR="002038AC" w:rsidRDefault="002038AC" w:rsidP="008679DB">
            <w:pPr>
              <w:spacing w:before="60" w:after="6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okres realizacji projektu zapewni szybkie przekwalifikowanie i w stosunkowo krótkim czasie zagwarantuje „wejście” na rynek pracy wyspecjalizowanych pracowników.</w:t>
            </w:r>
          </w:p>
          <w:p w:rsidR="008679DB" w:rsidRPr="009D592E" w:rsidRDefault="008679DB" w:rsidP="008679D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13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679DB" w:rsidRPr="009D592E" w:rsidDel="00D81612" w:rsidRDefault="008679DB" w:rsidP="0046073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9DB" w:rsidRPr="009D592E" w:rsidDel="00D81612" w:rsidRDefault="005C0471" w:rsidP="0046073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8679DB" w:rsidRPr="009D592E" w:rsidTr="00884079">
        <w:trPr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679DB" w:rsidRPr="00DE513F" w:rsidRDefault="008679DB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2850">
              <w:rPr>
                <w:rFonts w:ascii="Arial" w:hAnsi="Arial" w:cs="Arial"/>
                <w:b/>
                <w:sz w:val="18"/>
                <w:szCs w:val="18"/>
              </w:rPr>
              <w:t>KRYTERIA PREMIUJĄCE</w:t>
            </w:r>
          </w:p>
        </w:tc>
      </w:tr>
      <w:tr w:rsidR="008679DB" w:rsidRPr="009D592E" w:rsidTr="00B559B7">
        <w:trPr>
          <w:jc w:val="center"/>
        </w:trPr>
        <w:tc>
          <w:tcPr>
            <w:tcW w:w="2846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79DB" w:rsidRPr="00DE513F" w:rsidRDefault="005E3E3C" w:rsidP="0094522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A0247">
              <w:rPr>
                <w:rFonts w:ascii="Arial" w:hAnsi="Arial" w:cs="Arial"/>
                <w:sz w:val="18"/>
                <w:szCs w:val="18"/>
              </w:rPr>
              <w:t xml:space="preserve">Projekt przewiduje udział podmiotu prowadzącego kształcenie na 5. </w:t>
            </w:r>
            <w:proofErr w:type="gramStart"/>
            <w:r w:rsidR="004A0247">
              <w:rPr>
                <w:rFonts w:ascii="Arial" w:hAnsi="Arial" w:cs="Arial"/>
                <w:sz w:val="18"/>
                <w:szCs w:val="18"/>
              </w:rPr>
              <w:t>poziomie</w:t>
            </w:r>
            <w:proofErr w:type="gramEnd"/>
            <w:r w:rsidR="004A0247">
              <w:rPr>
                <w:rFonts w:ascii="Arial" w:hAnsi="Arial" w:cs="Arial"/>
                <w:sz w:val="18"/>
                <w:szCs w:val="18"/>
              </w:rPr>
              <w:t xml:space="preserve"> w innym niż Polska kraju UE. Zadaniem </w:t>
            </w:r>
            <w:r w:rsidR="00945226">
              <w:rPr>
                <w:rFonts w:ascii="Arial" w:hAnsi="Arial" w:cs="Arial"/>
                <w:sz w:val="18"/>
                <w:szCs w:val="18"/>
              </w:rPr>
              <w:t xml:space="preserve">tego podmiotu </w:t>
            </w:r>
            <w:r w:rsidR="004A0247">
              <w:rPr>
                <w:rFonts w:ascii="Arial" w:hAnsi="Arial" w:cs="Arial"/>
                <w:sz w:val="18"/>
                <w:szCs w:val="18"/>
              </w:rPr>
              <w:t xml:space="preserve">w projekcie jest </w:t>
            </w:r>
            <w:r w:rsidR="00E1024F">
              <w:rPr>
                <w:rFonts w:ascii="Arial" w:hAnsi="Arial" w:cs="Arial"/>
                <w:sz w:val="18"/>
                <w:szCs w:val="18"/>
              </w:rPr>
              <w:t xml:space="preserve">merytoryczne </w:t>
            </w:r>
            <w:r w:rsidR="004A0247">
              <w:rPr>
                <w:rFonts w:ascii="Arial" w:hAnsi="Arial" w:cs="Arial"/>
                <w:sz w:val="18"/>
                <w:szCs w:val="18"/>
              </w:rPr>
              <w:t>wsparcie polskiej uczelni w przygotowaniu programu kształcenia</w:t>
            </w:r>
            <w:r w:rsidR="00E1024F">
              <w:rPr>
                <w:rFonts w:ascii="Arial" w:hAnsi="Arial" w:cs="Arial"/>
                <w:sz w:val="18"/>
                <w:szCs w:val="18"/>
              </w:rPr>
              <w:t xml:space="preserve"> w ramach projektu</w:t>
            </w:r>
            <w:r w:rsidR="004A02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8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679DB" w:rsidRPr="009D592E" w:rsidRDefault="008679DB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WAGA</w:t>
            </w:r>
          </w:p>
        </w:tc>
        <w:tc>
          <w:tcPr>
            <w:tcW w:w="8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79DB" w:rsidRPr="009D592E" w:rsidRDefault="005E3E3C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679DB" w:rsidRPr="009D592E" w:rsidTr="006E7858">
        <w:trPr>
          <w:jc w:val="center"/>
        </w:trPr>
        <w:tc>
          <w:tcPr>
            <w:tcW w:w="12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679DB" w:rsidRPr="009D592E" w:rsidRDefault="008679DB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59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3E3C" w:rsidRPr="004A55C1" w:rsidRDefault="005E3E3C" w:rsidP="005E3E3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A55C1">
              <w:rPr>
                <w:rFonts w:ascii="Arial" w:hAnsi="Arial" w:cs="Arial"/>
                <w:sz w:val="18"/>
                <w:szCs w:val="18"/>
              </w:rPr>
              <w:t xml:space="preserve">Celem kryterium jest </w:t>
            </w:r>
            <w:r>
              <w:rPr>
                <w:rFonts w:ascii="Arial" w:hAnsi="Arial" w:cs="Arial"/>
                <w:sz w:val="18"/>
                <w:szCs w:val="18"/>
              </w:rPr>
              <w:t xml:space="preserve">skorzystanie z dobrych praktyk </w:t>
            </w:r>
            <w:r w:rsidRPr="004A55C1">
              <w:rPr>
                <w:rFonts w:ascii="Arial" w:hAnsi="Arial" w:cs="Arial"/>
                <w:sz w:val="18"/>
                <w:szCs w:val="18"/>
              </w:rPr>
              <w:t>szkoły wyższej</w:t>
            </w:r>
            <w:r>
              <w:rPr>
                <w:rFonts w:ascii="Arial" w:hAnsi="Arial" w:cs="Arial"/>
                <w:sz w:val="18"/>
                <w:szCs w:val="18"/>
              </w:rPr>
              <w:t xml:space="preserve"> w zakresie prowadzonej przez </w:t>
            </w:r>
            <w:r w:rsidR="008F01DA">
              <w:rPr>
                <w:rFonts w:ascii="Arial" w:hAnsi="Arial" w:cs="Arial"/>
                <w:sz w:val="18"/>
                <w:szCs w:val="18"/>
              </w:rPr>
              <w:t>nią</w:t>
            </w:r>
            <w:r>
              <w:rPr>
                <w:rFonts w:ascii="Arial" w:hAnsi="Arial" w:cs="Arial"/>
                <w:sz w:val="18"/>
                <w:szCs w:val="18"/>
              </w:rPr>
              <w:t xml:space="preserve"> współpracy z uczelnią zagraniczną</w:t>
            </w:r>
            <w:r w:rsidRPr="004A55C1">
              <w:rPr>
                <w:rFonts w:ascii="Arial" w:hAnsi="Arial" w:cs="Arial"/>
                <w:sz w:val="18"/>
                <w:szCs w:val="18"/>
              </w:rPr>
              <w:t xml:space="preserve"> w procesie r</w:t>
            </w:r>
            <w:r>
              <w:rPr>
                <w:rFonts w:ascii="Arial" w:hAnsi="Arial" w:cs="Arial"/>
                <w:sz w:val="18"/>
                <w:szCs w:val="18"/>
              </w:rPr>
              <w:t>ealizacji procesu dydaktycznego na 5. Poziomie PRK</w:t>
            </w:r>
            <w:r w:rsidR="0093095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79DB" w:rsidRPr="00DE513F" w:rsidRDefault="005E3E3C" w:rsidP="00471C9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A55C1">
              <w:rPr>
                <w:rFonts w:ascii="Arial" w:hAnsi="Arial" w:cs="Arial"/>
                <w:sz w:val="18"/>
                <w:szCs w:val="18"/>
              </w:rPr>
              <w:t>Weryfikacja kryterium będzie dokonywana na podstawie treści wniosku a także ewentualnie na podstawie danych pozysk</w:t>
            </w:r>
            <w:r>
              <w:rPr>
                <w:rFonts w:ascii="Arial" w:hAnsi="Arial" w:cs="Arial"/>
                <w:sz w:val="18"/>
                <w:szCs w:val="18"/>
              </w:rPr>
              <w:t>anych i zweryfikowanych przez IZ</w:t>
            </w:r>
            <w:r w:rsidRPr="004A55C1">
              <w:rPr>
                <w:rFonts w:ascii="Arial" w:hAnsi="Arial" w:cs="Arial"/>
                <w:sz w:val="18"/>
                <w:szCs w:val="18"/>
              </w:rPr>
              <w:t xml:space="preserve"> w toku oceny merytorycznej w siedzibie wnioskodawcy.</w:t>
            </w:r>
          </w:p>
        </w:tc>
        <w:tc>
          <w:tcPr>
            <w:tcW w:w="128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679DB" w:rsidRPr="009D592E" w:rsidRDefault="008679DB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9DB" w:rsidRPr="009D592E" w:rsidRDefault="005C0471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23CF6" w:rsidRPr="009D592E" w:rsidTr="006E7858">
        <w:trPr>
          <w:jc w:val="center"/>
        </w:trPr>
        <w:tc>
          <w:tcPr>
            <w:tcW w:w="2846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CF6" w:rsidRPr="00323CF6" w:rsidRDefault="00323CF6" w:rsidP="005E3E3C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323CF6">
              <w:rPr>
                <w:rFonts w:ascii="Arial" w:hAnsi="Arial" w:cs="Arial"/>
                <w:sz w:val="18"/>
                <w:szCs w:val="18"/>
              </w:rPr>
              <w:t>2. Wnioskodawca przewidział w ramach rekrutacji preferencję dla udziału kobiet w projekcie.</w:t>
            </w:r>
          </w:p>
        </w:tc>
        <w:tc>
          <w:tcPr>
            <w:tcW w:w="128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23CF6" w:rsidRPr="00323CF6" w:rsidRDefault="00323CF6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CF6">
              <w:rPr>
                <w:rFonts w:ascii="Arial" w:hAnsi="Arial" w:cs="Arial"/>
                <w:sz w:val="18"/>
                <w:szCs w:val="18"/>
              </w:rPr>
              <w:t>WAGA</w:t>
            </w:r>
          </w:p>
        </w:tc>
        <w:tc>
          <w:tcPr>
            <w:tcW w:w="8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3CF6" w:rsidRDefault="00323CF6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C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23CF6" w:rsidRPr="009D592E" w:rsidTr="006E7858">
        <w:trPr>
          <w:jc w:val="center"/>
        </w:trPr>
        <w:tc>
          <w:tcPr>
            <w:tcW w:w="1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23CF6" w:rsidRDefault="00323CF6" w:rsidP="006E7858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142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D7BD3" w:rsidRDefault="00323CF6" w:rsidP="006E7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 wynika z raportu „Kobiety na politechnikach 2007-2017”</w:t>
            </w:r>
            <w:r w:rsidR="002D7BD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odsetek kobiet studiujących na politechnikach na kierunkach technicznych waha się od kilku procent (6% na kierunku elektrotechnika, 8,6% na kierunku mechanika</w:t>
            </w:r>
            <w:r w:rsidR="002D7BD3">
              <w:rPr>
                <w:rFonts w:ascii="Arial" w:hAnsi="Arial" w:cs="Arial"/>
                <w:sz w:val="18"/>
                <w:szCs w:val="18"/>
              </w:rPr>
              <w:t xml:space="preserve"> i budowa maszyn) aż </w:t>
            </w:r>
            <w:r>
              <w:rPr>
                <w:rFonts w:ascii="Arial" w:hAnsi="Arial" w:cs="Arial"/>
                <w:sz w:val="18"/>
                <w:szCs w:val="18"/>
              </w:rPr>
              <w:t>do 45,2% na kierunku zar</w:t>
            </w:r>
            <w:r w:rsidR="002D7BD3">
              <w:rPr>
                <w:rFonts w:ascii="Arial" w:hAnsi="Arial" w:cs="Arial"/>
                <w:sz w:val="18"/>
                <w:szCs w:val="18"/>
              </w:rPr>
              <w:t xml:space="preserve">ządzanie i inżynieria </w:t>
            </w:r>
            <w:proofErr w:type="gramStart"/>
            <w:r w:rsidR="002D7BD3">
              <w:rPr>
                <w:rFonts w:ascii="Arial" w:hAnsi="Arial" w:cs="Arial"/>
                <w:sz w:val="18"/>
                <w:szCs w:val="18"/>
              </w:rPr>
              <w:t>produkcji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D7B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2D7BD3">
              <w:rPr>
                <w:rFonts w:ascii="Arial" w:hAnsi="Arial" w:cs="Arial"/>
                <w:sz w:val="18"/>
                <w:szCs w:val="18"/>
              </w:rPr>
              <w:t xml:space="preserve">W ostatnich latach ogólna liczba studentek na uczelniach technicznych wzrasta. </w:t>
            </w:r>
            <w:r w:rsidR="002D7BD3" w:rsidRPr="006E7858">
              <w:rPr>
                <w:rFonts w:ascii="Arial" w:hAnsi="Arial" w:cs="Arial"/>
                <w:sz w:val="18"/>
                <w:szCs w:val="18"/>
              </w:rPr>
              <w:t>W latach 2006</w:t>
            </w:r>
            <w:r w:rsidR="002D7BD3">
              <w:rPr>
                <w:rFonts w:ascii="Arial" w:hAnsi="Arial" w:cs="Arial"/>
                <w:sz w:val="18"/>
                <w:szCs w:val="18"/>
              </w:rPr>
              <w:t>-</w:t>
            </w:r>
            <w:r w:rsidR="002D7BD3" w:rsidRPr="006E7858">
              <w:rPr>
                <w:rFonts w:ascii="Arial" w:hAnsi="Arial" w:cs="Arial"/>
                <w:sz w:val="18"/>
                <w:szCs w:val="18"/>
              </w:rPr>
              <w:t>2010 studentki wyższych szkół technicznych stanowiły jedynie około 9% studiujących kobiet, natomiast obecnie stanowią blisko 14% wszystkich studiujących kobie</w:t>
            </w:r>
            <w:r w:rsidR="002D7BD3">
              <w:rPr>
                <w:rFonts w:ascii="Arial" w:hAnsi="Arial" w:cs="Arial"/>
                <w:sz w:val="18"/>
                <w:szCs w:val="18"/>
              </w:rPr>
              <w:t xml:space="preserve">t. Niemniej jednak kierunki studiów związane z przemysłem motoryzacyjnym są nadal uznawane za kierunki tradycyjnie „męskie”. Aby zwiększyć szansę na uzyskanie zatrudnienia w branży motoryzacyjnej przez kobiety, Beneficjent może </w:t>
            </w:r>
            <w:r w:rsidR="000431AB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2D7BD3">
              <w:rPr>
                <w:rFonts w:ascii="Arial" w:hAnsi="Arial" w:cs="Arial"/>
                <w:sz w:val="18"/>
                <w:szCs w:val="18"/>
              </w:rPr>
              <w:t xml:space="preserve">zaproponować adekwatne kryterium </w:t>
            </w:r>
            <w:r w:rsidR="00E805C8">
              <w:rPr>
                <w:rFonts w:ascii="Arial" w:hAnsi="Arial" w:cs="Arial"/>
                <w:sz w:val="18"/>
                <w:szCs w:val="18"/>
              </w:rPr>
              <w:t xml:space="preserve">punktowe, </w:t>
            </w:r>
            <w:r w:rsidR="002D7BD3">
              <w:rPr>
                <w:rFonts w:ascii="Arial" w:hAnsi="Arial" w:cs="Arial"/>
                <w:sz w:val="18"/>
                <w:szCs w:val="18"/>
              </w:rPr>
              <w:t xml:space="preserve">premiujące udział kobiet </w:t>
            </w:r>
            <w:r w:rsidR="00E805C8">
              <w:rPr>
                <w:rFonts w:ascii="Arial" w:hAnsi="Arial" w:cs="Arial"/>
                <w:sz w:val="18"/>
                <w:szCs w:val="18"/>
              </w:rPr>
              <w:br/>
            </w:r>
            <w:r w:rsidR="002D7BD3">
              <w:rPr>
                <w:rFonts w:ascii="Arial" w:hAnsi="Arial" w:cs="Arial"/>
                <w:sz w:val="18"/>
                <w:szCs w:val="18"/>
              </w:rPr>
              <w:t xml:space="preserve">w projekcie.  </w:t>
            </w:r>
          </w:p>
          <w:p w:rsidR="00323CF6" w:rsidRDefault="002D7BD3" w:rsidP="006E7858">
            <w:pPr>
              <w:rPr>
                <w:rFonts w:ascii="Arial" w:hAnsi="Arial" w:cs="Arial"/>
                <w:sz w:val="18"/>
                <w:szCs w:val="18"/>
              </w:rPr>
            </w:pPr>
            <w:r w:rsidRPr="00CC630B">
              <w:rPr>
                <w:rFonts w:ascii="Arial" w:hAnsi="Arial" w:cs="Arial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128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23CF6" w:rsidRPr="009D592E" w:rsidRDefault="00323CF6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sz w:val="18"/>
                <w:szCs w:val="18"/>
              </w:rPr>
              <w:t>Stosuje się do typu/typów (nr)</w:t>
            </w:r>
          </w:p>
        </w:tc>
        <w:tc>
          <w:tcPr>
            <w:tcW w:w="8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3CF6" w:rsidRDefault="00323CF6" w:rsidP="00B559B7">
            <w:pPr>
              <w:spacing w:before="60" w:after="6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79DB" w:rsidRPr="009D592E" w:rsidTr="00884079">
        <w:trPr>
          <w:cantSplit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8679DB" w:rsidRPr="009D592E" w:rsidRDefault="008679DB" w:rsidP="00B559B7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2E">
              <w:rPr>
                <w:rFonts w:ascii="Arial" w:hAnsi="Arial" w:cs="Arial"/>
                <w:b/>
                <w:sz w:val="18"/>
                <w:szCs w:val="18"/>
              </w:rPr>
              <w:t>ELEMENTY KONKURSU</w:t>
            </w:r>
            <w:r w:rsidRPr="009D592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0"/>
            </w:r>
            <w:r w:rsidRPr="009D59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679DB" w:rsidRPr="009D592E" w:rsidTr="00884079">
        <w:trPr>
          <w:cantSplit/>
          <w:jc w:val="center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9DB" w:rsidRPr="009D592E" w:rsidRDefault="008679DB" w:rsidP="00B559B7">
            <w:pPr>
              <w:numPr>
                <w:ilvl w:val="0"/>
                <w:numId w:val="10"/>
              </w:numPr>
              <w:spacing w:before="60" w:after="60" w:line="240" w:lineRule="auto"/>
              <w:rPr>
                <w:rStyle w:val="Odwoaniedokomentarza"/>
                <w:rFonts w:ascii="Arial" w:hAnsi="Arial" w:cs="Arial"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ocena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formalna</w:t>
            </w:r>
          </w:p>
        </w:tc>
      </w:tr>
      <w:tr w:rsidR="008679DB" w:rsidRPr="00AE5BA7" w:rsidTr="00884079">
        <w:trPr>
          <w:cantSplit/>
          <w:jc w:val="center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9DB" w:rsidRPr="009D592E" w:rsidRDefault="008679DB" w:rsidP="00B559B7">
            <w:pPr>
              <w:numPr>
                <w:ilvl w:val="0"/>
                <w:numId w:val="10"/>
              </w:numPr>
              <w:spacing w:before="60" w:after="60" w:line="240" w:lineRule="auto"/>
              <w:rPr>
                <w:rStyle w:val="Odwoaniedokomentarza"/>
                <w:rFonts w:ascii="Arial" w:hAnsi="Arial" w:cs="Arial"/>
                <w:sz w:val="18"/>
                <w:szCs w:val="18"/>
              </w:rPr>
            </w:pPr>
            <w:proofErr w:type="gramStart"/>
            <w:r w:rsidRPr="009D592E">
              <w:rPr>
                <w:rFonts w:ascii="Arial" w:hAnsi="Arial" w:cs="Arial"/>
                <w:sz w:val="18"/>
                <w:szCs w:val="18"/>
              </w:rPr>
              <w:t>ocena</w:t>
            </w:r>
            <w:proofErr w:type="gramEnd"/>
            <w:r w:rsidRPr="009D592E">
              <w:rPr>
                <w:rFonts w:ascii="Arial" w:hAnsi="Arial" w:cs="Arial"/>
                <w:sz w:val="18"/>
                <w:szCs w:val="18"/>
              </w:rPr>
              <w:t xml:space="preserve"> merytoryczna</w:t>
            </w:r>
          </w:p>
        </w:tc>
      </w:tr>
    </w:tbl>
    <w:p w:rsidR="00D25B52" w:rsidRPr="00AE5BA7" w:rsidRDefault="00D25B52" w:rsidP="00D81612">
      <w:pPr>
        <w:jc w:val="both"/>
        <w:rPr>
          <w:rFonts w:ascii="Arial" w:hAnsi="Arial" w:cs="Arial"/>
          <w:sz w:val="18"/>
          <w:szCs w:val="18"/>
        </w:rPr>
      </w:pPr>
    </w:p>
    <w:p w:rsidR="00D25B52" w:rsidRPr="00AE5BA7" w:rsidRDefault="00D25B52" w:rsidP="00D81612">
      <w:pPr>
        <w:jc w:val="both"/>
        <w:rPr>
          <w:rFonts w:ascii="Arial" w:hAnsi="Arial" w:cs="Arial"/>
          <w:sz w:val="18"/>
          <w:szCs w:val="18"/>
        </w:rPr>
      </w:pPr>
    </w:p>
    <w:sectPr w:rsidR="00D25B52" w:rsidRPr="00AE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18" w:rsidRDefault="00124F18" w:rsidP="00884079">
      <w:pPr>
        <w:spacing w:after="0" w:line="240" w:lineRule="auto"/>
      </w:pPr>
      <w:r>
        <w:separator/>
      </w:r>
    </w:p>
  </w:endnote>
  <w:endnote w:type="continuationSeparator" w:id="0">
    <w:p w:rsidR="00124F18" w:rsidRDefault="00124F18" w:rsidP="0088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18" w:rsidRDefault="00124F18" w:rsidP="00884079">
      <w:pPr>
        <w:spacing w:after="0" w:line="240" w:lineRule="auto"/>
      </w:pPr>
      <w:r>
        <w:separator/>
      </w:r>
    </w:p>
  </w:footnote>
  <w:footnote w:type="continuationSeparator" w:id="0">
    <w:p w:rsidR="00124F18" w:rsidRDefault="00124F18" w:rsidP="00884079">
      <w:pPr>
        <w:spacing w:after="0" w:line="240" w:lineRule="auto"/>
      </w:pPr>
      <w:r>
        <w:continuationSeparator/>
      </w:r>
    </w:p>
  </w:footnote>
  <w:footnote w:id="1">
    <w:p w:rsidR="00124F18" w:rsidRPr="008B4225" w:rsidRDefault="00124F18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4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225">
        <w:rPr>
          <w:rFonts w:ascii="Arial" w:hAnsi="Arial" w:cs="Arial"/>
          <w:sz w:val="16"/>
          <w:szCs w:val="16"/>
        </w:rPr>
        <w:t xml:space="preserve"> W przypadku konkursów na projekty koncepcyjne w wierszu </w:t>
      </w:r>
      <w:r w:rsidRPr="008B4225">
        <w:rPr>
          <w:rFonts w:ascii="Arial" w:hAnsi="Arial" w:cs="Arial"/>
          <w:i/>
          <w:sz w:val="16"/>
          <w:szCs w:val="16"/>
        </w:rPr>
        <w:t xml:space="preserve">Cel szczegółowy, w </w:t>
      </w:r>
      <w:proofErr w:type="gramStart"/>
      <w:r w:rsidRPr="008B4225">
        <w:rPr>
          <w:rFonts w:ascii="Arial" w:hAnsi="Arial" w:cs="Arial"/>
          <w:i/>
          <w:sz w:val="16"/>
          <w:szCs w:val="16"/>
        </w:rPr>
        <w:t>ramach którego</w:t>
      </w:r>
      <w:proofErr w:type="gramEnd"/>
      <w:r w:rsidRPr="008B4225">
        <w:rPr>
          <w:rFonts w:ascii="Arial" w:hAnsi="Arial" w:cs="Arial"/>
          <w:i/>
          <w:sz w:val="16"/>
          <w:szCs w:val="16"/>
        </w:rPr>
        <w:t xml:space="preserve"> realizowane będą projekty</w:t>
      </w:r>
      <w:r w:rsidRPr="008B4225">
        <w:rPr>
          <w:rFonts w:ascii="Arial" w:hAnsi="Arial" w:cs="Arial"/>
          <w:sz w:val="16"/>
          <w:szCs w:val="16"/>
        </w:rPr>
        <w:t xml:space="preserve"> należy opisać również zasadnicze założenia interwencji publicznej, której wsparcie zaplanowano poprzez realizację projektów, które mają zostać wybrane w ramach konkursu. W przypadku konkursów na projekty innowacyjne i współpracy ponadnarodowej w wierszu </w:t>
      </w:r>
      <w:r w:rsidRPr="008B4225">
        <w:rPr>
          <w:rFonts w:ascii="Arial" w:hAnsi="Arial" w:cs="Arial"/>
          <w:i/>
          <w:sz w:val="16"/>
          <w:szCs w:val="16"/>
        </w:rPr>
        <w:t xml:space="preserve">Cel szczegółowy, w </w:t>
      </w:r>
      <w:proofErr w:type="gramStart"/>
      <w:r w:rsidRPr="008B4225">
        <w:rPr>
          <w:rFonts w:ascii="Arial" w:hAnsi="Arial" w:cs="Arial"/>
          <w:i/>
          <w:sz w:val="16"/>
          <w:szCs w:val="16"/>
        </w:rPr>
        <w:t>ramach którego</w:t>
      </w:r>
      <w:proofErr w:type="gramEnd"/>
      <w:r w:rsidRPr="008B4225">
        <w:rPr>
          <w:rFonts w:ascii="Arial" w:hAnsi="Arial" w:cs="Arial"/>
          <w:i/>
          <w:sz w:val="16"/>
          <w:szCs w:val="16"/>
        </w:rPr>
        <w:t xml:space="preserve"> realizowane będą projekty</w:t>
      </w:r>
      <w:r w:rsidRPr="008B4225">
        <w:rPr>
          <w:rFonts w:ascii="Arial" w:hAnsi="Arial" w:cs="Arial"/>
          <w:sz w:val="16"/>
          <w:szCs w:val="16"/>
        </w:rPr>
        <w:t xml:space="preserve"> należy uwzględnić również temat/tematy, w ramach których projekty będą wybierane.</w:t>
      </w:r>
    </w:p>
  </w:footnote>
  <w:footnote w:id="2">
    <w:p w:rsidR="00124F18" w:rsidRPr="003E4A28" w:rsidRDefault="00124F18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4A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4A28">
        <w:rPr>
          <w:rFonts w:ascii="Arial" w:hAnsi="Arial" w:cs="Arial"/>
          <w:sz w:val="16"/>
          <w:szCs w:val="16"/>
        </w:rPr>
        <w:t xml:space="preserve"> Branża motoryzacyjna. Raport 2016, Polski Związek Przemysłu Motoryzacyjnego</w:t>
      </w:r>
      <w:r w:rsidR="003E4A28" w:rsidRPr="003E4A28">
        <w:rPr>
          <w:rFonts w:ascii="Arial" w:hAnsi="Arial" w:cs="Arial"/>
          <w:sz w:val="16"/>
          <w:szCs w:val="16"/>
        </w:rPr>
        <w:t>,</w:t>
      </w:r>
    </w:p>
    <w:p w:rsidR="00124F18" w:rsidRPr="003E4A28" w:rsidRDefault="00124F18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4A28">
        <w:rPr>
          <w:rFonts w:ascii="Arial" w:hAnsi="Arial" w:cs="Arial"/>
          <w:sz w:val="16"/>
          <w:szCs w:val="16"/>
        </w:rPr>
        <w:t>http</w:t>
      </w:r>
      <w:proofErr w:type="gramStart"/>
      <w:r w:rsidRPr="003E4A28">
        <w:rPr>
          <w:rFonts w:ascii="Arial" w:hAnsi="Arial" w:cs="Arial"/>
          <w:sz w:val="16"/>
          <w:szCs w:val="16"/>
        </w:rPr>
        <w:t>://www</w:t>
      </w:r>
      <w:proofErr w:type="gramEnd"/>
      <w:r w:rsidRPr="003E4A28">
        <w:rPr>
          <w:rFonts w:ascii="Arial" w:hAnsi="Arial" w:cs="Arial"/>
          <w:sz w:val="16"/>
          <w:szCs w:val="16"/>
        </w:rPr>
        <w:t>.</w:t>
      </w:r>
      <w:proofErr w:type="gramStart"/>
      <w:r w:rsidRPr="003E4A28">
        <w:rPr>
          <w:rFonts w:ascii="Arial" w:hAnsi="Arial" w:cs="Arial"/>
          <w:sz w:val="16"/>
          <w:szCs w:val="16"/>
        </w:rPr>
        <w:t>pzpm</w:t>
      </w:r>
      <w:proofErr w:type="gramEnd"/>
      <w:r w:rsidRPr="003E4A28">
        <w:rPr>
          <w:rFonts w:ascii="Arial" w:hAnsi="Arial" w:cs="Arial"/>
          <w:sz w:val="16"/>
          <w:szCs w:val="16"/>
        </w:rPr>
        <w:t>.</w:t>
      </w:r>
      <w:proofErr w:type="gramStart"/>
      <w:r w:rsidRPr="003E4A28">
        <w:rPr>
          <w:rFonts w:ascii="Arial" w:hAnsi="Arial" w:cs="Arial"/>
          <w:sz w:val="16"/>
          <w:szCs w:val="16"/>
        </w:rPr>
        <w:t>org</w:t>
      </w:r>
      <w:proofErr w:type="gramEnd"/>
      <w:r w:rsidRPr="003E4A28">
        <w:rPr>
          <w:rFonts w:ascii="Arial" w:hAnsi="Arial" w:cs="Arial"/>
          <w:sz w:val="16"/>
          <w:szCs w:val="16"/>
        </w:rPr>
        <w:t xml:space="preserve">.pl/Publikacje/Raporty/Raport-branzy-motoryzacyjnej-2016 </w:t>
      </w:r>
    </w:p>
  </w:footnote>
  <w:footnote w:id="3">
    <w:p w:rsidR="00124F18" w:rsidRPr="003E4A28" w:rsidRDefault="00124F18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3E4A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4A28">
        <w:rPr>
          <w:rFonts w:ascii="Arial" w:hAnsi="Arial" w:cs="Arial"/>
          <w:sz w:val="16"/>
          <w:szCs w:val="16"/>
          <w:lang w:val="en-GB"/>
        </w:rPr>
        <w:t xml:space="preserve"> Deloitte „Central Europe as a focal point of the automotive industry” 2016</w:t>
      </w:r>
      <w:r w:rsidR="003E4A28">
        <w:rPr>
          <w:rFonts w:ascii="Arial" w:hAnsi="Arial" w:cs="Arial"/>
          <w:sz w:val="16"/>
          <w:szCs w:val="16"/>
          <w:lang w:val="en-GB"/>
        </w:rPr>
        <w:t>.</w:t>
      </w:r>
    </w:p>
  </w:footnote>
  <w:footnote w:id="4">
    <w:p w:rsidR="00124F18" w:rsidRPr="003E4A28" w:rsidRDefault="00124F18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4A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4A28">
        <w:rPr>
          <w:rFonts w:ascii="Arial" w:hAnsi="Arial" w:cs="Arial"/>
          <w:sz w:val="16"/>
          <w:szCs w:val="16"/>
        </w:rPr>
        <w:t xml:space="preserve"> Badanie „Niedobór talentów 2016/2017” na zlecenie </w:t>
      </w:r>
      <w:proofErr w:type="spellStart"/>
      <w:r w:rsidRPr="003E4A28">
        <w:rPr>
          <w:rFonts w:ascii="Arial" w:hAnsi="Arial" w:cs="Arial"/>
          <w:sz w:val="16"/>
          <w:szCs w:val="16"/>
        </w:rPr>
        <w:t>ManpowerGroup</w:t>
      </w:r>
      <w:proofErr w:type="spellEnd"/>
      <w:r w:rsidRPr="003E4A28">
        <w:rPr>
          <w:rFonts w:ascii="Arial" w:hAnsi="Arial" w:cs="Arial"/>
          <w:sz w:val="16"/>
          <w:szCs w:val="16"/>
        </w:rPr>
        <w:t xml:space="preserve"> firma </w:t>
      </w:r>
      <w:proofErr w:type="spellStart"/>
      <w:r w:rsidRPr="003E4A28">
        <w:rPr>
          <w:rFonts w:ascii="Arial" w:hAnsi="Arial" w:cs="Arial"/>
          <w:sz w:val="16"/>
          <w:szCs w:val="16"/>
        </w:rPr>
        <w:t>Infocorp</w:t>
      </w:r>
      <w:proofErr w:type="spellEnd"/>
      <w:r w:rsidRPr="003E4A28">
        <w:rPr>
          <w:rFonts w:ascii="Arial" w:hAnsi="Arial" w:cs="Arial"/>
          <w:sz w:val="16"/>
          <w:szCs w:val="16"/>
        </w:rPr>
        <w:t xml:space="preserve"> Ltd. </w:t>
      </w:r>
      <w:proofErr w:type="gramStart"/>
      <w:r w:rsidRPr="003E4A28">
        <w:rPr>
          <w:rFonts w:ascii="Arial" w:hAnsi="Arial" w:cs="Arial"/>
          <w:sz w:val="16"/>
          <w:szCs w:val="16"/>
        </w:rPr>
        <w:t>w</w:t>
      </w:r>
      <w:proofErr w:type="gramEnd"/>
      <w:r w:rsidRPr="003E4A28">
        <w:rPr>
          <w:rFonts w:ascii="Arial" w:hAnsi="Arial" w:cs="Arial"/>
          <w:sz w:val="16"/>
          <w:szCs w:val="16"/>
        </w:rPr>
        <w:t xml:space="preserve"> III kwartale 2016 r.</w:t>
      </w:r>
    </w:p>
  </w:footnote>
  <w:footnote w:id="5">
    <w:p w:rsidR="00124F18" w:rsidRPr="003E4A28" w:rsidRDefault="00124F18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4A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4A28">
        <w:rPr>
          <w:rFonts w:ascii="Arial" w:hAnsi="Arial" w:cs="Arial"/>
          <w:sz w:val="16"/>
          <w:szCs w:val="16"/>
        </w:rPr>
        <w:t xml:space="preserve"> Badanie „Barometr Rynku Pracy IV” przygotowane i opracowane na zlecenie </w:t>
      </w:r>
      <w:proofErr w:type="spellStart"/>
      <w:r w:rsidRPr="003E4A28">
        <w:rPr>
          <w:rFonts w:ascii="Arial" w:hAnsi="Arial" w:cs="Arial"/>
          <w:sz w:val="16"/>
          <w:szCs w:val="16"/>
        </w:rPr>
        <w:t>Work</w:t>
      </w:r>
      <w:proofErr w:type="spellEnd"/>
      <w:r w:rsidRPr="003E4A28">
        <w:rPr>
          <w:rFonts w:ascii="Arial" w:hAnsi="Arial" w:cs="Arial"/>
          <w:sz w:val="16"/>
          <w:szCs w:val="16"/>
        </w:rPr>
        <w:t xml:space="preserve"> Service S.A. </w:t>
      </w:r>
      <w:proofErr w:type="gramStart"/>
      <w:r w:rsidRPr="003E4A28">
        <w:rPr>
          <w:rFonts w:ascii="Arial" w:hAnsi="Arial" w:cs="Arial"/>
          <w:sz w:val="16"/>
          <w:szCs w:val="16"/>
        </w:rPr>
        <w:t>przez</w:t>
      </w:r>
      <w:proofErr w:type="gramEnd"/>
      <w:r w:rsidRPr="003E4A28">
        <w:rPr>
          <w:rFonts w:ascii="Arial" w:hAnsi="Arial" w:cs="Arial"/>
          <w:sz w:val="16"/>
          <w:szCs w:val="16"/>
        </w:rPr>
        <w:t xml:space="preserve"> instytut </w:t>
      </w:r>
      <w:proofErr w:type="spellStart"/>
      <w:r w:rsidRPr="003E4A28">
        <w:rPr>
          <w:rFonts w:ascii="Arial" w:hAnsi="Arial" w:cs="Arial"/>
          <w:sz w:val="16"/>
          <w:szCs w:val="16"/>
        </w:rPr>
        <w:t>Millward</w:t>
      </w:r>
      <w:proofErr w:type="spellEnd"/>
      <w:r w:rsidRPr="003E4A28">
        <w:rPr>
          <w:rFonts w:ascii="Arial" w:hAnsi="Arial" w:cs="Arial"/>
          <w:sz w:val="16"/>
          <w:szCs w:val="16"/>
        </w:rPr>
        <w:t xml:space="preserve"> Brown S.A., </w:t>
      </w:r>
      <w:proofErr w:type="gramStart"/>
      <w:r w:rsidRPr="003E4A28">
        <w:rPr>
          <w:rFonts w:ascii="Arial" w:hAnsi="Arial" w:cs="Arial"/>
          <w:sz w:val="16"/>
          <w:szCs w:val="16"/>
        </w:rPr>
        <w:t>lipiec</w:t>
      </w:r>
      <w:proofErr w:type="gramEnd"/>
      <w:r w:rsidRPr="003E4A28">
        <w:rPr>
          <w:rFonts w:ascii="Arial" w:hAnsi="Arial" w:cs="Arial"/>
          <w:sz w:val="16"/>
          <w:szCs w:val="16"/>
        </w:rPr>
        <w:t xml:space="preserve"> 2015 r.</w:t>
      </w:r>
    </w:p>
  </w:footnote>
  <w:footnote w:id="6">
    <w:p w:rsidR="00124F18" w:rsidRPr="00DE513F" w:rsidRDefault="00124F18" w:rsidP="003E4A28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DE51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E513F">
        <w:rPr>
          <w:rFonts w:ascii="Arial" w:hAnsi="Arial" w:cs="Arial"/>
          <w:sz w:val="16"/>
          <w:szCs w:val="16"/>
        </w:rPr>
        <w:t xml:space="preserve"> Rozbicie wartości docelowych na płeć jest nieobowiązkowe – wypełniane w zależności od specyfiki wsparcia, typu projektów przewidzianych do realizacji w ramach konkursu oraz zidentyfikowanego problemu, który projekty mają rozwiązać lub złagodzić.</w:t>
      </w:r>
    </w:p>
  </w:footnote>
  <w:footnote w:id="7">
    <w:p w:rsidR="00124F18" w:rsidRPr="00DE513F" w:rsidRDefault="00124F18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4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225">
        <w:rPr>
          <w:rFonts w:ascii="Arial" w:hAnsi="Arial" w:cs="Arial"/>
          <w:sz w:val="16"/>
          <w:szCs w:val="16"/>
        </w:rPr>
        <w:t xml:space="preserve"> Rozbicie wartości docelowych na płeć jest nieobowiązkowe – wypełniane w zależności od specyfiki wsparcia, typu projektów przewidzianych do realizacji w ramach konkursu oraz zidentyfikowanego problemu, który projekty mają rozwiązać lub złagodzić.</w:t>
      </w:r>
    </w:p>
  </w:footnote>
  <w:footnote w:id="8">
    <w:p w:rsidR="00124F18" w:rsidRPr="008B4225" w:rsidRDefault="00124F18" w:rsidP="00471C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4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225">
        <w:rPr>
          <w:rFonts w:ascii="Arial" w:hAnsi="Arial" w:cs="Arial"/>
          <w:sz w:val="16"/>
          <w:szCs w:val="16"/>
        </w:rPr>
        <w:t xml:space="preserve"> </w:t>
      </w:r>
      <w:r w:rsidR="00471C98" w:rsidRPr="00890078">
        <w:rPr>
          <w:rFonts w:ascii="Arial" w:hAnsi="Arial" w:cs="Arial"/>
          <w:sz w:val="16"/>
          <w:szCs w:val="16"/>
        </w:rPr>
        <w:t>Definicja kryteriów ogólnych merytorycznych</w:t>
      </w:r>
      <w:r w:rsidR="00471C98" w:rsidRPr="002C50F4">
        <w:rPr>
          <w:rFonts w:ascii="Arial" w:hAnsi="Arial" w:cs="Arial"/>
          <w:sz w:val="16"/>
          <w:szCs w:val="16"/>
        </w:rPr>
        <w:t xml:space="preserve"> i sposobu ich oceny zgodna z ostatecznym brzmieniem przyjętym przez Komitet Monitorujący uchwałą nr 127 z 2017 r.</w:t>
      </w:r>
    </w:p>
  </w:footnote>
  <w:footnote w:id="9">
    <w:p w:rsidR="00B559B7" w:rsidRPr="00DE513F" w:rsidRDefault="00B559B7" w:rsidP="003E4A28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DE51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E513F">
        <w:rPr>
          <w:rFonts w:ascii="Arial" w:hAnsi="Arial" w:cs="Arial"/>
          <w:sz w:val="16"/>
          <w:szCs w:val="16"/>
        </w:rPr>
        <w:t xml:space="preserve"> </w:t>
      </w:r>
      <w:r w:rsidRPr="00DE513F">
        <w:rPr>
          <w:rFonts w:ascii="Arial" w:hAnsi="Arial" w:cs="Arial"/>
          <w:sz w:val="16"/>
          <w:szCs w:val="16"/>
          <w:shd w:val="clear" w:color="auto" w:fill="FFFFFF"/>
        </w:rPr>
        <w:t xml:space="preserve">Polskie </w:t>
      </w:r>
      <w:proofErr w:type="gramStart"/>
      <w:r w:rsidRPr="00DE513F">
        <w:rPr>
          <w:rFonts w:ascii="Arial" w:hAnsi="Arial" w:cs="Arial"/>
          <w:sz w:val="16"/>
          <w:szCs w:val="16"/>
          <w:shd w:val="clear" w:color="auto" w:fill="FFFFFF"/>
        </w:rPr>
        <w:t>Ramy Jakości</w:t>
      </w:r>
      <w:proofErr w:type="gramEnd"/>
      <w:r w:rsidRPr="00DE513F">
        <w:rPr>
          <w:rFonts w:ascii="Arial" w:hAnsi="Arial" w:cs="Arial"/>
          <w:sz w:val="16"/>
          <w:szCs w:val="16"/>
          <w:shd w:val="clear" w:color="auto" w:fill="FFFFFF"/>
        </w:rPr>
        <w:t xml:space="preserve"> Praktyk i Staży przygotowane przez Polskie Stowarzyszenie Zarządzania Kadrami. </w:t>
      </w:r>
    </w:p>
  </w:footnote>
  <w:footnote w:id="10">
    <w:p w:rsidR="008679DB" w:rsidRPr="00DE513F" w:rsidRDefault="008679DB" w:rsidP="003E4A28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42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E513F">
        <w:rPr>
          <w:rFonts w:ascii="Arial" w:hAnsi="Arial" w:cs="Arial"/>
          <w:sz w:val="16"/>
          <w:szCs w:val="16"/>
        </w:rPr>
        <w:t xml:space="preserve"> Należy wskazać, które elementy z poniżej wymienionych będzie obejmował konkurs: weryfikacja fiszki projektowej, preselekcja, ocena formalna, ocena merytoryczna, ocena formalno-merytoryczna, ocena strategiczna.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98"/>
    <w:multiLevelType w:val="hybridMultilevel"/>
    <w:tmpl w:val="8902945A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949"/>
    <w:multiLevelType w:val="hybridMultilevel"/>
    <w:tmpl w:val="83B4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8EC69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028DF"/>
    <w:multiLevelType w:val="hybridMultilevel"/>
    <w:tmpl w:val="AF62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344"/>
    <w:multiLevelType w:val="hybridMultilevel"/>
    <w:tmpl w:val="6A68B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FDB"/>
    <w:multiLevelType w:val="hybridMultilevel"/>
    <w:tmpl w:val="EA323E4A"/>
    <w:lvl w:ilvl="0" w:tplc="1C484B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917E3E"/>
    <w:multiLevelType w:val="hybridMultilevel"/>
    <w:tmpl w:val="C1427C5E"/>
    <w:lvl w:ilvl="0" w:tplc="760C3D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454B0"/>
    <w:multiLevelType w:val="hybridMultilevel"/>
    <w:tmpl w:val="5AEC8C20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567B1"/>
    <w:multiLevelType w:val="hybridMultilevel"/>
    <w:tmpl w:val="84C2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7DC"/>
    <w:multiLevelType w:val="hybridMultilevel"/>
    <w:tmpl w:val="69EA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3197B"/>
    <w:multiLevelType w:val="hybridMultilevel"/>
    <w:tmpl w:val="8822F82E"/>
    <w:lvl w:ilvl="0" w:tplc="D5862C6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02855"/>
    <w:multiLevelType w:val="hybridMultilevel"/>
    <w:tmpl w:val="EC806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65D50"/>
    <w:multiLevelType w:val="hybridMultilevel"/>
    <w:tmpl w:val="FD068098"/>
    <w:lvl w:ilvl="0" w:tplc="67A48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6790A"/>
    <w:multiLevelType w:val="hybridMultilevel"/>
    <w:tmpl w:val="7EBE9B6C"/>
    <w:lvl w:ilvl="0" w:tplc="E19C9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8EC692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31E75"/>
    <w:multiLevelType w:val="multilevel"/>
    <w:tmpl w:val="7798A3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cs="Times New Roman" w:hint="default"/>
      </w:rPr>
    </w:lvl>
  </w:abstractNum>
  <w:abstractNum w:abstractNumId="16">
    <w:nsid w:val="303224A3"/>
    <w:multiLevelType w:val="hybridMultilevel"/>
    <w:tmpl w:val="8BE660DA"/>
    <w:lvl w:ilvl="0" w:tplc="B144F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7E0"/>
    <w:multiLevelType w:val="hybridMultilevel"/>
    <w:tmpl w:val="EB304D70"/>
    <w:lvl w:ilvl="0" w:tplc="307A021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>
    <w:nsid w:val="3DBB6391"/>
    <w:multiLevelType w:val="hybridMultilevel"/>
    <w:tmpl w:val="1AFA6E00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83972"/>
    <w:multiLevelType w:val="hybridMultilevel"/>
    <w:tmpl w:val="087E311E"/>
    <w:lvl w:ilvl="0" w:tplc="04150013">
      <w:start w:val="1"/>
      <w:numFmt w:val="upperRoman"/>
      <w:lvlText w:val="%1."/>
      <w:lvlJc w:val="righ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>
    <w:nsid w:val="426272A6"/>
    <w:multiLevelType w:val="hybridMultilevel"/>
    <w:tmpl w:val="50DA3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4766C"/>
    <w:multiLevelType w:val="hybridMultilevel"/>
    <w:tmpl w:val="BA82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36749"/>
    <w:multiLevelType w:val="hybridMultilevel"/>
    <w:tmpl w:val="25DCD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38098A"/>
    <w:multiLevelType w:val="hybridMultilevel"/>
    <w:tmpl w:val="3FDEB664"/>
    <w:lvl w:ilvl="0" w:tplc="307A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D6C6A"/>
    <w:multiLevelType w:val="hybridMultilevel"/>
    <w:tmpl w:val="D6BC81AC"/>
    <w:lvl w:ilvl="0" w:tplc="BCB623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F41F8"/>
    <w:multiLevelType w:val="hybridMultilevel"/>
    <w:tmpl w:val="0A7697A8"/>
    <w:lvl w:ilvl="0" w:tplc="D5862C62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784D2C"/>
    <w:multiLevelType w:val="hybridMultilevel"/>
    <w:tmpl w:val="BE44A960"/>
    <w:lvl w:ilvl="0" w:tplc="C2109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47D3D"/>
    <w:multiLevelType w:val="hybridMultilevel"/>
    <w:tmpl w:val="EA08D9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1528D5"/>
    <w:multiLevelType w:val="hybridMultilevel"/>
    <w:tmpl w:val="3912C6EC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58F49A3"/>
    <w:multiLevelType w:val="hybridMultilevel"/>
    <w:tmpl w:val="6106B648"/>
    <w:lvl w:ilvl="0" w:tplc="307A0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230C9"/>
    <w:multiLevelType w:val="hybridMultilevel"/>
    <w:tmpl w:val="E07C7B82"/>
    <w:lvl w:ilvl="0" w:tplc="0A361C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EF4D62"/>
    <w:multiLevelType w:val="hybridMultilevel"/>
    <w:tmpl w:val="BCD01A3C"/>
    <w:lvl w:ilvl="0" w:tplc="D5862C62">
      <w:start w:val="2"/>
      <w:numFmt w:val="bullet"/>
      <w:lvlText w:val="–"/>
      <w:lvlJc w:val="left"/>
      <w:pPr>
        <w:ind w:left="11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4"/>
  </w:num>
  <w:num w:numId="5">
    <w:abstractNumId w:val="27"/>
  </w:num>
  <w:num w:numId="6">
    <w:abstractNumId w:val="5"/>
  </w:num>
  <w:num w:numId="7">
    <w:abstractNumId w:val="1"/>
  </w:num>
  <w:num w:numId="8">
    <w:abstractNumId w:val="9"/>
  </w:num>
  <w:num w:numId="9">
    <w:abstractNumId w:val="16"/>
  </w:num>
  <w:num w:numId="10">
    <w:abstractNumId w:val="24"/>
  </w:num>
  <w:num w:numId="11">
    <w:abstractNumId w:val="22"/>
  </w:num>
  <w:num w:numId="12">
    <w:abstractNumId w:val="12"/>
  </w:num>
  <w:num w:numId="13">
    <w:abstractNumId w:val="11"/>
  </w:num>
  <w:num w:numId="14">
    <w:abstractNumId w:val="14"/>
  </w:num>
  <w:num w:numId="15">
    <w:abstractNumId w:val="31"/>
  </w:num>
  <w:num w:numId="16">
    <w:abstractNumId w:val="2"/>
  </w:num>
  <w:num w:numId="17">
    <w:abstractNumId w:val="17"/>
  </w:num>
  <w:num w:numId="18">
    <w:abstractNumId w:val="26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13"/>
  </w:num>
  <w:num w:numId="24">
    <w:abstractNumId w:val="19"/>
  </w:num>
  <w:num w:numId="25">
    <w:abstractNumId w:val="7"/>
  </w:num>
  <w:num w:numId="26">
    <w:abstractNumId w:val="18"/>
  </w:num>
  <w:num w:numId="27">
    <w:abstractNumId w:val="23"/>
  </w:num>
  <w:num w:numId="28">
    <w:abstractNumId w:val="29"/>
  </w:num>
  <w:num w:numId="29">
    <w:abstractNumId w:val="6"/>
  </w:num>
  <w:num w:numId="30">
    <w:abstractNumId w:val="28"/>
  </w:num>
  <w:num w:numId="31">
    <w:abstractNumId w:val="20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F"/>
    <w:rsid w:val="000048D6"/>
    <w:rsid w:val="00036798"/>
    <w:rsid w:val="000431AB"/>
    <w:rsid w:val="00045484"/>
    <w:rsid w:val="000521E7"/>
    <w:rsid w:val="000524BF"/>
    <w:rsid w:val="00062110"/>
    <w:rsid w:val="00065475"/>
    <w:rsid w:val="000835E4"/>
    <w:rsid w:val="000B24FF"/>
    <w:rsid w:val="000D2F07"/>
    <w:rsid w:val="000E66EF"/>
    <w:rsid w:val="000E7C34"/>
    <w:rsid w:val="000F3A2E"/>
    <w:rsid w:val="000F4506"/>
    <w:rsid w:val="000F63D2"/>
    <w:rsid w:val="00115A21"/>
    <w:rsid w:val="00124F18"/>
    <w:rsid w:val="00145EAD"/>
    <w:rsid w:val="00171B2D"/>
    <w:rsid w:val="00174AFB"/>
    <w:rsid w:val="00192D47"/>
    <w:rsid w:val="001A4F35"/>
    <w:rsid w:val="001B4945"/>
    <w:rsid w:val="001E0B95"/>
    <w:rsid w:val="001E59CC"/>
    <w:rsid w:val="001E6F23"/>
    <w:rsid w:val="002038AC"/>
    <w:rsid w:val="00207960"/>
    <w:rsid w:val="00210934"/>
    <w:rsid w:val="00221917"/>
    <w:rsid w:val="00223470"/>
    <w:rsid w:val="00232201"/>
    <w:rsid w:val="00253239"/>
    <w:rsid w:val="0029347D"/>
    <w:rsid w:val="0029398E"/>
    <w:rsid w:val="002A055E"/>
    <w:rsid w:val="002B5B68"/>
    <w:rsid w:val="002C5E73"/>
    <w:rsid w:val="002D7BD3"/>
    <w:rsid w:val="00302E7A"/>
    <w:rsid w:val="00323CF6"/>
    <w:rsid w:val="00350FA8"/>
    <w:rsid w:val="003567EE"/>
    <w:rsid w:val="00357AC7"/>
    <w:rsid w:val="00365002"/>
    <w:rsid w:val="00373D82"/>
    <w:rsid w:val="003832E2"/>
    <w:rsid w:val="003C1D9F"/>
    <w:rsid w:val="003E0E9A"/>
    <w:rsid w:val="003E4A28"/>
    <w:rsid w:val="003E6638"/>
    <w:rsid w:val="003F0064"/>
    <w:rsid w:val="003F4939"/>
    <w:rsid w:val="00401473"/>
    <w:rsid w:val="004144EA"/>
    <w:rsid w:val="00421815"/>
    <w:rsid w:val="00425FF4"/>
    <w:rsid w:val="0044525E"/>
    <w:rsid w:val="00454321"/>
    <w:rsid w:val="00470600"/>
    <w:rsid w:val="004709EA"/>
    <w:rsid w:val="00471C98"/>
    <w:rsid w:val="004749DD"/>
    <w:rsid w:val="004A0247"/>
    <w:rsid w:val="004D2623"/>
    <w:rsid w:val="004E22B7"/>
    <w:rsid w:val="004E25D1"/>
    <w:rsid w:val="004E3D8D"/>
    <w:rsid w:val="00501FE2"/>
    <w:rsid w:val="005035BC"/>
    <w:rsid w:val="0051022E"/>
    <w:rsid w:val="005125AC"/>
    <w:rsid w:val="005512A7"/>
    <w:rsid w:val="0059077D"/>
    <w:rsid w:val="005938A6"/>
    <w:rsid w:val="005B30B4"/>
    <w:rsid w:val="005B3678"/>
    <w:rsid w:val="005C0471"/>
    <w:rsid w:val="005E178D"/>
    <w:rsid w:val="005E1EEF"/>
    <w:rsid w:val="005E3E3C"/>
    <w:rsid w:val="005E4126"/>
    <w:rsid w:val="005F5528"/>
    <w:rsid w:val="00631847"/>
    <w:rsid w:val="0063703F"/>
    <w:rsid w:val="006510DB"/>
    <w:rsid w:val="006601AC"/>
    <w:rsid w:val="00660521"/>
    <w:rsid w:val="0067478C"/>
    <w:rsid w:val="006817F4"/>
    <w:rsid w:val="0068394C"/>
    <w:rsid w:val="006E64D7"/>
    <w:rsid w:val="006E7858"/>
    <w:rsid w:val="007134BF"/>
    <w:rsid w:val="007225AA"/>
    <w:rsid w:val="00727785"/>
    <w:rsid w:val="007314D8"/>
    <w:rsid w:val="00735940"/>
    <w:rsid w:val="00743403"/>
    <w:rsid w:val="00757E45"/>
    <w:rsid w:val="00761C4E"/>
    <w:rsid w:val="00761DF5"/>
    <w:rsid w:val="0076325C"/>
    <w:rsid w:val="00771E50"/>
    <w:rsid w:val="00777070"/>
    <w:rsid w:val="00780894"/>
    <w:rsid w:val="00787243"/>
    <w:rsid w:val="007A2113"/>
    <w:rsid w:val="008115A4"/>
    <w:rsid w:val="00844A92"/>
    <w:rsid w:val="00860ED9"/>
    <w:rsid w:val="00863204"/>
    <w:rsid w:val="008679DB"/>
    <w:rsid w:val="008733F3"/>
    <w:rsid w:val="00881ECE"/>
    <w:rsid w:val="00884079"/>
    <w:rsid w:val="008B4225"/>
    <w:rsid w:val="008F01DA"/>
    <w:rsid w:val="00930953"/>
    <w:rsid w:val="00945226"/>
    <w:rsid w:val="0095052E"/>
    <w:rsid w:val="009630DA"/>
    <w:rsid w:val="009839E8"/>
    <w:rsid w:val="0098540E"/>
    <w:rsid w:val="009C568C"/>
    <w:rsid w:val="009D592E"/>
    <w:rsid w:val="009F13CC"/>
    <w:rsid w:val="009F3F01"/>
    <w:rsid w:val="009F7E5D"/>
    <w:rsid w:val="00A00568"/>
    <w:rsid w:val="00A048EE"/>
    <w:rsid w:val="00A06A7F"/>
    <w:rsid w:val="00A202A7"/>
    <w:rsid w:val="00A24E94"/>
    <w:rsid w:val="00A63822"/>
    <w:rsid w:val="00A670B3"/>
    <w:rsid w:val="00A67DB9"/>
    <w:rsid w:val="00A91CA9"/>
    <w:rsid w:val="00A94615"/>
    <w:rsid w:val="00AA7778"/>
    <w:rsid w:val="00AA78D0"/>
    <w:rsid w:val="00AB14E9"/>
    <w:rsid w:val="00AE40EF"/>
    <w:rsid w:val="00AE5BA7"/>
    <w:rsid w:val="00AE6379"/>
    <w:rsid w:val="00AE7E37"/>
    <w:rsid w:val="00AF0B36"/>
    <w:rsid w:val="00B21859"/>
    <w:rsid w:val="00B25FB0"/>
    <w:rsid w:val="00B55489"/>
    <w:rsid w:val="00B559B7"/>
    <w:rsid w:val="00B674F6"/>
    <w:rsid w:val="00B77FE9"/>
    <w:rsid w:val="00B8348F"/>
    <w:rsid w:val="00B87CFF"/>
    <w:rsid w:val="00B97FE3"/>
    <w:rsid w:val="00BC3CF4"/>
    <w:rsid w:val="00BC69C7"/>
    <w:rsid w:val="00BD5CD8"/>
    <w:rsid w:val="00BE3AA7"/>
    <w:rsid w:val="00BE3B57"/>
    <w:rsid w:val="00BE7956"/>
    <w:rsid w:val="00C0493D"/>
    <w:rsid w:val="00C14AE2"/>
    <w:rsid w:val="00C175CD"/>
    <w:rsid w:val="00C527CA"/>
    <w:rsid w:val="00C67526"/>
    <w:rsid w:val="00C67997"/>
    <w:rsid w:val="00C67C25"/>
    <w:rsid w:val="00C73055"/>
    <w:rsid w:val="00C7473A"/>
    <w:rsid w:val="00C755A4"/>
    <w:rsid w:val="00C9021A"/>
    <w:rsid w:val="00C914FC"/>
    <w:rsid w:val="00C966C2"/>
    <w:rsid w:val="00C96E27"/>
    <w:rsid w:val="00C971B2"/>
    <w:rsid w:val="00CA2D2B"/>
    <w:rsid w:val="00CA79A5"/>
    <w:rsid w:val="00CB48CB"/>
    <w:rsid w:val="00CB6446"/>
    <w:rsid w:val="00CC65D0"/>
    <w:rsid w:val="00CE2ABB"/>
    <w:rsid w:val="00CE386D"/>
    <w:rsid w:val="00CF7676"/>
    <w:rsid w:val="00D017A7"/>
    <w:rsid w:val="00D13686"/>
    <w:rsid w:val="00D15819"/>
    <w:rsid w:val="00D204D9"/>
    <w:rsid w:val="00D25B52"/>
    <w:rsid w:val="00D31DD0"/>
    <w:rsid w:val="00D33F1F"/>
    <w:rsid w:val="00D52CD6"/>
    <w:rsid w:val="00D55D2C"/>
    <w:rsid w:val="00D768D9"/>
    <w:rsid w:val="00D81612"/>
    <w:rsid w:val="00D92003"/>
    <w:rsid w:val="00DB2850"/>
    <w:rsid w:val="00DB5557"/>
    <w:rsid w:val="00DD13EC"/>
    <w:rsid w:val="00DE115F"/>
    <w:rsid w:val="00DE513F"/>
    <w:rsid w:val="00E00BE2"/>
    <w:rsid w:val="00E1024F"/>
    <w:rsid w:val="00E26214"/>
    <w:rsid w:val="00E54593"/>
    <w:rsid w:val="00E57058"/>
    <w:rsid w:val="00E76C23"/>
    <w:rsid w:val="00E805C8"/>
    <w:rsid w:val="00E96181"/>
    <w:rsid w:val="00EB7912"/>
    <w:rsid w:val="00EC4405"/>
    <w:rsid w:val="00EF2F93"/>
    <w:rsid w:val="00F021F3"/>
    <w:rsid w:val="00F15FB6"/>
    <w:rsid w:val="00F161DA"/>
    <w:rsid w:val="00F30453"/>
    <w:rsid w:val="00F40DBE"/>
    <w:rsid w:val="00F43A63"/>
    <w:rsid w:val="00F4760A"/>
    <w:rsid w:val="00F502B9"/>
    <w:rsid w:val="00F50C14"/>
    <w:rsid w:val="00F50E33"/>
    <w:rsid w:val="00F70D36"/>
    <w:rsid w:val="00FA150D"/>
    <w:rsid w:val="00FA5F03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8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0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5B52"/>
    <w:pPr>
      <w:suppressAutoHyphens/>
      <w:overflowPunct w:val="0"/>
      <w:autoSpaceDE w:val="0"/>
      <w:autoSpaceDN w:val="0"/>
      <w:adjustRightInd w:val="0"/>
      <w:spacing w:before="120" w:after="120"/>
      <w:ind w:left="720"/>
      <w:contextualSpacing/>
      <w:jc w:val="both"/>
    </w:pPr>
    <w:rPr>
      <w:rFonts w:ascii="Arial" w:eastAsia="Times New Roman" w:hAnsi="Arial"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5B52"/>
    <w:rPr>
      <w:rFonts w:ascii="Arial" w:eastAsia="Times New Roman" w:hAnsi="Arial" w:cs="Times New Roman"/>
      <w:kern w:val="2"/>
      <w:szCs w:val="20"/>
      <w:lang w:eastAsia="pl-PL"/>
    </w:rPr>
  </w:style>
  <w:style w:type="character" w:styleId="Hipercze">
    <w:name w:val="Hyperlink"/>
    <w:basedOn w:val="Domylnaczcionkaakapitu"/>
    <w:uiPriority w:val="99"/>
    <w:rsid w:val="00D25B5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E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3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3E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40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rsid w:val="0088407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8840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840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5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5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5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E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E7A"/>
  </w:style>
  <w:style w:type="paragraph" w:styleId="Poprawka">
    <w:name w:val="Revision"/>
    <w:hidden/>
    <w:uiPriority w:val="99"/>
    <w:semiHidden/>
    <w:rsid w:val="00D768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8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0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5B52"/>
    <w:pPr>
      <w:suppressAutoHyphens/>
      <w:overflowPunct w:val="0"/>
      <w:autoSpaceDE w:val="0"/>
      <w:autoSpaceDN w:val="0"/>
      <w:adjustRightInd w:val="0"/>
      <w:spacing w:before="120" w:after="120"/>
      <w:ind w:left="720"/>
      <w:contextualSpacing/>
      <w:jc w:val="both"/>
    </w:pPr>
    <w:rPr>
      <w:rFonts w:ascii="Arial" w:eastAsia="Times New Roman" w:hAnsi="Arial"/>
      <w:kern w:val="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5B52"/>
    <w:rPr>
      <w:rFonts w:ascii="Arial" w:eastAsia="Times New Roman" w:hAnsi="Arial" w:cs="Times New Roman"/>
      <w:kern w:val="2"/>
      <w:szCs w:val="20"/>
      <w:lang w:eastAsia="pl-PL"/>
    </w:rPr>
  </w:style>
  <w:style w:type="character" w:styleId="Hipercze">
    <w:name w:val="Hyperlink"/>
    <w:basedOn w:val="Domylnaczcionkaakapitu"/>
    <w:uiPriority w:val="99"/>
    <w:rsid w:val="00D25B5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E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3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3E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40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rsid w:val="0088407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8840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840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5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5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5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E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E7A"/>
  </w:style>
  <w:style w:type="paragraph" w:styleId="Poprawka">
    <w:name w:val="Revision"/>
    <w:hidden/>
    <w:uiPriority w:val="99"/>
    <w:semiHidden/>
    <w:rsid w:val="00D768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ABCF-2C51-4C9F-B142-7BF6A97F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3867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Kondzior</dc:creator>
  <cp:lastModifiedBy>Ewelina Soloducha</cp:lastModifiedBy>
  <cp:revision>15</cp:revision>
  <dcterms:created xsi:type="dcterms:W3CDTF">2017-04-21T10:29:00Z</dcterms:created>
  <dcterms:modified xsi:type="dcterms:W3CDTF">2017-05-17T06:46:00Z</dcterms:modified>
</cp:coreProperties>
</file>